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6F5F"/>
          <w:sz w:val="64"/>
        </w:rPr>
        <w:t>LOCALITO</w:t>
      </w:r>
    </w:p>
    <w:p>
      <w:pPr>
        <w:jc w:val="center"/>
      </w:pPr>
      <w:r>
        <w:rPr>
          <w:b/>
          <w:color w:val="1F2937"/>
          <w:sz w:val="44"/>
        </w:rPr>
        <w:t>Metodología Agile y justificación de Scrum</w:t>
      </w:r>
    </w:p>
    <w:p>
      <w:pPr>
        <w:jc w:val="center"/>
      </w:pPr>
      <w:r>
        <w:rPr>
          <w:i/>
          <w:color w:val="6B7280"/>
          <w:sz w:val="24"/>
        </w:rPr>
        <w:t>Criterio de gestión del proyecto Localito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Proyecto</w:t>
            </w:r>
          </w:p>
        </w:tc>
        <w:tc>
          <w:tcPr>
            <w:tcW w:type="dxa" w:w="4759"/>
          </w:tcPr>
          <w:p>
            <w:r>
              <w:t>Localito - PWA SaaS para comercios de barrio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Metodología</w:t>
            </w:r>
          </w:p>
        </w:tc>
        <w:tc>
          <w:tcPr>
            <w:tcW w:type="dxa" w:w="4759"/>
          </w:tcPr>
          <w:p>
            <w:r>
              <w:t>Agile / Scrum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4759"/>
          </w:tcPr>
          <w:p>
            <w:r>
              <w:t>1.0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Fecha de corte</w:t>
            </w:r>
          </w:p>
        </w:tc>
        <w:tc>
          <w:tcPr>
            <w:tcW w:type="dxa" w:w="4759"/>
          </w:tcPr>
          <w:p>
            <w:r>
              <w:t>15 de septiembre de 2026</w:t>
            </w:r>
          </w:p>
        </w:tc>
      </w:tr>
    </w:tbl>
    <w:p/>
    <w:p>
      <w:pPr>
        <w:jc w:val="center"/>
      </w:pPr>
      <w:r>
        <w:rPr>
          <w:b/>
          <w:sz w:val="23"/>
        </w:rPr>
        <w:t>Equipo Scrum</w:t>
      </w:r>
    </w:p>
    <w:p>
      <w:pPr>
        <w:jc w:val="center"/>
      </w:pPr>
      <w:r>
        <w:t>Alexander Patiño - Product Owner</w:t>
      </w:r>
    </w:p>
    <w:p>
      <w:pPr>
        <w:jc w:val="center"/>
      </w:pPr>
      <w:r>
        <w:t>Samuel Solís - Scrum Master</w:t>
      </w:r>
    </w:p>
    <w:p>
      <w:pPr>
        <w:jc w:val="center"/>
      </w:pPr>
      <w:r>
        <w:t>Camilo González - Developer / desarrollo principal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6F5F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Fecha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Responsable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Estado</w:t>
            </w:r>
          </w:p>
        </w:tc>
      </w:tr>
      <w:tr>
        <w:tc>
          <w:tcPr>
            <w:tcW w:type="dxa" w:w="2379"/>
          </w:tcPr>
          <w:p>
            <w:r>
              <w:t>1.0</w:t>
            </w:r>
          </w:p>
        </w:tc>
        <w:tc>
          <w:tcPr>
            <w:tcW w:type="dxa" w:w="2379"/>
          </w:tcPr>
          <w:p>
            <w:r>
              <w:t>15 de septiembre de 2026</w:t>
            </w:r>
          </w:p>
        </w:tc>
        <w:tc>
          <w:tcPr>
            <w:tcW w:type="dxa" w:w="2379"/>
          </w:tcPr>
          <w:p>
            <w:r>
              <w:t>Equipo Scrum</w:t>
            </w:r>
          </w:p>
        </w:tc>
        <w:tc>
          <w:tcPr>
            <w:tcW w:type="dxa" w:w="2379"/>
          </w:tcPr>
          <w:p>
            <w:r>
              <w:t>Vigente para trabajo académico</w:t>
            </w:r>
          </w:p>
        </w:tc>
      </w:tr>
    </w:tbl>
    <w:p>
      <w:pPr>
        <w:pStyle w:val="Heading1"/>
      </w:pPr>
      <w:r>
        <w:t>1. Enfoque de trabajo</w:t>
      </w:r>
    </w:p>
    <w:p>
      <w:pPr>
        <w:jc w:val="both"/>
      </w:pPr>
      <w:r>
        <w:t>Localito se gestiona con un enfoque Agile y utiliza Scrum como marco principal para organizar el trabajo del equipo. La decisión responde a la naturaleza del producto: durante su construcción han cambiado prioridades, se han incorporado nuevas necesidades de negocio, se ha refinado la experiencia móvil y se han endurecido reglas de integridad y seguridad a medida que el sistema maduró. En ese contexto, una planificación rígida desde el inicio habría quedado obsoleta con rapidez.</w:t>
      </w:r>
    </w:p>
    <w:p>
      <w:pPr>
        <w:pStyle w:val="Heading1"/>
      </w:pPr>
      <w:r>
        <w:t>2. Razones para utilizar Scrum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</w:tcPr>
          <w:p>
            <w:r>
              <w:rPr>
                <w:color w:val="FFFFFF"/>
              </w:rPr>
              <w:t>Criterio</w:t>
            </w:r>
          </w:p>
        </w:tc>
        <w:tc>
          <w:tcPr>
            <w:tcW w:type="dxa" w:w="4759"/>
            <w:shd w:fill="1F6F5F"/>
          </w:tcPr>
          <w:p>
            <w:r>
              <w:rPr>
                <w:color w:val="FFFFFF"/>
              </w:rPr>
              <w:t>Aplicación en Localito</w:t>
            </w:r>
          </w:p>
        </w:tc>
      </w:tr>
      <w:tr>
        <w:tc>
          <w:tcPr>
            <w:tcW w:type="dxa" w:w="4759"/>
            <w:vAlign w:val="top"/>
          </w:tcPr>
          <w:p>
            <w:r>
              <w:t>Entrega incremental</w:t>
            </w:r>
          </w:p>
        </w:tc>
        <w:tc>
          <w:tcPr>
            <w:tcW w:type="dxa" w:w="4759"/>
            <w:vAlign w:val="top"/>
          </w:tcPr>
          <w:p>
            <w:r>
              <w:t>El producto puede crecer por capacidades utilizables: catálogo, inventario, POS, fiado, caja, IA, reportes, PWA y suscripciones.</w:t>
            </w:r>
          </w:p>
        </w:tc>
      </w:tr>
      <w:tr>
        <w:tc>
          <w:tcPr>
            <w:tcW w:type="dxa" w:w="4759"/>
            <w:vAlign w:val="top"/>
          </w:tcPr>
          <w:p>
            <w:r>
              <w:t>Inspección frecuente</w:t>
            </w:r>
          </w:p>
        </w:tc>
        <w:tc>
          <w:tcPr>
            <w:tcW w:type="dxa" w:w="4759"/>
            <w:vAlign w:val="top"/>
          </w:tcPr>
          <w:p>
            <w:r>
              <w:t>Cada incremento puede contrastarse con criterios de aceptación, pruebas y revisión funcional antes de continuar.</w:t>
            </w:r>
          </w:p>
        </w:tc>
      </w:tr>
      <w:tr>
        <w:tc>
          <w:tcPr>
            <w:tcW w:type="dxa" w:w="4759"/>
            <w:vAlign w:val="top"/>
          </w:tcPr>
          <w:p>
            <w:r>
              <w:t>Adaptación</w:t>
            </w:r>
          </w:p>
        </w:tc>
        <w:tc>
          <w:tcPr>
            <w:tcW w:type="dxa" w:w="4759"/>
            <w:vAlign w:val="top"/>
          </w:tcPr>
          <w:p>
            <w:r>
              <w:t>El Product Backlog puede reordenarse cuando aparecen riesgos, feedback o necesidades técnicas nuevas.</w:t>
            </w:r>
          </w:p>
        </w:tc>
      </w:tr>
      <w:tr>
        <w:tc>
          <w:tcPr>
            <w:tcW w:type="dxa" w:w="4759"/>
            <w:vAlign w:val="top"/>
          </w:tcPr>
          <w:p>
            <w:r>
              <w:t>Transparencia</w:t>
            </w:r>
          </w:p>
        </w:tc>
        <w:tc>
          <w:tcPr>
            <w:tcW w:type="dxa" w:w="4759"/>
            <w:vAlign w:val="top"/>
          </w:tcPr>
          <w:p>
            <w:r>
              <w:t>Historias, estados, Story Points, pruebas y pendientes mantienen visible qué está terminado y qué aún requiere validación.</w:t>
            </w:r>
          </w:p>
        </w:tc>
      </w:tr>
      <w:tr>
        <w:tc>
          <w:tcPr>
            <w:tcW w:type="dxa" w:w="4759"/>
            <w:vAlign w:val="top"/>
          </w:tcPr>
          <w:p>
            <w:r>
              <w:t>Trabajo con incertidumbre</w:t>
            </w:r>
          </w:p>
        </w:tc>
        <w:tc>
          <w:tcPr>
            <w:tcW w:type="dxa" w:w="4759"/>
            <w:vAlign w:val="top"/>
          </w:tcPr>
          <w:p>
            <w:r>
              <w:t>Integraciones externas, IA, operación offline y experiencia móvil requieren aprender con el producto en funcionamiento.</w:t>
            </w:r>
          </w:p>
        </w:tc>
      </w:tr>
    </w:tbl>
    <w:p>
      <w:pPr>
        <w:pStyle w:val="Heading1"/>
      </w:pPr>
      <w:r>
        <w:t>3. Cómo se aplica Agile en Localito</w:t>
      </w:r>
    </w:p>
    <w:p>
      <w:pPr>
        <w:pStyle w:val="ListBullet"/>
      </w:pPr>
      <w:r>
        <w:t>El Product Backlog concentra las necesidades del producto y se prioriza por valor, riesgo, dependencia y criticidad.</w:t>
      </w:r>
    </w:p>
    <w:p>
      <w:pPr>
        <w:pStyle w:val="ListBullet"/>
      </w:pPr>
      <w:r>
        <w:t>Los Sprints se plantean como intervalos breves de trabajo con un Sprint Goal explícito y un incremento verificable.</w:t>
      </w:r>
    </w:p>
    <w:p>
      <w:pPr>
        <w:pStyle w:val="ListBullet"/>
      </w:pPr>
      <w:r>
        <w:t>El testing no se reserva para el final: forma parte de la Definition of Done y acompaña el desarrollo.</w:t>
      </w:r>
    </w:p>
    <w:p>
      <w:pPr>
        <w:pStyle w:val="ListBullet"/>
      </w:pPr>
      <w:r>
        <w:t>La arquitectura evoluciona junto con el producto. Las decisiones relevantes deben quedar documentadas sin convertir el proyecto en un diseño cerrado de antemano.</w:t>
      </w:r>
    </w:p>
    <w:p>
      <w:pPr>
        <w:pStyle w:val="ListBullet"/>
      </w:pPr>
      <w:r>
        <w:t>Los riesgos que exigen trabajo concreto se transforman en ítems del backlog o impedimentos y se revisan dentro del ciclo Scrum.</w:t>
      </w:r>
    </w:p>
    <w:p>
      <w:pPr>
        <w:pStyle w:val="ListBullet"/>
      </w:pPr>
      <w:r>
        <w:t>El feedback del docente, del equipo y de usuarios representativos se incorpora mediante refinamiento y nueva priorización.</w:t>
      </w:r>
    </w:p>
    <w:p>
      <w:pPr>
        <w:pStyle w:val="Heading1"/>
      </w:pPr>
      <w:r>
        <w:t>4. Delimitación frente a enfoques predictivos</w:t>
      </w:r>
    </w:p>
    <w:p>
      <w:pPr>
        <w:jc w:val="both"/>
      </w:pPr>
      <w:r>
        <w:t>La tesis puede utilizar herramientas de otras disciplinas —por ejemplo BPMN, evaluación económica, arquitectura, seguridad o calidad— sin cambiar su metodología de gestión. Estas herramientas sirven para analizar el producto o sustentar decisiones. No se utilizarán como evidencia de una gestión en cascada ni se describirá el trabajo como fases cerradas de análisis, diseño, desarrollo y pruebas.</w:t>
      </w:r>
    </w:p>
    <w:p>
      <w:pPr>
        <w:pStyle w:val="Heading1"/>
      </w:pPr>
      <w:r>
        <w:t>5. Flujo de trabajo adoptado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</w:tcPr>
          <w:p>
            <w:r>
              <w:rPr>
                <w:color w:val="FFFFFF"/>
              </w:rPr>
              <w:t>Momento</w:t>
            </w:r>
          </w:p>
        </w:tc>
        <w:tc>
          <w:tcPr>
            <w:tcW w:type="dxa" w:w="4759"/>
            <w:shd w:fill="1F6F5F"/>
          </w:tcPr>
          <w:p>
            <w:r>
              <w:rPr>
                <w:color w:val="FFFFFF"/>
              </w:rPr>
              <w:t>Resultado esperado</w:t>
            </w:r>
          </w:p>
        </w:tc>
      </w:tr>
      <w:tr>
        <w:tc>
          <w:tcPr>
            <w:tcW w:type="dxa" w:w="4759"/>
            <w:vAlign w:val="top"/>
          </w:tcPr>
          <w:p>
            <w:r>
              <w:t>Product Backlog</w:t>
            </w:r>
          </w:p>
        </w:tc>
        <w:tc>
          <w:tcPr>
            <w:tcW w:type="dxa" w:w="4759"/>
            <w:vAlign w:val="top"/>
          </w:tcPr>
          <w:p>
            <w:r>
              <w:t>Necesidades priorizadas y suficientemente entendidas.</w:t>
            </w:r>
          </w:p>
        </w:tc>
      </w:tr>
      <w:tr>
        <w:tc>
          <w:tcPr>
            <w:tcW w:type="dxa" w:w="4759"/>
            <w:vAlign w:val="top"/>
          </w:tcPr>
          <w:p>
            <w:r>
              <w:t>Sprint Planning</w:t>
            </w:r>
          </w:p>
        </w:tc>
        <w:tc>
          <w:tcPr>
            <w:tcW w:type="dxa" w:w="4759"/>
            <w:vAlign w:val="top"/>
          </w:tcPr>
          <w:p>
            <w:r>
              <w:t>Sprint Goal y Sprint Backlog acordados.</w:t>
            </w:r>
          </w:p>
        </w:tc>
      </w:tr>
      <w:tr>
        <w:tc>
          <w:tcPr>
            <w:tcW w:type="dxa" w:w="4759"/>
            <w:vAlign w:val="top"/>
          </w:tcPr>
          <w:p>
            <w:r>
              <w:t>Ejecución del Sprint</w:t>
            </w:r>
          </w:p>
        </w:tc>
        <w:tc>
          <w:tcPr>
            <w:tcW w:type="dxa" w:w="4759"/>
            <w:vAlign w:val="top"/>
          </w:tcPr>
          <w:p>
            <w:r>
              <w:t>Diseño, desarrollo, pruebas, documentación y resolución de impedimentos.</w:t>
            </w:r>
          </w:p>
        </w:tc>
      </w:tr>
      <w:tr>
        <w:tc>
          <w:tcPr>
            <w:tcW w:type="dxa" w:w="4759"/>
            <w:vAlign w:val="top"/>
          </w:tcPr>
          <w:p>
            <w:r>
              <w:t>Daily Scrum</w:t>
            </w:r>
          </w:p>
        </w:tc>
        <w:tc>
          <w:tcPr>
            <w:tcW w:type="dxa" w:w="4759"/>
            <w:vAlign w:val="top"/>
          </w:tcPr>
          <w:p>
            <w:r>
              <w:t>Ajuste diario del plan de trabajo de los Developers.</w:t>
            </w:r>
          </w:p>
        </w:tc>
      </w:tr>
      <w:tr>
        <w:tc>
          <w:tcPr>
            <w:tcW w:type="dxa" w:w="4759"/>
            <w:vAlign w:val="top"/>
          </w:tcPr>
          <w:p>
            <w:r>
              <w:t>Sprint Review</w:t>
            </w:r>
          </w:p>
        </w:tc>
        <w:tc>
          <w:tcPr>
            <w:tcW w:type="dxa" w:w="4759"/>
            <w:vAlign w:val="top"/>
          </w:tcPr>
          <w:p>
            <w:r>
              <w:t>Revisión del incremento y captura de feedback.</w:t>
            </w:r>
          </w:p>
        </w:tc>
      </w:tr>
      <w:tr>
        <w:tc>
          <w:tcPr>
            <w:tcW w:type="dxa" w:w="4759"/>
            <w:vAlign w:val="top"/>
          </w:tcPr>
          <w:p>
            <w:r>
              <w:t>Sprint Retrospective</w:t>
            </w:r>
          </w:p>
        </w:tc>
        <w:tc>
          <w:tcPr>
            <w:tcW w:type="dxa" w:w="4759"/>
            <w:vAlign w:val="top"/>
          </w:tcPr>
          <w:p>
            <w:r>
              <w:t>Mejoras concretas al modo de trabajo.</w:t>
            </w:r>
          </w:p>
        </w:tc>
      </w:tr>
      <w:tr>
        <w:tc>
          <w:tcPr>
            <w:tcW w:type="dxa" w:w="4759"/>
            <w:vAlign w:val="top"/>
          </w:tcPr>
          <w:p>
            <w:r>
              <w:t>Refinement</w:t>
            </w:r>
          </w:p>
        </w:tc>
        <w:tc>
          <w:tcPr>
            <w:tcW w:type="dxa" w:w="4759"/>
            <w:vAlign w:val="top"/>
          </w:tcPr>
          <w:p>
            <w:r>
              <w:t>Preparación y reordenamiento del trabajo futuro.</w:t>
            </w:r>
          </w:p>
        </w:tc>
      </w:tr>
    </w:tbl>
    <w:p>
      <w:pPr>
        <w:pStyle w:val="Heading1"/>
      </w:pPr>
      <w:r>
        <w:t>6. Criterio de evidencia</w:t>
      </w:r>
    </w:p>
    <w:p>
      <w:pPr>
        <w:jc w:val="both"/>
      </w:pPr>
      <w:r>
        <w:t>Una funcionalidad no se considera terminada únicamente porque compile o aparezca en la interfaz. Debe cumplir los criterios definidos, superar las verificaciones asociadas y quedar representada con honestidad en la documentación. Este criterio es especialmente relevante en las áreas que todavía tienen validaciones pendientes, como la regresión visual posterior al rediseño y la prueba física de la PWA.</w:t>
      </w:r>
    </w:p>
    <w:p>
      <w:pPr>
        <w:pStyle w:val="Heading1"/>
      </w:pPr>
      <w:r>
        <w:t>Fuentes de elaboración</w:t>
      </w:r>
    </w:p>
    <w:p>
      <w:pPr>
        <w:pStyle w:val="ListBullet"/>
      </w:pPr>
      <w:r>
        <w:t>Repositorio LocalitoSaaS: Backlog-Scrum-Jira.md y Jira-Import.csv.</w:t>
      </w:r>
    </w:p>
    <w:p>
      <w:pPr>
        <w:pStyle w:val="ListBullet"/>
      </w:pPr>
      <w:r>
        <w:t>Repositorio LocalitoSaaS: Alcance-Tesis.md y Estado-Actual.md, revisados al corte técnico de septiembre de 2026.</w:t>
      </w:r>
    </w:p>
    <w:p>
      <w:pPr>
        <w:pStyle w:val="ListBullet"/>
      </w:pPr>
      <w:r>
        <w:t>Trabajo académico “Gestión Ágil del Proyecto Ferremas - Informe del Sprint 1” (Duoc UC, 2025), utilizado como referencia de estructura y nivel de detalle.</w:t>
      </w:r>
    </w:p>
    <w:p>
      <w:pPr>
        <w:pStyle w:val="ListBullet"/>
      </w:pPr>
      <w:r>
        <w:t>The Scrum Guide, Schwaber y Sutherland (2020), como referencia conceptual para roles, eventos y artefactos.</w:t>
      </w:r>
    </w:p>
    <w:p>
      <w:r>
        <w:rPr>
          <w:b/>
        </w:rPr>
        <w:t xml:space="preserve">Criterio de trazabilidad: </w:t>
      </w:r>
      <w:r>
        <w:t>cuando el repositorio no conserva evidencia suficiente para afirmar que una ceremonia ocurrió en una fecha determinada, el documento lo identifica como reconstrucción documental y no como acta histórica.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Documento académico - versión 1.0  |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LOCALITO  |  Gestión Ágil con Scrum  |  Capstone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6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