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Estrategia de Integración de Localito</w:t>
      </w:r>
    </w:p>
    <w:p>
      <w:pPr>
        <w:jc w:val="center"/>
      </w:pPr>
      <w:r>
        <w:rPr>
          <w:rFonts w:ascii="Arial" w:hAnsi="Arial"/>
          <w:color w:val="475569"/>
          <w:sz w:val="21"/>
        </w:rPr>
        <w:t>Interoperabilidad, capas y servicios reutilizables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 estrategia de Localito privilegia integraciones simples, explícitas y reemplazables: REST/JSON para el contrato principal, persistencia server-side y proveedores externos encapsulados detrás del backend.</w:t>
            </w:r>
          </w:p>
        </w:tc>
      </w:tr>
    </w:tbl>
    <w:p>
      <w:pPr>
        <w:pStyle w:val="Heading1"/>
      </w:pPr>
      <w:r>
        <w:t>1. Relación con los contenidos del ramo</w:t>
      </w:r>
    </w:p>
    <w:p>
      <w:r>
        <w:t>La asignatura trabaja integración organizacional, arquitectura por capas, interoperabilidad y webservices. También exige identificar componentes reutilizables e integrar una API funcional con base de datos y servicios externos. Localito cumple esa lógica mediante una PWA que consume una API REST, una capa de negocio en Node/Express y una capa de datos PostgreSQL.</w:t>
      </w:r>
    </w:p>
    <w:p>
      <w:pPr>
        <w:pStyle w:val="Heading1"/>
      </w:pPr>
      <w:r>
        <w:t>2. Principios de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2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74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Aplicación en Localito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Separación de capas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Presentación en React/Vite, reglas y contratos en API, persistencia en PostgreSQL.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Interoperabilidad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JSON/HTTP para web; SMTP o REST para correo; REST para IA.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Backend como mediador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Claves de proveedores y conexión a base permanecen server-side.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Servicios reutilizables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Auth, productos, ventas, compras, caja, auditoría e IA se exponen mediante rutas especializadas.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Acoplamiento controlado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Groq/OpenAI y Resend/Gmail son proveedores alternativos bajo una interfaz de selección.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Degradación controlada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El POS puede seguir funcionando sin IA; el correo puede cambiar de proveedor.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Verdad de dominio interna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La IA propone; Localito valida IDs, reglas y confirmación humana antes de mutar datos.</w:t>
            </w:r>
          </w:p>
        </w:tc>
      </w:tr>
    </w:tbl>
    <w:p>
      <w:pPr>
        <w:pStyle w:val="Heading1"/>
      </w:pPr>
      <w:r>
        <w:t>3. REST como estilo principal</w:t>
      </w:r>
    </w:p>
    <w:p>
      <w:r>
        <w:t>El contrato principal PWA–API utiliza recursos HTTP y JSON, coherente con el enfoque REST visto en el ramo. Las rutas distinguen GET, POST, PATCH y DELETE según intención. Localito no necesita SOAP para su arquitectura actual porque sus clientes y proveedores externos ya operan cómodamente con HTTP/JSON.</w:t>
      </w:r>
    </w:p>
    <w:p>
      <w:pPr>
        <w:pStyle w:val="Heading1"/>
      </w:pPr>
      <w:r>
        <w:t>4. Qué no se considera integración real</w:t>
      </w:r>
    </w:p>
    <w:p>
      <w:pPr>
        <w:pStyle w:val="ListBullet"/>
      </w:pPr>
      <w:r>
        <w:t>Webpay/Mercado Pago de la tesis: son flujos simulados o confirmaciones externas manuales; no existe llamada comercial a Transbank o Mercado Pago.</w:t>
      </w:r>
    </w:p>
    <w:p>
      <w:pPr>
        <w:pStyle w:val="ListBullet"/>
      </w:pPr>
      <w:r>
        <w:t>WhatsApp: se genera un enlace wa.me; no se usa la API de WhatsApp Business.</w:t>
      </w:r>
    </w:p>
    <w:p>
      <w:pPr>
        <w:pStyle w:val="ListBullet"/>
      </w:pPr>
      <w:r>
        <w:t>SII/DTE: no existe integración tributaria en el alcance actual.</w:t>
      </w:r>
    </w:p>
    <w:p>
      <w:pPr>
        <w:pStyle w:val="Heading1"/>
      </w:pPr>
      <w:r>
        <w:t>5. Gestión Agile</w:t>
      </w:r>
    </w:p>
    <w:p>
      <w:r>
        <w:t>Las integraciones se refinan, desarrollan y prueban dentro de los Sprints. Cuando una dependencia externa introduce riesgo o una validación queda pendiente, se convierte en Product Backlog Item, Task, Bug o criterio de aceptación. No existe una fase de 'integración final' separada del incremento.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Material de ASY5131 Integración de Plataformas: arquitectura por capas, interoperabilidad, BPMN y webservices REST/SOAP.</w:t>
      </w:r>
    </w:p>
    <w:p>
      <w:pPr>
        <w:pStyle w:val="ListBullet"/>
      </w:pPr>
      <w:r>
        <w:t>Pauta de evaluación FERREMAS: API/Webservice funcional, integración con base de datos, servicios reutilizables, documentación y pruebas.</w:t>
      </w:r>
    </w:p>
    <w:p>
      <w:pPr>
        <w:pStyle w:val="ListBullet"/>
      </w:pPr>
      <w:r>
        <w:t>Repositorio LocalitoSaaS: Estado-Actual.md, Alcance-Tesis.md, server.ts, repository.ts, vision.ts, visionProvider.ts y email.ts.</w:t>
      </w:r>
    </w:p>
    <w:p>
      <w:pPr>
        <w:pStyle w:val="ListBullet"/>
      </w:pPr>
      <w:r>
        <w:t>La documentación distingue explícitamente integración implementada, integración configurable, simulación académica y elemento fuera de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INTEGRACIÓN DE PLATAFORMAS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