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03 · Technical Glossary and Final Checklist</w:t>
      </w:r>
    </w:p>
    <w:p>
      <w:pPr>
        <w:jc w:val="center"/>
      </w:pPr>
      <w:r>
        <w:rPr>
          <w:color w:val="475569"/>
          <w:sz w:val="21"/>
        </w:rPr>
        <w:t>Terminology consistency</w:t>
      </w:r>
    </w:p>
    <w:p/>
    <w:p>
      <w:pPr>
        <w:jc w:val="center"/>
      </w:pPr>
      <w:r>
        <w:rPr>
          <w:sz w:val="20"/>
        </w:rPr>
        <w:t>Team: Camilo González · Alexander Patiño · Samuel Solís</w:t>
        <w:br/>
        <w:t>Septiembre 2026</w:t>
      </w:r>
    </w:p>
    <w:p>
      <w:r>
        <w:br w:type="page"/>
      </w:r>
    </w:p>
    <w:p>
      <w:pPr>
        <w:pStyle w:val="Heading1"/>
      </w:pPr>
      <w:r>
        <w:t>Technical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73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Spanish / meaning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Product Backlog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Backlog de producto.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Sprint Goal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Objetivo del Sprint.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multi-tenant isolation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Aislamiento de datos entre negocios.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offline queue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Cola local de ventas pendientes.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Propiedad que evita aplicar una misma operación más de una vez.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human-in-the-loop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La persona revisa/confirma la salida de IA.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non-tax receipt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Comprobante interno no tributario.</w:t>
            </w:r>
          </w:p>
        </w:tc>
      </w:tr>
      <w:tr>
        <w:trPr>
          <w:cantSplit/>
        </w:trPr>
        <w:tc>
          <w:tcPr>
            <w:tcW w:type="dxa" w:w="38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validation pending</w:t>
            </w:r>
          </w:p>
        </w:tc>
        <w:tc>
          <w:tcPr>
            <w:tcW w:type="dxa" w:w="73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Validación pendiente.</w:t>
            </w:r>
          </w:p>
        </w:tc>
      </w:tr>
    </w:tbl>
    <w:p>
      <w:pPr>
        <w:pStyle w:val="Heading1"/>
      </w:pPr>
      <w:r>
        <w:t>Final checklist</w:t>
      </w:r>
    </w:p>
    <w:p>
      <w:pPr>
        <w:pStyle w:val="ListBullet"/>
      </w:pPr>
      <w:r>
        <w:t>Abstract is approximately 100–150 words and mentions results and future work.</w:t>
      </w:r>
    </w:p>
    <w:p>
      <w:pPr>
        <w:pStyle w:val="ListBullet"/>
      </w:pPr>
      <w:r>
        <w:t>Introduction explains the problem and project goal.</w:t>
      </w:r>
    </w:p>
    <w:p>
      <w:pPr>
        <w:pStyle w:val="ListBullet"/>
      </w:pPr>
      <w:r>
        <w:t>Methodology accurately describes Scrum and the eight-Sprint calendar.</w:t>
      </w:r>
    </w:p>
    <w:p>
      <w:pPr>
        <w:pStyle w:val="ListBullet"/>
      </w:pPr>
      <w:r>
        <w:t>Technology section uses Localito's current stack, not the old Urban project stack.</w:t>
      </w:r>
    </w:p>
    <w:p>
      <w:pPr>
        <w:pStyle w:val="ListBullet"/>
      </w:pPr>
      <w:r>
        <w:t>Testing distinguishes internal evidence from external validation.</w:t>
      </w:r>
    </w:p>
    <w:p>
      <w:pPr>
        <w:pStyle w:val="ListBullet"/>
      </w:pPr>
      <w:r>
        <w:t>Limitations explicitly mention payments, DTE/SII, physical devices and PostgreSQL hardening.</w:t>
      </w:r>
    </w:p>
    <w:p>
      <w:pPr>
        <w:pStyle w:val="ListBullet"/>
      </w:pPr>
      <w:r>
        <w:t>Conclusion does not claim production readiness.</w:t>
      </w:r>
    </w:p>
    <w:p>
      <w:pPr>
        <w:pStyle w:val="ListBullet"/>
      </w:pPr>
      <w:r>
        <w:t>Terminology is consistent throughout the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INTEGRATED ENGLISH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