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00 · Índice y marco de aplicación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Los materiales recuperados del ramo trabajan liderazgo auténtico, de servicio, participativo, transformacional, mentoría técnica, liderazgo situacional y negociación integrativa con BATNA. En Localito se aplican sin crear una jerarquía paralela a Scrum.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01 Liderazgo del Scrum Team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Estilos, autonomía, poder experto y decisiones.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02 Negociación y conflictos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Intereses, BATNA, acuerdos, escenarios de presión.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03 Plan de contingencia y comunicación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Escalamiento, canales y criterios de cierre.</w:t>
            </w:r>
          </w:p>
        </w:tc>
      </w:tr>
    </w:tbl>
    <w:p>
      <w:pPr>
        <w:pStyle w:val="Heading1"/>
      </w:pPr>
      <w:r>
        <w:t>Fuente académica recuperada</w:t>
      </w:r>
    </w:p>
    <w:p>
      <w:r>
        <w:t>Se utilizaron como referencia los guiones de Dirección de Equipo y Plan de Contingencia y Negociación del ramo. Cuando esos casos antiguos usan estructuras tradicionales o híbridas, se conserva el aprendizaje de liderazgo/negociación pero no se traslada esa metodología a Localito.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LIDERAZGO Y NEGOCIACIÓN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