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Política de Desarrollo Seguro</w:t>
      </w:r>
    </w:p>
    <w:p>
      <w:pPr>
        <w:jc w:val="center"/>
      </w:pPr>
      <w:r>
        <w:rPr>
          <w:rFonts w:ascii="Arial" w:hAnsi="Arial"/>
          <w:color w:val="475569"/>
          <w:sz w:val="21"/>
        </w:rPr>
        <w:t>Adaptada a la pauta de Seguridad en Sistemas Computacionales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color w:val="1F2937"/>
                <w:sz w:val="19"/>
              </w:rPr>
              <w:t>Esta política convierte la seguridad en criterios verificables dentro del Product Backlog y de la Definition of Done. No crea una fase de seguridad separada ni cambia el marco Scrum.</w:t>
            </w:r>
          </w:p>
        </w:tc>
      </w:tr>
    </w:tbl>
    <w:p>
      <w:pPr>
        <w:pStyle w:val="Heading1"/>
      </w:pPr>
      <w:r>
        <w:t>1. Objetivo general</w:t>
      </w:r>
    </w:p>
    <w:p>
      <w:r>
        <w:t>Asegurar que las funcionalidades de Localito incorporen requisitos de confidencialidad, integridad, disponibilidad, autenticación, autorización, trazabilidad y recuperación desde su diseño hasta su operación.</w:t>
      </w:r>
    </w:p>
    <w:p>
      <w:pPr>
        <w:pStyle w:val="Heading1"/>
      </w:pPr>
      <w:r>
        <w:t>2. Alcance</w:t>
      </w:r>
    </w:p>
    <w:p>
      <w:r>
        <w:t>Aplica al frontend PWA, API, base PostgreSQL/Supabase, dependencias, flujos de IA/correo, CI/CD, documentación, datos de prueba y cualquier proveedor que procese información del sistema.</w:t>
      </w:r>
    </w:p>
    <w:p>
      <w:pPr>
        <w:pStyle w:val="Heading1"/>
      </w:pPr>
      <w:r>
        <w:t>3. Marcos de referencia</w:t>
      </w:r>
    </w:p>
    <w:p>
      <w:pPr>
        <w:pStyle w:val="ListBullet"/>
      </w:pPr>
      <w:r>
        <w:t>ISO/IEC 27001 como referencia de gestión y controles.</w:t>
      </w:r>
    </w:p>
    <w:p>
      <w:pPr>
        <w:pStyle w:val="ListBullet"/>
      </w:pPr>
      <w:r>
        <w:t>NIST como referencia de identificación, protección, detección, respuesta y recuperación.</w:t>
      </w:r>
    </w:p>
    <w:p>
      <w:pPr>
        <w:pStyle w:val="ListBullet"/>
      </w:pPr>
      <w:r>
        <w:t>OWASP Top 10/ASVS como referencia de seguridad de aplicaciones web.</w:t>
      </w:r>
    </w:p>
    <w:p>
      <w:pPr>
        <w:pStyle w:val="ListBullet"/>
      </w:pPr>
      <w:r>
        <w:t>Políticas y requisitos del propio proyecto Localito.</w:t>
      </w:r>
    </w:p>
    <w:p>
      <w:pPr>
        <w:pStyle w:val="Heading1"/>
      </w:pPr>
      <w:r>
        <w:t>4. Definiciones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Término</w:t>
            </w:r>
          </w:p>
        </w:tc>
        <w:tc>
          <w:tcPr>
            <w:tcW w:type="dxa" w:w="7776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Definición operativa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Vulnerabilidad</w:t>
            </w:r>
          </w:p>
        </w:tc>
        <w:tc>
          <w:tcPr>
            <w:tcW w:type="dxa" w:w="777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Debilidad técnica o de configuración que puede ser explotada.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Threat modeling</w:t>
            </w:r>
          </w:p>
        </w:tc>
        <w:tc>
          <w:tcPr>
            <w:tcW w:type="dxa" w:w="777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Revisión estructurada de activos, límites de confianza, amenazas y controles.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SAST/SCA</w:t>
            </w:r>
          </w:p>
        </w:tc>
        <w:tc>
          <w:tcPr>
            <w:tcW w:type="dxa" w:w="777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Análisis de código y dependencias sin ejecutar ataques contra producción.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Secreto</w:t>
            </w:r>
          </w:p>
        </w:tc>
        <w:tc>
          <w:tcPr>
            <w:tcW w:type="dxa" w:w="777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Credencial o token privado utilizado por infraestructura/proveedores.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Tenant</w:t>
            </w:r>
          </w:p>
        </w:tc>
        <w:tc>
          <w:tcPr>
            <w:tcW w:type="dxa" w:w="777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Negocio aislado lógicamente dentro de la plataforma SaaS.</w:t>
            </w:r>
          </w:p>
        </w:tc>
      </w:tr>
    </w:tbl>
    <w:p>
      <w:pPr>
        <w:pStyle w:val="Heading1"/>
      </w:pPr>
      <w:r>
        <w:t>5. Contenido de la política</w:t>
      </w:r>
    </w:p>
    <w:p>
      <w:pPr>
        <w:pStyle w:val="Heading2"/>
      </w:pPr>
      <w:r>
        <w:t>5.1 Consideraciones generales</w:t>
      </w:r>
    </w:p>
    <w:p>
      <w:pPr>
        <w:pStyle w:val="ListBullet"/>
      </w:pPr>
      <w:r>
        <w:t>Seguridad por diseño y mínimo privilegio.</w:t>
      </w:r>
    </w:p>
    <w:p>
      <w:pPr>
        <w:pStyle w:val="ListBullet"/>
      </w:pPr>
      <w:r>
        <w:t>Ningún dato sensible o secreto privado debe depender de ocultamiento en frontend.</w:t>
      </w:r>
    </w:p>
    <w:p>
      <w:pPr>
        <w:pStyle w:val="ListBullet"/>
      </w:pPr>
      <w:r>
        <w:t>Los controles críticos deben tener prueba o evidencia de cierre.</w:t>
      </w:r>
    </w:p>
    <w:p>
      <w:pPr>
        <w:pStyle w:val="Heading2"/>
      </w:pPr>
      <w:r>
        <w:t>5.2 Software de terceros</w:t>
      </w:r>
    </w:p>
    <w:p>
      <w:pPr>
        <w:pStyle w:val="ListBullet"/>
      </w:pPr>
      <w:r>
        <w:t>Mantener lockfile y versiones controladas.</w:t>
      </w:r>
    </w:p>
    <w:p>
      <w:pPr>
        <w:pStyle w:val="ListBullet"/>
      </w:pPr>
      <w:r>
        <w:t>Evaluar vulnerabilidades conocidas antes de releases relevantes.</w:t>
      </w:r>
    </w:p>
    <w:p>
      <w:pPr>
        <w:pStyle w:val="ListBullet"/>
      </w:pPr>
      <w:r>
        <w:t>No incorporar paquetes abandonados o de origen dudoso sin justificación.</w:t>
      </w:r>
    </w:p>
    <w:p>
      <w:pPr>
        <w:pStyle w:val="Heading2"/>
      </w:pPr>
      <w:r>
        <w:t>5.3 Desarrollos internos</w:t>
      </w:r>
    </w:p>
    <w:p>
      <w:pPr>
        <w:pStyle w:val="ListBullet"/>
      </w:pPr>
      <w:r>
        <w:t>Validar input en backend y no confiar en datos enviados por el navegador.</w:t>
      </w:r>
    </w:p>
    <w:p>
      <w:pPr>
        <w:pStyle w:val="ListBullet"/>
      </w:pPr>
      <w:r>
        <w:t>Filtrar tenant y rol en todas las rutas sensibles.</w:t>
      </w:r>
    </w:p>
    <w:p>
      <w:pPr>
        <w:pStyle w:val="ListBullet"/>
      </w:pPr>
      <w:r>
        <w:t>No registrar contraseñas, tokens completos o secretos en logs.</w:t>
      </w:r>
    </w:p>
    <w:p>
      <w:pPr>
        <w:pStyle w:val="ListBullet"/>
      </w:pPr>
      <w:r>
        <w:t>Revisar código que afecte auth, pagos registrados, caja, stock y aislamiento.</w:t>
      </w:r>
    </w:p>
    <w:p>
      <w:pPr>
        <w:pStyle w:val="Heading2"/>
      </w:pPr>
      <w:r>
        <w:t>5.4 Gestión de vulnerabilidades</w:t>
      </w:r>
    </w:p>
    <w:p>
      <w:r>
        <w:t>Los hallazgos se clasifican por severidad, se registran como Bug/Task/Spike cuando requieren acción y deben incluir owner, criterio de cierre y evidencia. Un hallazgo crítico no se cierra solo por documentar una mitigación.</w:t>
      </w:r>
    </w:p>
    <w:p>
      <w:pPr>
        <w:pStyle w:val="Heading2"/>
      </w:pPr>
      <w:r>
        <w:t>5.5 Documentación</w:t>
      </w:r>
    </w:p>
    <w:p>
      <w:r>
        <w:t>Mantener requerimientos SEC, arquitectura de seguridad, amenazas, controles, pruebas, dependencias relevantes y limitaciones. La documentación no debe contener secretos activos.</w:t>
      </w:r>
    </w:p>
    <w:p>
      <w:pPr>
        <w:pStyle w:val="Heading2"/>
      </w:pPr>
      <w:r>
        <w:t>5.6 Casos de negocio y requerimientos</w:t>
      </w:r>
    </w:p>
    <w:p>
      <w:r>
        <w:t>Cada Epic/PBI sensible debe considerar impacto en datos, tenant, roles, operación offline y proveedores externos. Si el cambio introduce un nuevo tipo de dato o integración, debe agregarse al análisis de riesgo.</w:t>
      </w:r>
    </w:p>
    <w:p>
      <w:pPr>
        <w:pStyle w:val="Heading2"/>
      </w:pPr>
      <w:r>
        <w:t>5.7 Diseño de sistemas e interfaces</w:t>
      </w:r>
    </w:p>
    <w:p>
      <w:pPr>
        <w:pStyle w:val="ListBullet"/>
      </w:pPr>
      <w:r>
        <w:t>Definir trust boundaries.</w:t>
      </w:r>
    </w:p>
    <w:p>
      <w:pPr>
        <w:pStyle w:val="ListBullet"/>
      </w:pPr>
      <w:r>
        <w:t>Aplicar autorización server-side.</w:t>
      </w:r>
    </w:p>
    <w:p>
      <w:pPr>
        <w:pStyle w:val="ListBullet"/>
      </w:pPr>
      <w:r>
        <w:t>Evitar endpoints que acepten tenantId del cliente como fuente de autoridad cuando el tenant ya está en sesión.</w:t>
      </w:r>
    </w:p>
    <w:p>
      <w:pPr>
        <w:pStyle w:val="ListBullet"/>
      </w:pPr>
      <w:r>
        <w:t>Aplicar rate limit a acciones abusables.</w:t>
      </w:r>
    </w:p>
    <w:p>
      <w:pPr>
        <w:pStyle w:val="Heading2"/>
      </w:pPr>
      <w:r>
        <w:t>5.8 Codificación y pruebas</w:t>
      </w:r>
    </w:p>
    <w:p>
      <w:pPr>
        <w:pStyle w:val="ListBullet"/>
      </w:pPr>
      <w:r>
        <w:t>Pruebas negativas de rol/tenant/input.</w:t>
      </w:r>
    </w:p>
    <w:p>
      <w:pPr>
        <w:pStyle w:val="ListBullet"/>
      </w:pPr>
      <w:r>
        <w:t>SCA/SAST y secret scanning según pipeline definido.</w:t>
      </w:r>
    </w:p>
    <w:p>
      <w:pPr>
        <w:pStyle w:val="ListBullet"/>
      </w:pPr>
      <w:r>
        <w:t>Revisión de idempotencia/concurrencia para operaciones transaccionales.</w:t>
      </w:r>
    </w:p>
    <w:p>
      <w:pPr>
        <w:pStyle w:val="ListBullet"/>
      </w:pPr>
      <w:r>
        <w:t>No realizar pruebas ofensivas sobre servicios de terceros o producción sin autorización.</w:t>
      </w:r>
    </w:p>
    <w:p>
      <w:pPr>
        <w:pStyle w:val="Heading2"/>
      </w:pPr>
      <w:r>
        <w:t>5.9 Implementación y pruebas post-despliegue</w:t>
      </w:r>
    </w:p>
    <w:p>
      <w:pPr>
        <w:pStyle w:val="ListBullet"/>
      </w:pPr>
      <w:r>
        <w:t>Verificar configuración de secretos, CORS, headers y base.</w:t>
      </w:r>
    </w:p>
    <w:p>
      <w:pPr>
        <w:pStyle w:val="ListBullet"/>
      </w:pPr>
      <w:r>
        <w:t>Ejecutar smoke tests y pruebas críticas.</w:t>
      </w:r>
    </w:p>
    <w:p>
      <w:pPr>
        <w:pStyle w:val="ListBullet"/>
      </w:pPr>
      <w:r>
        <w:t>Validar backup/restore antes de habilitar datos reales.</w:t>
      </w:r>
    </w:p>
    <w:p>
      <w:pPr>
        <w:pStyle w:val="Heading2"/>
      </w:pPr>
      <w:r>
        <w:t>5.10 Controles requeridos</w:t>
      </w:r>
    </w:p>
    <w:p>
      <w:pPr>
        <w:pStyle w:val="ListBullet"/>
      </w:pPr>
      <w:r>
        <w:t>Hash de contraseña resistente.</w:t>
      </w:r>
    </w:p>
    <w:p>
      <w:pPr>
        <w:pStyle w:val="ListBullet"/>
      </w:pPr>
      <w:r>
        <w:t>Sesiones expirables/revocables.</w:t>
      </w:r>
    </w:p>
    <w:p>
      <w:pPr>
        <w:pStyle w:val="ListBullet"/>
      </w:pPr>
      <w:r>
        <w:t>RBAC.</w:t>
      </w:r>
    </w:p>
    <w:p>
      <w:pPr>
        <w:pStyle w:val="ListBullet"/>
      </w:pPr>
      <w:r>
        <w:t>Aislamiento tenant.</w:t>
      </w:r>
    </w:p>
    <w:p>
      <w:pPr>
        <w:pStyle w:val="ListBullet"/>
      </w:pPr>
      <w:r>
        <w:t>RLS/Data API cerrada.</w:t>
      </w:r>
    </w:p>
    <w:p>
      <w:pPr>
        <w:pStyle w:val="ListBullet"/>
      </w:pPr>
      <w:r>
        <w:t>Auditoría.</w:t>
      </w:r>
    </w:p>
    <w:p>
      <w:pPr>
        <w:pStyle w:val="ListBullet"/>
      </w:pPr>
      <w:r>
        <w:t>Rate limits.</w:t>
      </w:r>
    </w:p>
    <w:p>
      <w:pPr>
        <w:pStyle w:val="ListBullet"/>
      </w:pPr>
      <w:r>
        <w:t>Backups verificables.</w:t>
      </w:r>
    </w:p>
    <w:p>
      <w:pPr>
        <w:pStyle w:val="ListBullet"/>
      </w:pPr>
      <w:r>
        <w:t>CI reproducible.</w:t>
      </w:r>
    </w:p>
    <w:p>
      <w:pPr>
        <w:pStyle w:val="Heading2"/>
      </w:pPr>
      <w:r>
        <w:t>5.11 Post implementación y marcha blanca</w:t>
      </w:r>
    </w:p>
    <w:p>
      <w:r>
        <w:t>Durante pilotos, monitorear errores de autenticación, fallos de sincronización, accesos denegados, discrepancias de caja, incidentes de IA y feedback de usuarios. Los aprendizajes alimentan el Product Backlog.</w:t>
      </w:r>
    </w:p>
    <w:p>
      <w:pPr>
        <w:pStyle w:val="Heading1"/>
      </w:pPr>
      <w:r>
        <w:t>6. Distribución</w:t>
      </w:r>
    </w:p>
    <w:p>
      <w:r>
        <w:t>La política se mantiene junto con la documentación de tesis/proyecto y se comunica al Scrum Team. Los cambios críticos deben revisarse antes de release o defensa.</w:t>
      </w:r>
    </w:p>
    <w:p>
      <w:pPr>
        <w:pStyle w:val="Heading1"/>
      </w:pPr>
      <w:r>
        <w:t>7. Revisión</w:t>
      </w:r>
    </w:p>
    <w:p>
      <w:r>
        <w:t>Revisar al menos antes de cada release relevante, después de un incidente serio o cuando cambie autenticación, persistencia, proveedor externo o tratamiento de datos.</w:t>
      </w:r>
    </w:p>
    <w:p>
      <w:pPr>
        <w:pStyle w:val="Heading1"/>
      </w:pPr>
      <w:r>
        <w:t>8. Control de cambios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584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2448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6912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Cambio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1.0</w:t>
            </w:r>
          </w:p>
        </w:tc>
        <w:tc>
          <w:tcPr>
            <w:tcW w:type="dxa" w:w="24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Septiembre 2026</w:t>
            </w:r>
          </w:p>
        </w:tc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Política inicial adaptada a Localito y al alcance de tesis.</w:t>
            </w:r>
          </w:p>
        </w:tc>
      </w:tr>
    </w:tbl>
    <w:p>
      <w:pPr>
        <w:pStyle w:val="Heading1"/>
      </w:pPr>
      <w:r>
        <w:t>Fuentes base y criterio de evidencia</w:t>
      </w:r>
    </w:p>
    <w:p>
      <w:pPr>
        <w:pStyle w:val="ListBullet"/>
      </w:pPr>
      <w:r>
        <w:t>Pauta y trabajo de Seguridad en Sistemas Computacionales: levantamiento de requerimientos, análisis de ciberseguridad, políticas, desarrollo seguro, reflexión crítica y sensibilización.</w:t>
      </w:r>
    </w:p>
    <w:p>
      <w:pPr>
        <w:pStyle w:val="ListBullet"/>
      </w:pPr>
      <w:r>
        <w:t>Evaluación práctica del ramo: reconocimiento, CVE/CVSS, vulnerabilidades web y principio de defensa en profundidad; sus técnicas ofensivas no se trasladan como pruebas no autorizadas sobre Localito.</w:t>
      </w:r>
    </w:p>
    <w:p>
      <w:pPr>
        <w:pStyle w:val="ListBullet"/>
      </w:pPr>
      <w:r>
        <w:t>Repositorio LocalitoSaaS: auth.ts, server.ts, db/schema.sql, ci.yml y Estado-Actual.md revisados para documentar controles presentes y brechas reales.</w:t>
      </w:r>
    </w:p>
    <w:p>
      <w:pPr>
        <w:pStyle w:val="ListBullet"/>
      </w:pPr>
      <w:r>
        <w:t>Este paquete es una revisión documental y técnica del proyecto; no constituye certificación ISO, auditoría externa ni pentest de producción.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SEGURIDAD EN SISTEMAS COMPUTACIONALES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  <w:jc w:val="both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