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Riesgos, Cambios y Configuración</w:t>
      </w:r>
    </w:p>
    <w:p>
      <w:pPr>
        <w:jc w:val="center"/>
      </w:pPr>
      <w:r>
        <w:rPr>
          <w:rFonts w:ascii="Arial" w:hAnsi="Arial"/>
          <w:color w:val="475569"/>
          <w:sz w:val="21"/>
        </w:rPr>
        <w:t>Gestión adaptativa y fuente de verdad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Riesgos y cambios se vuelven trabajo accionable. Configuración se gestiona con versionado, CI, secretos y documentación controlada.</w:t>
            </w:r>
          </w:p>
        </w:tc>
      </w:tr>
    </w:tbl>
    <w:p>
      <w:pPr>
        <w:pStyle w:val="Heading1"/>
      </w:pPr>
      <w:r>
        <w:t>1.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2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Respuesta Agile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PostgreSQL real no validado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Task/Spike de migración, queries, idempotencia y concurrencia.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PWA no probada físicamente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Task de validación iPhone/Android.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Proveedor IA/cuota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Fallback manual/proveedor alternativo + checklist de demo.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Secretos históricos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Task de rotación y revisión de configuración.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Validación con usuarios insuficiente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Experimentos/entrevistas como PBIs de evidencia.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Pagos/DTE fuera del alcance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Mantener delimitación y roadmap; no abrir scope por presión de demo.</w:t>
            </w:r>
          </w:p>
        </w:tc>
      </w:tr>
    </w:tbl>
    <w:p>
      <w:pPr>
        <w:pStyle w:val="Heading1"/>
      </w:pPr>
      <w:r>
        <w:t>2. Impedimentos</w:t>
      </w:r>
    </w:p>
    <w:p>
      <w:r>
        <w:t>Un impedimento afecta la capacidad del equipo de progresar hacia el Sprint Goal. El Scrum Master ayuda a hacerlo visible y removerlo; si requiere trabajo técnico o decisión de producto, se representa en el Sprint Backlog o Product Backlog según corresponda.</w:t>
      </w:r>
    </w:p>
    <w:p>
      <w:pPr>
        <w:pStyle w:val="Heading1"/>
      </w:pPr>
      <w:r>
        <w:t>3. Cambios</w:t>
      </w:r>
    </w:p>
    <w:p>
      <w:r>
        <w:t>Feedback de docentes, pruebas o stakeholders se registra y evalúa por valor/riesgo. El PO ordena el Product Backlog. No se aplica un Change Control Board predictivo para cada modificación.</w:t>
      </w:r>
    </w:p>
    <w:p>
      <w:pPr>
        <w:pStyle w:val="Heading1"/>
      </w:pPr>
      <w:r>
        <w:t>4. Configuración</w:t>
      </w:r>
    </w:p>
    <w:p>
      <w:pPr>
        <w:pStyle w:val="ListBullet"/>
      </w:pPr>
      <w:r>
        <w:t>Git mantiene historia de código y documentación.</w:t>
      </w:r>
    </w:p>
    <w:p>
      <w:pPr>
        <w:pStyle w:val="ListBullet"/>
      </w:pPr>
      <w:r>
        <w:t>CI ejecuta tipos, pruebas y build.</w:t>
      </w:r>
    </w:p>
    <w:p>
      <w:pPr>
        <w:pStyle w:val="ListBullet"/>
      </w:pPr>
      <w:r>
        <w:t>Variables de entorno contienen secretos y configuración de proveedores.</w:t>
      </w:r>
    </w:p>
    <w:p>
      <w:pPr>
        <w:pStyle w:val="ListBullet"/>
      </w:pPr>
      <w:r>
        <w:t>Documentos Estado-Actual y Alcance-Tesis actúan como fuentes técnicas/controladas de presentación.</w:t>
      </w:r>
    </w:p>
    <w:p>
      <w:pPr>
        <w:pStyle w:val="ListBullet"/>
      </w:pPr>
      <w:r>
        <w:t>Las credenciales nunca se copian a entregables académicos.</w:t>
      </w:r>
    </w:p>
    <w:p>
      <w:pPr>
        <w:pStyle w:val="Heading1"/>
      </w:pPr>
      <w:r>
        <w:t>5. Evidencia</w:t>
      </w:r>
    </w:p>
    <w:p>
      <w:r>
        <w:t>Una modificación de código o documentación no se considera automáticamente validada. El cierre exige pruebas o evidencia apropiada al tipo de cambio, manteniendo la separación entre implementación y validación.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