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Seguimiento y Control Adaptativo</w:t>
      </w:r>
    </w:p>
    <w:p>
      <w:pPr>
        <w:jc w:val="center"/>
      </w:pPr>
      <w:r>
        <w:rPr>
          <w:rFonts w:ascii="Arial" w:hAnsi="Arial"/>
          <w:color w:val="475569"/>
          <w:sz w:val="21"/>
        </w:rPr>
        <w:t>Inspección basada en resultados y evidencia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Control no significa congelar el plan. En Scrum significa hacer visible la realidad, compararla con el objetivo y adaptar el trabajo.</w:t>
            </w:r>
          </w:p>
        </w:tc>
      </w:tr>
    </w:tbl>
    <w:p>
      <w:pPr>
        <w:pStyle w:val="Heading1"/>
      </w:pPr>
      <w:r>
        <w:t>1. Qué se inspecciona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504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Pregunta</w:t>
            </w:r>
          </w:p>
        </w:tc>
        <w:tc>
          <w:tcPr>
            <w:tcW w:type="dxa" w:w="460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Sprint Goal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¿Sigue siendo alcanzable?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Sprint Backlog, bloqueos y conversación diaria.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Incremento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¿Cumple DoD?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Tests, tipos, build, revisión y documentación.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Riesgo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¿Cambió exposición o respuesta?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Risk backlog/impedimentos/PBIs.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Feedback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¿Qué aprendimos del stakeholder?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Review, entrevistas y observaciones.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Tiempo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¿Llegamos al cierre con lo crítico?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Roadmap y calendario de Sprints.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Costo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¿Los servicios/capacidad superan guardrails?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Facturas, consumo y capacidad.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Evidencia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¿Podemos demostrar cada afirmación?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Matrices, capturas, pruebas, docs.</w:t>
            </w:r>
          </w:p>
        </w:tc>
      </w:tr>
    </w:tbl>
    <w:p>
      <w:pPr>
        <w:pStyle w:val="Heading1"/>
      </w:pPr>
      <w:r>
        <w:t>2. Criterios de cierre</w:t>
      </w:r>
    </w:p>
    <w:p>
      <w:pPr>
        <w:pStyle w:val="ListBullet"/>
      </w:pPr>
      <w:r>
        <w:t>Repetir check tras cambios relevantes.</w:t>
      </w:r>
    </w:p>
    <w:p>
      <w:pPr>
        <w:pStyle w:val="ListBullet"/>
      </w:pPr>
      <w:r>
        <w:t>Completar regresión visual posterior al rediseño.</w:t>
      </w:r>
    </w:p>
    <w:p>
      <w:pPr>
        <w:pStyle w:val="ListBullet"/>
      </w:pPr>
      <w:r>
        <w:t>Validar dispositivos físicos antes de afirmar compatibilidad física.</w:t>
      </w:r>
    </w:p>
    <w:p>
      <w:pPr>
        <w:pStyle w:val="ListBullet"/>
      </w:pPr>
      <w:r>
        <w:t>Validar PostgreSQL real antes de afirmar concurrencia/idempotencia productiva.</w:t>
      </w:r>
    </w:p>
    <w:p>
      <w:pPr>
        <w:pStyle w:val="ListBullet"/>
      </w:pPr>
      <w:r>
        <w:t>Rotar/revisar secretos antes de la demo.</w:t>
      </w:r>
    </w:p>
    <w:p>
      <w:pPr>
        <w:pStyle w:val="ListBullet"/>
      </w:pPr>
      <w:r>
        <w:t>Consolidar evidencia antes de la semana de cierre.</w:t>
      </w:r>
    </w:p>
    <w:p>
      <w:pPr>
        <w:pStyle w:val="Heading1"/>
      </w:pPr>
      <w:r>
        <w:t>3. Anti-métricas</w:t>
      </w:r>
    </w:p>
    <w:p>
      <w:r>
        <w:t>No se utiliza porcentaje global de proyecto completado, CPI/SPI, 'velocidad histórica' reconstruida ni cantidad de documentos como indicador de valor. Esos números pueden verse formales, pero no describen de forma fiable el estado de Localito.</w:t>
      </w:r>
    </w:p>
    <w:p>
      <w:pPr>
        <w:pStyle w:val="Heading1"/>
      </w:pPr>
      <w:r>
        <w:t>4. Transparencia</w:t>
      </w:r>
    </w:p>
    <w:p>
      <w:r>
        <w:t>El estado técnico vigente declara 61 pruebas de código aprobadas al 9 de septiembre, pero también mantiene pendientes de regresión visual, PostgreSQL real, dispositivos físicos, restauración y validación con usuarios. Ese equilibrio entre evidencia y pendiente es el criterio de seguimiento del proyecto.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GESTIÓN DE PROYECTOS INFORMÁTICOS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