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Monitoreo de Riesgos, KPI y KRI</w:t>
      </w:r>
    </w:p>
    <w:p>
      <w:pPr>
        <w:jc w:val="center"/>
      </w:pPr>
      <w:r>
        <w:rPr>
          <w:rFonts w:ascii="Arial" w:hAnsi="Arial"/>
          <w:color w:val="475569"/>
          <w:sz w:val="21"/>
        </w:rPr>
        <w:t>Señales para adaptar el Product Backlog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Los indicadores propuestos no inventan una línea base. Cuando no existe histórico, el umbral queda expresamente pendiente de calibración.</w:t>
            </w:r>
          </w:p>
        </w:tc>
      </w:tr>
    </w:tbl>
    <w:p>
      <w:pPr>
        <w:pStyle w:val="Heading1"/>
      </w:pPr>
      <w:r>
        <w:t>1. KRIs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KRI</w:t>
            </w:r>
          </w:p>
        </w:tc>
        <w:tc>
          <w:tcPr>
            <w:tcW w:type="dxa" w:w="489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Qué alerta</w:t>
            </w:r>
          </w:p>
        </w:tc>
        <w:tc>
          <w:tcPr>
            <w:tcW w:type="dxa" w:w="34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Umbral / criterio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Tickets offline rechazados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Problemas de sincronización o datos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Definir después de obtener baseline real.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Errores 429/5xx de IA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Dependencia de proveedor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Tendencia y frecuencia; fallback siempre disponible.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Discrepancia de caja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Posible inconsistencia o error operacional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 ideal; tolerancia de negocio por definir.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Accesos cruzados exitosos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Falla crítica de aislamiento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Credenciales históricas activas</w:t>
            </w:r>
          </w:p>
        </w:tc>
        <w:tc>
          <w:tcPr>
            <w:tcW w:type="dxa" w:w="489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Exposición de secretos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</w:t>
            </w:r>
          </w:p>
        </w:tc>
      </w:tr>
    </w:tbl>
    <w:p>
      <w:pPr>
        <w:pStyle w:val="Heading1"/>
      </w:pPr>
      <w:r>
        <w:t>2. KPIs de gestión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44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34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Precaución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% riesgos críticos con respuesta en backlog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Asegurar que la prioridad tenga acción rastreable.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significa que el riesgo esté mitigado.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% riesgos validados con evidencia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Medir avance real de controles.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Debe enlazar prueba o evidencia.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Tiempo de contención de impedimentos críticos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Evaluar capacidad de reacción.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 calcular promedio hasta tener eventos reales.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Riesgos materializados convertidos en aprendizaje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Verificar adaptación del proceso.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Registrar cambios de criterio/backlog, no solo cerrar incidentes.</w:t>
            </w:r>
          </w:p>
        </w:tc>
      </w:tr>
    </w:tbl>
    <w:p>
      <w:pPr>
        <w:pStyle w:val="Heading1"/>
      </w:pPr>
      <w:r>
        <w:t>3. Evidencia y trazabilidad</w:t>
      </w:r>
    </w:p>
    <w:p>
      <w:r>
        <w:t>Cada cambio significativo de exposición debe quedar enlazado a un PBI, prueba, decisión o evidencia. No se recomienda crear una reunión separada y pesada de riesgos: las revisiones se integran al refinamiento, Sprint Planning, Review y Retrospectiva según necesidad.</w:t>
      </w:r>
    </w:p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