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Inversión, Costos y Financiamiento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Escenario lean revisado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estructura económica busca representar el costo de llevar el proyecto desde una tesis funcional a un piloto comercial pequeño, no el costo de operar una empresa SaaS madura.</w:t>
            </w:r>
          </w:p>
        </w:tc>
      </w:tr>
    </w:tbl>
    <w:p>
      <w:pPr>
        <w:pStyle w:val="Heading1"/>
      </w:pPr>
      <w:r>
        <w:t>1. Inversión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03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16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Monto</w:t>
            </w:r>
          </w:p>
        </w:tc>
        <w:tc>
          <w:tcPr>
            <w:tcW w:type="dxa" w:w="432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Desarrollo y documentación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$1.500.000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Costo de oportunidad académico.</w:t>
            </w:r>
          </w:p>
        </w:tc>
      </w:tr>
      <w:tr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Lanzamiento y configuración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$500.000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Dominio, despliegue y puesta en marcha.</w:t>
            </w:r>
          </w:p>
        </w:tc>
      </w:tr>
      <w:tr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Validación / dispositivos / contingencia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$500.000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Pruebas y margen de contingencia.</w:t>
            </w:r>
          </w:p>
        </w:tc>
      </w:tr>
      <w:tr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Marketing inicial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$500.000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Captación de pilotos/clientes.</w:t>
            </w:r>
          </w:p>
        </w:tc>
      </w:tr>
      <w:tr>
        <w:tc>
          <w:tcPr>
            <w:tcW w:type="dxa" w:w="403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type="dxa" w:w="21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$3.000.000</w:t>
            </w:r>
          </w:p>
        </w:tc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Base del escenario lean.</w:t>
            </w:r>
          </w:p>
        </w:tc>
      </w:tr>
    </w:tbl>
    <w:p>
      <w:pPr>
        <w:pStyle w:val="Heading1"/>
      </w:pPr>
      <w:r>
        <w:t>2. Costos fijos año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88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Monto anual</w:t>
            </w:r>
          </w:p>
        </w:tc>
      </w:tr>
      <w:tr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Soporte y administración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$1.500.000</w:t>
            </w:r>
          </w:p>
        </w:tc>
      </w:tr>
      <w:tr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Marketing recurrente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$600.000</w:t>
            </w:r>
          </w:p>
        </w:tc>
      </w:tr>
      <w:tr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Infraestructura y herramientas base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$900.000</w:t>
            </w:r>
          </w:p>
        </w:tc>
      </w:tr>
      <w:tr>
        <w:tc>
          <w:tcPr>
            <w:tcW w:type="dxa" w:w="43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$3.000.000</w:t>
            </w:r>
          </w:p>
        </w:tc>
      </w:tr>
    </w:tbl>
    <w:p>
      <w:pPr>
        <w:pStyle w:val="Heading1"/>
      </w:pPr>
      <w:r>
        <w:t>3. Comportamiento de costos</w:t>
      </w:r>
    </w:p>
    <w:p>
      <w:r>
        <w:t>Los costos fijos aumentan 8% por año en el escenario base. Además, cada cliente pagado incorpora un costo variable estimado de $2.000 mensuales, por lo que la estructura no permanece constante al crecer la base de usuarios.</w:t>
      </w:r>
    </w:p>
    <w:p>
      <w:pPr>
        <w:pStyle w:val="Heading1"/>
      </w:pPr>
      <w:r>
        <w:t>4. Financiamiento</w:t>
      </w:r>
    </w:p>
    <w:p>
      <w:r>
        <w:t>El modelo continúa suponiendo financiamiento propio. No se incorpora crédito porque todavía no existe una tasa, plazo ni estructura de deuda definida.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Informe de Evaluación Económica y Planilla de Evaluación de Proyectos utilizados como referencia metodológica del ramo.</w:t>
      </w:r>
    </w:p>
    <w:p>
      <w:pPr>
        <w:pStyle w:val="ListBullet"/>
      </w:pPr>
      <w:r>
        <w:t>Repositorio LocalitoSaaS: revisión de tesis y mercado, alcance, estado actual y documentación de negocio.</w:t>
      </w:r>
    </w:p>
    <w:p>
      <w:pPr>
        <w:pStyle w:val="ListBullet"/>
      </w:pPr>
      <w:r>
        <w:t>Precios de los planes Básico y Pro definidos por el equipo Localito.</w:t>
      </w:r>
    </w:p>
    <w:p>
      <w:pPr>
        <w:pStyle w:val="ListBullet"/>
      </w:pPr>
      <w:r>
        <w:t>Inversión, estructura de costos y curva de clientes tratados como supuestos académicos editables hasta disponer de evidencia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