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Proyección de Ingresos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Escenario base de crecimiento SaaS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proyección no representa una meta comercial ya validada. Se utiliza para observar qué nivel de adopción haría económicamente sostenible el modelo propuesto.</w:t>
            </w:r>
          </w:p>
        </w:tc>
      </w:tr>
    </w:tbl>
    <w:p>
      <w:pPr>
        <w:pStyle w:val="Heading1"/>
      </w:pPr>
      <w:r>
        <w:t>1. Supuesto de clientes pagados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Año</w:t>
            </w:r>
          </w:p>
        </w:tc>
        <w:tc>
          <w:tcPr>
            <w:tcW w:type="dxa" w:w="259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Clientes al cierre</w:t>
            </w:r>
          </w:p>
        </w:tc>
        <w:tc>
          <w:tcPr>
            <w:tcW w:type="dxa" w:w="648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64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Piloto comercial y primeras suscripciones.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64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Crecimiento moderado y validación inicial.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64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Mayor estabilidad del modelo.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64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Escalamiento con soporte más formal.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64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Base suficiente para evaluar sostenibilidad del SaaS.</w:t>
            </w:r>
          </w:p>
        </w:tc>
      </w:tr>
    </w:tbl>
    <w:p>
      <w:pPr>
        <w:pStyle w:val="Heading1"/>
      </w:pPr>
      <w:r>
        <w:t>2. ARPU</w:t>
      </w:r>
    </w:p>
    <w:p>
      <w:r>
        <w:t>Con 65% de clientes en el plan Básico y 35% en Pro, el ingreso promedio mensual por cliente es de $13.500. La proyección considera solo clientes pagados; el trial Pro de 30 días no se reconoce como ingreso.</w:t>
      </w:r>
    </w:p>
    <w:p>
      <w:pPr>
        <w:pStyle w:val="Heading1"/>
      </w:pPr>
      <w:r>
        <w:t>3. Ingresos estimados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Año</w:t>
            </w:r>
          </w:p>
        </w:tc>
        <w:tc>
          <w:tcPr>
            <w:tcW w:type="dxa" w:w="432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Ingreso anual estimado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$1.620.000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$5.265.000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$10.125.000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$17.010.000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$26.730.000</w:t>
            </w:r>
          </w:p>
        </w:tc>
      </w:tr>
    </w:tbl>
    <w:p>
      <w:pPr>
        <w:pStyle w:val="Heading1"/>
      </w:pPr>
      <w:r>
        <w:t>4. Riesgo de la proyección</w:t>
      </w:r>
    </w:p>
    <w:p>
      <w:r>
        <w:t>El punto débil no es matemático, sino comercial: la cantidad de clientes y el mix de planes todavía son hipótesis. Antes de presentar estos ingresos como presupuesto real, Localito necesita pruebas de disposición a pagar, conversión desde el trial y retención.</w:t>
      </w:r>
    </w:p>
    <w:p>
      <w:pPr>
        <w:pStyle w:val="Heading1"/>
      </w:pPr>
      <w:r>
        <w:t>Fuentes de referencia</w:t>
      </w:r>
    </w:p>
    <w:p>
      <w:pPr>
        <w:spacing w:before="40" w:after="0"/>
      </w:pPr>
      <w:r>
        <w:rPr>
          <w:rFonts w:ascii="Arial" w:hAnsi="Arial"/>
          <w:color w:val="374151"/>
          <w:sz w:val="19"/>
        </w:rPr>
        <w:t>Referencias: Informe de Evaluación Económica y Planilla de Evaluación de Proyectos del ramo; repositorio LocalitoSaaS (revisión de tesis y mercado, alcance y estado actual); precios de planes definidos por el equipo Localito.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