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Desarrollo, desempeño y continuidad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Desarrollo de competencias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Brecha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Intervención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PostgreSQL real/concurrencia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Ambiente separado, pruebas guiadas y documentación de resultados.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Validación usuarios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Entrevistas/pruebas moderadas con protocolo y retroalimentación.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Concentración técnica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Pair review, ADR, handover y runbooks.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Defensa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Simulación de preguntas difíciles y demo cronometrada.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Checklist de tenant, secrets, backup/restore y escenarios de fallo.</w:t>
            </w:r>
          </w:p>
        </w:tc>
      </w:tr>
    </w:tbl>
    <w:p>
      <w:pPr>
        <w:pStyle w:val="Heading1"/>
      </w:pPr>
      <w:r>
        <w:t>2. Evaluación de desempeño</w:t>
      </w:r>
    </w:p>
    <w:p>
      <w:r>
        <w:t>El precedente del ramo usa evaluación continua y feedback 360°. Para Localito, debe evitarse medir individuos por story points o velocidad. Se evalúan resultados observables: calidad del incremento, colaboración, cumplimiento de acuerdos, transferencia de conocimiento, respuesta a feedback y capacidad de mejorar el sistema de trabajo.</w:t>
      </w:r>
    </w:p>
    <w:p>
      <w:pPr>
        <w:pStyle w:val="Heading1"/>
      </w:pPr>
      <w:r>
        <w:t>3. Proveedores externos</w:t>
      </w:r>
    </w:p>
    <w:p>
      <w:pPr>
        <w:pStyle w:val="ListBullet"/>
      </w:pPr>
      <w:r>
        <w:t>Solo se justifican cuando existe una brecha real que el equipo no puede cubrir razonablemente.</w:t>
      </w:r>
    </w:p>
    <w:p>
      <w:pPr>
        <w:pStyle w:val="ListBullet"/>
      </w:pPr>
      <w:r>
        <w:t>Los criterios relevantes son experiencia, seguridad, calidad, costo y transferencia de conocimiento.</w:t>
      </w:r>
    </w:p>
    <w:p>
      <w:pPr>
        <w:pStyle w:val="ListBullet"/>
      </w:pPr>
      <w:r>
        <w:t>En un contexto real, confidencialidad y propiedad intelectual deben quedar acordadas.</w:t>
      </w:r>
    </w:p>
    <w:p>
      <w:pPr>
        <w:pStyle w:val="ListBullet"/>
      </w:pPr>
      <w:r>
        <w:t>No se inventan contratos ni proveedores contratados para la tesis.</w:t>
      </w:r>
    </w:p>
    <w:p>
      <w:pPr>
        <w:pStyle w:val="Heading1"/>
      </w:pPr>
      <w:r>
        <w:t>4. Continuidad</w:t>
      </w:r>
    </w:p>
    <w:p>
      <w:r>
        <w:t>La continuidad del proyecto depende de que el conocimiento crítico no exista solo en la memoria de una persona. Código versionado, documentación, matrices de prueba, ADR, variables documentadas sin secretos y procedimientos de recuperación son activos de gestión de personas además de activos técnicos.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GESTIÓN DE PERSONAS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