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Modelo de datos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Versión documental revisada</w:t>
        <w:br/>
        <w:t>Corte del proyecto 03 de octubre de 2026</w:t>
      </w:r>
    </w:p>
    <w:p>
      <w:pPr>
        <w:spacing w:before="400"/>
      </w:pPr>
      <w:r>
        <w:t>Este documento desarrolla modelo de datos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fuentes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Organización por dominios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Convenciones y tipos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Diccionario del esquema auditado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6">
        <w:r>
          <w:rPr>
            <w:color w:val="000000"/>
          </w:rPr>
          <w:t xml:space="preserve">5.1 Tabla negocios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7">
        <w:r>
          <w:rPr>
            <w:color w:val="000000"/>
          </w:rPr>
          <w:t xml:space="preserve">5.2 Tabla usuarios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8">
        <w:r>
          <w:rPr>
            <w:color w:val="000000"/>
          </w:rPr>
          <w:t xml:space="preserve">5.3 Tabla sesiones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9">
        <w:r>
          <w:rPr>
            <w:color w:val="000000"/>
          </w:rPr>
          <w:t xml:space="preserve">5.4 Tabla suscripciones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0">
        <w:r>
          <w:rPr>
            <w:color w:val="000000"/>
          </w:rPr>
          <w:t xml:space="preserve">5.5 Tabla password reset tokens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1">
        <w:r>
          <w:rPr>
            <w:color w:val="000000"/>
          </w:rPr>
          <w:t xml:space="preserve">5.6 Tabla categorias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2">
        <w:r>
          <w:rPr>
            <w:color w:val="000000"/>
          </w:rPr>
          <w:t xml:space="preserve">5.7 Tabla productos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3">
        <w:r>
          <w:rPr>
            <w:color w:val="000000"/>
          </w:rPr>
          <w:t xml:space="preserve">5.8 Tabla clientes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5.9 Tabla ventas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5.10 Tabla detalle ventas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16">
        <w:r>
          <w:rPr>
            <w:color w:val="000000"/>
          </w:rPr>
          <w:t xml:space="preserve">5.11 Tabla movimientos stock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17">
        <w:r>
          <w:rPr>
            <w:color w:val="000000"/>
          </w:rPr>
          <w:t xml:space="preserve">5.12 Tabla devoluciones venta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18">
        <w:r>
          <w:rPr>
            <w:color w:val="000000"/>
          </w:rPr>
          <w:t xml:space="preserve">5.13 Tabla cuentas fiado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19">
        <w:r>
          <w:rPr>
            <w:color w:val="000000"/>
          </w:rPr>
          <w:t xml:space="preserve">5.14 Tabla abonos fiado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12</w:t>
      </w:r>
      <w:r>
        <w:fldChar w:fldCharType="end"/>
      </w:r>
    </w:p>
    <w:p>
      <w:pPr>
        <w:pStyle w:val="TOC2"/>
      </w:pPr>
      <w:hyperlink w:anchor="h20">
        <w:r>
          <w:rPr>
            <w:color w:val="000000"/>
          </w:rPr>
          <w:t xml:space="preserve">5.15 Tabla pagos</w:t>
        </w:r>
      </w:hyperlink>
      <w:r>
        <w:tab/>
      </w:r>
      <w:r>
        <w:fldChar w:fldCharType="begin"/>
      </w:r>
      <w:r>
        <w:instrText xml:space="preserve"> PAGEREF h20 \h </w:instrText>
      </w:r>
      <w:r>
        <w:fldChar w:fldCharType="separate"/>
      </w:r>
      <w:r>
        <w:t>12</w:t>
      </w:r>
      <w:r>
        <w:fldChar w:fldCharType="end"/>
      </w:r>
    </w:p>
    <w:p>
      <w:pPr>
        <w:pStyle w:val="TOC2"/>
      </w:pPr>
      <w:hyperlink w:anchor="h21">
        <w:r>
          <w:rPr>
            <w:color w:val="000000"/>
          </w:rPr>
          <w:t xml:space="preserve">5.16 Tabla proveedores</w:t>
        </w:r>
      </w:hyperlink>
      <w:r>
        <w:tab/>
      </w:r>
      <w:r>
        <w:fldChar w:fldCharType="begin"/>
      </w:r>
      <w:r>
        <w:instrText xml:space="preserve"> PAGEREF h21 \h </w:instrText>
      </w:r>
      <w:r>
        <w:fldChar w:fldCharType="separate"/>
      </w:r>
      <w:r>
        <w:t>13</w:t>
      </w:r>
      <w:r>
        <w:fldChar w:fldCharType="end"/>
      </w:r>
    </w:p>
    <w:p>
      <w:pPr>
        <w:pStyle w:val="TOC2"/>
      </w:pPr>
      <w:hyperlink w:anchor="h22">
        <w:r>
          <w:rPr>
            <w:color w:val="000000"/>
          </w:rPr>
          <w:t xml:space="preserve">5.17 Tabla ordenes compra</w:t>
        </w:r>
      </w:hyperlink>
      <w:r>
        <w:tab/>
      </w:r>
      <w:r>
        <w:fldChar w:fldCharType="begin"/>
      </w:r>
      <w:r>
        <w:instrText xml:space="preserve"> PAGEREF h22 \h </w:instrText>
      </w:r>
      <w:r>
        <w:fldChar w:fldCharType="separate"/>
      </w:r>
      <w:r>
        <w:t>13</w:t>
      </w:r>
      <w:r>
        <w:fldChar w:fldCharType="end"/>
      </w:r>
    </w:p>
    <w:p>
      <w:pPr>
        <w:pStyle w:val="TOC2"/>
      </w:pPr>
      <w:hyperlink w:anchor="h23">
        <w:r>
          <w:rPr>
            <w:color w:val="000000"/>
          </w:rPr>
          <w:t xml:space="preserve">5.18 Tabla detalle ordenes compra</w:t>
        </w:r>
      </w:hyperlink>
      <w:r>
        <w:tab/>
      </w:r>
      <w:r>
        <w:fldChar w:fldCharType="begin"/>
      </w:r>
      <w:r>
        <w:instrText xml:space="preserve"> PAGEREF h23 \h </w:instrText>
      </w:r>
      <w:r>
        <w:fldChar w:fldCharType="separate"/>
      </w:r>
      <w:r>
        <w:t>14</w:t>
      </w:r>
      <w:r>
        <w:fldChar w:fldCharType="end"/>
      </w:r>
    </w:p>
    <w:p>
      <w:pPr>
        <w:pStyle w:val="TOC2"/>
      </w:pPr>
      <w:hyperlink w:anchor="h24">
        <w:r>
          <w:rPr>
            <w:color w:val="000000"/>
          </w:rPr>
          <w:t xml:space="preserve">5.19 Tabla sesiones caja</w:t>
        </w:r>
      </w:hyperlink>
      <w:r>
        <w:tab/>
      </w:r>
      <w:r>
        <w:fldChar w:fldCharType="begin"/>
      </w:r>
      <w:r>
        <w:instrText xml:space="preserve"> PAGEREF h24 \h </w:instrText>
      </w:r>
      <w:r>
        <w:fldChar w:fldCharType="separate"/>
      </w:r>
      <w:r>
        <w:t>14</w:t>
      </w:r>
      <w:r>
        <w:fldChar w:fldCharType="end"/>
      </w:r>
    </w:p>
    <w:p>
      <w:pPr>
        <w:pStyle w:val="TOC2"/>
      </w:pPr>
      <w:hyperlink w:anchor="h25">
        <w:r>
          <w:rPr>
            <w:color w:val="000000"/>
          </w:rPr>
          <w:t xml:space="preserve">5.20 Tabla movimientos caja</w:t>
        </w:r>
      </w:hyperlink>
      <w:r>
        <w:tab/>
      </w:r>
      <w:r>
        <w:fldChar w:fldCharType="begin"/>
      </w:r>
      <w:r>
        <w:instrText xml:space="preserve"> PAGEREF h25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26">
        <w:r>
          <w:rPr>
            <w:color w:val="000000"/>
          </w:rPr>
          <w:t xml:space="preserve">5.21 Tabla auditoria</w:t>
        </w:r>
      </w:hyperlink>
      <w:r>
        <w:tab/>
      </w:r>
      <w:r>
        <w:fldChar w:fldCharType="begin"/>
      </w:r>
      <w:r>
        <w:instrText xml:space="preserve"> PAGEREF h26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27">
        <w:r>
          <w:rPr>
            <w:color w:val="000000"/>
          </w:rPr>
          <w:t xml:space="preserve">5.22 Tabla alertas</w:t>
        </w:r>
      </w:hyperlink>
      <w:r>
        <w:tab/>
      </w:r>
      <w:r>
        <w:fldChar w:fldCharType="begin"/>
      </w:r>
      <w:r>
        <w:instrText xml:space="preserve"> PAGEREF h27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28">
        <w:r>
          <w:rPr>
            <w:color w:val="000000"/>
          </w:rPr>
          <w:t xml:space="preserve">5.23 Tabla reconocimientos ia</w:t>
        </w:r>
      </w:hyperlink>
      <w:r>
        <w:tab/>
      </w:r>
      <w:r>
        <w:fldChar w:fldCharType="begin"/>
      </w:r>
      <w:r>
        <w:instrText xml:space="preserve"> PAGEREF h28 \h </w:instrText>
      </w:r>
      <w:r>
        <w:fldChar w:fldCharType="separate"/>
      </w:r>
      <w:r>
        <w:t>16</w:t>
      </w:r>
      <w:r>
        <w:fldChar w:fldCharType="end"/>
      </w:r>
    </w:p>
    <w:p>
      <w:pPr>
        <w:pStyle w:val="TOC2"/>
      </w:pPr>
      <w:hyperlink w:anchor="h29">
        <w:r>
          <w:rPr>
            <w:color w:val="000000"/>
          </w:rPr>
          <w:t xml:space="preserve">5.24 Tabla cierres caja</w:t>
        </w:r>
      </w:hyperlink>
      <w:r>
        <w:tab/>
      </w:r>
      <w:r>
        <w:fldChar w:fldCharType="begin"/>
      </w:r>
      <w:r>
        <w:instrText xml:space="preserve"> PAGEREF h29 \h </w:instrText>
      </w:r>
      <w:r>
        <w:fldChar w:fldCharType="separate"/>
      </w:r>
      <w:r>
        <w:t>16</w:t>
      </w:r>
      <w:r>
        <w:fldChar w:fldCharType="end"/>
      </w:r>
    </w:p>
    <w:p>
      <w:pPr>
        <w:pStyle w:val="TOC1"/>
      </w:pPr>
      <w:hyperlink w:anchor="h30">
        <w:r>
          <w:rPr>
            <w:color w:val="000000"/>
          </w:rPr>
          <w:t xml:space="preserve">6 Relaciones e integridad</w:t>
        </w:r>
      </w:hyperlink>
      <w:r>
        <w:tab/>
      </w:r>
      <w:r>
        <w:fldChar w:fldCharType="begin"/>
      </w:r>
      <w:r>
        <w:instrText xml:space="preserve"> PAGEREF h30 \h </w:instrText>
      </w:r>
      <w:r>
        <w:fldChar w:fldCharType="separate"/>
      </w:r>
      <w:r>
        <w:t>17</w:t>
      </w:r>
      <w:r>
        <w:fldChar w:fldCharType="end"/>
      </w:r>
    </w:p>
    <w:p>
      <w:pPr>
        <w:pStyle w:val="TOC1"/>
      </w:pPr>
      <w:hyperlink w:anchor="h31">
        <w:r>
          <w:rPr>
            <w:color w:val="000000"/>
          </w:rPr>
          <w:t xml:space="preserve">7 Índices y unicidad</w:t>
        </w:r>
      </w:hyperlink>
      <w:r>
        <w:tab/>
      </w:r>
      <w:r>
        <w:fldChar w:fldCharType="begin"/>
      </w:r>
      <w:r>
        <w:instrText xml:space="preserve"> PAGEREF h31 \h </w:instrText>
      </w:r>
      <w:r>
        <w:fldChar w:fldCharType="separate"/>
      </w:r>
      <w:r>
        <w:t>17</w:t>
      </w:r>
      <w:r>
        <w:fldChar w:fldCharType="end"/>
      </w:r>
    </w:p>
    <w:p>
      <w:pPr>
        <w:pStyle w:val="TOC1"/>
      </w:pPr>
      <w:hyperlink w:anchor="h32">
        <w:r>
          <w:rPr>
            <w:color w:val="000000"/>
          </w:rPr>
          <w:t xml:space="preserve">8 Seguridad por negocio y acceso a datos</w:t>
        </w:r>
      </w:hyperlink>
      <w:r>
        <w:tab/>
      </w:r>
      <w:r>
        <w:fldChar w:fldCharType="begin"/>
      </w:r>
      <w:r>
        <w:instrText xml:space="preserve"> PAGEREF h32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33">
        <w:r>
          <w:rPr>
            <w:color w:val="000000"/>
          </w:rPr>
          <w:t xml:space="preserve">9 Cambios de esquema y conservación</w:t>
        </w:r>
      </w:hyperlink>
      <w:r>
        <w:tab/>
      </w:r>
      <w:r>
        <w:fldChar w:fldCharType="begin"/>
      </w:r>
      <w:r>
        <w:instrText xml:space="preserve"> PAGEREF h33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34">
        <w:r>
          <w:rPr>
            <w:color w:val="000000"/>
          </w:rPr>
          <w:t xml:space="preserve">10 Conclusiones</w:t>
        </w:r>
      </w:hyperlink>
      <w:r>
        <w:tab/>
      </w:r>
      <w:r>
        <w:fldChar w:fldCharType="begin"/>
      </w:r>
      <w:r>
        <w:instrText xml:space="preserve"> PAGEREF h34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35">
        <w:r>
          <w:rPr>
            <w:color w:val="000000"/>
          </w:rPr>
          <w:t xml:space="preserve">11 Referencias y evidencia de la versión</w:t>
        </w:r>
      </w:hyperlink>
      <w:r>
        <w:tab/>
      </w:r>
      <w:r>
        <w:fldChar w:fldCharType="begin"/>
      </w:r>
      <w:r>
        <w:instrText xml:space="preserve"> PAGEREF h35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El modelo de Localito utiliza PostgreSQL y organiza datos por negocio. El diccionario de este documento se extrae de db/schema.sql, incluyendo columnas añadidas mediante ALTER TABLE. Se explican relaciones, restricciones, índices y correspondencia con operaciones de venta, fiado, compras y caja. La extracción describe el esquema del commit base; no prueba que la base productiva tenga cada columna aplicada.</w:t>
      </w:r>
    </w:p>
    <w:p>
      <w:pPr>
        <w:pStyle w:val="Heading1"/>
      </w:pPr>
      <w:bookmarkStart w:id="2" w:name="h2"/>
      <w:r>
        <w:t>2 Introducción y fuentes</w:t>
      </w:r>
      <w:bookmarkEnd w:id="2"/>
    </w:p>
    <w:p>
      <w:r>
        <w:t>Un modelo de datos permite revisar qué conserva la aplicación y qué reglas impiden estados inconsistentes. La descripción se apoya en SQL y repository.ts [P]. La documentación PostgreSQL fundamenta claves y restricciones [R10]. El diagrama conceptual se utiliza para explicar el dominio; el diccionario conserva los nombres reales de tablas y campos.</w:t>
      </w:r>
    </w:p>
    <w:p>
      <w:pPr>
        <w:pStyle w:val="Heading1"/>
      </w:pPr>
      <w:bookmarkStart w:id="3" w:name="h3"/>
      <w:r>
        <w:t>3 Organización por dominios</w:t>
      </w:r>
      <w:bookmarkEnd w:id="3"/>
    </w:p>
    <w:p>
      <w:r>
        <w:t>Negocios, usuarios, sesiones y suscripciones forman la plataforma. Productos y categorías representan catálogo; movimientos_stock conserva trazabilidad. Ventas y detalle_ventas registran operaciones; cuentas_fiado y abonos_fiado representan crédito. Proveedores y órdenes organizan compras; sesiones y movimientos de caja representan turnos. Auditoría, alertas y reconocimientos complementan seguimiento.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48056" cy="5212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8056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1. Relaciones conceptuales del núcleo operacional. Elaboración del equipo a partir del código y la configuración.</w:t>
      </w:r>
    </w:p>
    <w:p>
      <w:pPr>
        <w:pStyle w:val="Heading1"/>
      </w:pPr>
      <w:bookmarkStart w:id="4" w:name="h4"/>
      <w:r>
        <w:t>4 Convenciones y tipos</w:t>
      </w:r>
      <w:bookmarkEnd w:id="4"/>
    </w:p>
    <w:p>
      <w:r>
        <w:t>Las claves principales son UUID y las relaciones se expresan mediante FOREIGN KEY. Los montos comerciales se almacenan principalmente como INTEGER, según el esquema, y el producto se presenta en pesos chilenos. Los campos JSONB conservan preferencias, detalles o estructuras variables; no reemplazan validación de su contenido en la API.</w:t>
      </w:r>
    </w:p>
    <w:p>
      <w:r>
        <w:t>TIMESTAMP y TIMESTAMPTZ aparecen en tablas diferentes. Una estrategia uniforme de zona horaria requiere revisión para evitar ambigüedades en cierres que cruzan medianoche. El código aplica conversiones y reglas propias; el documento no afirma que todas las fechas ya estén normalizadas a una misma semántica.</w:t>
      </w:r>
    </w:p>
    <w:p>
      <w:r>
        <w:t>Algunas tablas hijas no repiten negocio_id. Su pertenencia depende de la cabecera, por ejemplo detalle_ventas a través de venta_id. Los permisos deben verificar esa relación; una FOREIGN KEY hacia productos no comprueba por sí sola que el producto y la venta sean del mismo negocio.</w:t>
      </w:r>
    </w:p>
    <w:p>
      <w:pPr>
        <w:pStyle w:val="Heading1"/>
      </w:pPr>
      <w:bookmarkStart w:id="5" w:name="h5"/>
      <w:r>
        <w:t>5 Diccionario del esquema auditado</w:t>
      </w:r>
      <w:bookmarkEnd w:id="5"/>
    </w:p>
    <w:p>
      <w:r>
        <w:t>Las tablas siguientes reproducen nombre, tipo y condiciones escritas en CREATE TABLE y ALTER TABLE. Se conserva DEFAULT, NOT NULL y referencia cuando aparecen. No se agregan restricciones propuestas como si existieran en SQL. Las descripciones del dominio son elaboraciones del análisis para ayudar al lector.</w:t>
      </w:r>
    </w:p>
    <w:p>
      <w:pPr>
        <w:pStyle w:val="Heading2"/>
      </w:pPr>
      <w:bookmarkStart w:id="6" w:name="h6"/>
      <w:r>
        <w:t>5.1 Tabla negocios</w:t>
      </w:r>
      <w:bookmarkEnd w:id="6"/>
    </w:p>
    <w:p>
      <w:r>
        <w:t xml:space="preserve">Identificador SQL. </w:t>
      </w:r>
      <w:r>
        <w:rPr>
          <w:rFonts w:ascii="DejaVu Sans Mono" w:hAnsi="DejaVu Sans Mono"/>
          <w:sz w:val="18"/>
        </w:rPr>
        <w:t>negocios</w:t>
      </w:r>
      <w:r>
        <w:t>.</w:t>
      </w:r>
    </w:p>
    <w:p>
      <w:r>
        <w:t>Límite organizacional de los registros. Mantiene datos del comercio y preferencias. Su identidad se obtiene del usuario autenticado al ejecutar operaciones ordinarias.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rubro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direccion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telefono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email_contacto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'activo'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preferencias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JSONB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'{}'::jsonb</w:t>
            </w:r>
          </w:p>
        </w:tc>
      </w:tr>
    </w:tbl>
    <w:p>
      <w:pPr>
        <w:spacing w:after="20"/>
      </w:pPr>
    </w:p>
    <w:p>
      <w:pPr>
        <w:pStyle w:val="Heading2"/>
      </w:pPr>
      <w:bookmarkStart w:id="7" w:name="h7"/>
      <w:r>
        <w:t>5.2 Tabla usuarios</w:t>
      </w:r>
      <w:bookmarkEnd w:id="7"/>
    </w:p>
    <w:p>
      <w:r>
        <w:t xml:space="preserve">Identificador SQL. </w:t>
      </w:r>
      <w:r>
        <w:rPr>
          <w:rFonts w:ascii="DejaVu Sans Mono" w:hAnsi="DejaVu Sans Mono"/>
          <w:sz w:val="18"/>
        </w:rPr>
        <w:t>usuarios</w:t>
      </w:r>
      <w:r>
        <w:t>.</w:t>
      </w:r>
    </w:p>
    <w:p>
      <w:r>
        <w:t>Cuentas que pertenecen a un negocio. El rol determina autorización y password_hash conserva el resultado de derivación de contraseña. El email es único según el esquema.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email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 UNIQUE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password_hash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rol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'activo'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8" w:name="h8"/>
      <w:r>
        <w:t>5.3 Tabla sesiones</w:t>
      </w:r>
      <w:bookmarkEnd w:id="8"/>
    </w:p>
    <w:p>
      <w:r>
        <w:t xml:space="preserve">Identificador SQL. </w:t>
      </w:r>
      <w:r>
        <w:rPr>
          <w:rFonts w:ascii="DejaVu Sans Mono" w:hAnsi="DejaVu Sans Mono"/>
          <w:sz w:val="18"/>
        </w:rPr>
        <w:t>sesiones</w:t>
      </w:r>
      <w:r>
        <w:t>.</w:t>
      </w:r>
    </w:p>
    <w:p>
      <w:r>
        <w:t>Sesiones persistidas mediante hash de token, expiración y revocación. La API recibe el token Bearer y consulta el hash sin almacenar la contraseña del usuario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token_hash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VARCHAR(64)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 UNIQUE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expira_en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revocada_en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9" w:name="h9"/>
      <w:r>
        <w:t>5.4 Tabla suscripciones</w:t>
      </w:r>
      <w:bookmarkEnd w:id="9"/>
    </w:p>
    <w:p>
      <w:r>
        <w:t xml:space="preserve">Identificador SQL. </w:t>
      </w:r>
      <w:r>
        <w:rPr>
          <w:rFonts w:ascii="DejaVu Sans Mono" w:hAnsi="DejaVu Sans Mono"/>
          <w:sz w:val="18"/>
        </w:rPr>
        <w:t>suscripciones</w:t>
      </w:r>
      <w:r>
        <w:t>.</w:t>
      </w:r>
    </w:p>
    <w:p>
      <w:r>
        <w:t>Estado y plan del negocio. Sus identificadores externos y proveedor no prueban cobro real; el MVP incluye controles y simulaciones académicas descritas por el código.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UNIQUE REFERENCES negocios(id) ON DELETE CASCADE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plan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CHECK (plan IN ('basic', 'pro'))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CHECK (estado IN ('trialing', 'active', 'past_due', 'expired', 'cancelled'))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inicio_prueba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fin_prueba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inicio_periodo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fin_periodo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fecha_cancelacion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proveedor_pago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cliente_externo_id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suscripcion_externa_id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plan_solicitado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CHECK (plan_solicitado IS NULL OR plan_solicitado IN ('basic', 'pro'))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fecha_solicitud_cambio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fecha_actualizacion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10" w:name="h10"/>
      <w:r>
        <w:t>5.5 Tabla password reset tokens</w:t>
      </w:r>
      <w:bookmarkEnd w:id="10"/>
    </w:p>
    <w:p>
      <w:r>
        <w:t xml:space="preserve">Identificador SQL. </w:t>
      </w:r>
      <w:r>
        <w:rPr>
          <w:rFonts w:ascii="DejaVu Sans Mono" w:hAnsi="DejaVu Sans Mono"/>
          <w:sz w:val="18"/>
        </w:rPr>
        <w:t>password_reset_tokens</w:t>
      </w:r>
      <w:r>
        <w:t>.</w:t>
      </w:r>
    </w:p>
    <w:p>
      <w:r>
        <w:t>Tokens de recuperación almacenados como hash con expiración y uso. La tabla no acredita envío de correo sin configurar el proveedor.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usuarios(id) ON DELETE CASCADE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token_hash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VARCHAR(64)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 UNIQUE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expira_en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usado_en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11" w:name="h11"/>
      <w:r>
        <w:t>5.6 Tabla categorias</w:t>
      </w:r>
      <w:bookmarkEnd w:id="11"/>
    </w:p>
    <w:p>
      <w:r>
        <w:t xml:space="preserve">Identificador SQL. </w:t>
      </w:r>
      <w:r>
        <w:rPr>
          <w:rFonts w:ascii="DejaVu Sans Mono" w:hAnsi="DejaVu Sans Mono"/>
          <w:sz w:val="18"/>
        </w:rPr>
        <w:t>categorias</w:t>
      </w:r>
      <w:r>
        <w:t>.</w:t>
      </w:r>
    </w:p>
    <w:p>
      <w:r>
        <w:t>Clasificación de productos por negocio. La pertenencia de una categoría debe comprobarse al asociarla a un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</w:tbl>
    <w:p>
      <w:pPr>
        <w:spacing w:after="20"/>
      </w:pPr>
    </w:p>
    <w:p>
      <w:pPr>
        <w:pStyle w:val="Heading2"/>
      </w:pPr>
      <w:bookmarkStart w:id="12" w:name="h12"/>
      <w:r>
        <w:t>5.7 Tabla productos</w:t>
      </w:r>
      <w:bookmarkEnd w:id="12"/>
    </w:p>
    <w:p>
      <w:r>
        <w:t xml:space="preserve">Identificador SQL. </w:t>
      </w:r>
      <w:r>
        <w:rPr>
          <w:rFonts w:ascii="DejaVu Sans Mono" w:hAnsi="DejaVu Sans Mono"/>
          <w:sz w:val="18"/>
        </w:rPr>
        <w:t>productos</w:t>
      </w:r>
      <w:r>
        <w:t>.</w:t>
      </w:r>
    </w:p>
    <w:p>
      <w:r>
        <w:t>Catálogo con precios, existencias, mínimos y control de stock. SKU, variante, unidad y proveedor se agregan mediante modificaciones compatibles del esquema.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categoria_id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categorias(id)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marca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VARCHAR(100)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descripcion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codigo_barras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precio_costo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precio_venta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stock_actual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stock_minimo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imagen_url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fecha_vencimiento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activo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TRUE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sku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variante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VARCHAR(100)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unidad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'unit'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unidades_por_pack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1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proveedor_id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controla_stock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TRUE</w:t>
            </w:r>
          </w:p>
        </w:tc>
      </w:tr>
    </w:tbl>
    <w:p>
      <w:pPr>
        <w:spacing w:after="20"/>
      </w:pPr>
    </w:p>
    <w:p>
      <w:pPr>
        <w:pStyle w:val="Heading2"/>
      </w:pPr>
      <w:bookmarkStart w:id="13" w:name="h13"/>
      <w:r>
        <w:t>5.8 Tabla clientes</w:t>
      </w:r>
      <w:bookmarkEnd w:id="13"/>
    </w:p>
    <w:p>
      <w:r>
        <w:t xml:space="preserve">Identificador SQL. </w:t>
      </w:r>
      <w:r>
        <w:rPr>
          <w:rFonts w:ascii="DejaVu Sans Mono" w:hAnsi="DejaVu Sans Mono"/>
          <w:sz w:val="18"/>
        </w:rPr>
        <w:t>clientes</w:t>
      </w:r>
      <w:r>
        <w:t>.</w:t>
      </w:r>
    </w:p>
    <w:p>
      <w:r>
        <w:t>Personas o entidades del comercio asociables a ventas y deuda. Límite, plazo y bloqueo de crédito se evalúan para ventas fiadas.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telefono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email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direccion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activo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TRUE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limite_credito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dias_credito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30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credito_bloqueado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FALSE</w:t>
            </w:r>
          </w:p>
        </w:tc>
      </w:tr>
    </w:tbl>
    <w:p>
      <w:pPr>
        <w:spacing w:after="20"/>
      </w:pPr>
    </w:p>
    <w:p>
      <w:pPr>
        <w:pStyle w:val="Heading2"/>
      </w:pPr>
      <w:bookmarkStart w:id="14" w:name="h14"/>
      <w:r>
        <w:t>5.9 Tabla ventas</w:t>
      </w:r>
      <w:bookmarkEnd w:id="14"/>
    </w:p>
    <w:p>
      <w:r>
        <w:t xml:space="preserve">Identificador SQL. </w:t>
      </w:r>
      <w:r>
        <w:rPr>
          <w:rFonts w:ascii="DejaVu Sans Mono" w:hAnsi="DejaVu Sans Mono"/>
          <w:sz w:val="18"/>
        </w:rPr>
        <w:t>ventas</w:t>
      </w:r>
      <w:r>
        <w:t>.</w:t>
      </w:r>
    </w:p>
    <w:p>
      <w:r>
        <w:t>Cabecera de la transacción comercial. Conserva total, pagos, estado e idempotency_key, mientras las líneas se mantienen en detalle_ventas.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cliente_id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clientes(id)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metodo_pago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estado_pago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tipo_venta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'normal'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estado_venta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'active'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motivo_anulacion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fecha_anulacion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subtotal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descuento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detalle_pagos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JSONB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'[]'::jsonb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idempotency_key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</w:tbl>
    <w:p>
      <w:pPr>
        <w:spacing w:after="20"/>
      </w:pPr>
    </w:p>
    <w:p>
      <w:pPr>
        <w:pStyle w:val="Heading2"/>
      </w:pPr>
      <w:bookmarkStart w:id="15" w:name="h15"/>
      <w:r>
        <w:t>5.10 Tabla detalle ventas</w:t>
      </w:r>
      <w:bookmarkEnd w:id="15"/>
    </w:p>
    <w:p>
      <w:r>
        <w:t xml:space="preserve">Identificador SQL. </w:t>
      </w:r>
      <w:r>
        <w:rPr>
          <w:rFonts w:ascii="DejaVu Sans Mono" w:hAnsi="DejaVu Sans Mono"/>
          <w:sz w:val="18"/>
        </w:rPr>
        <w:t>detalle_ventas</w:t>
      </w:r>
      <w:r>
        <w:t>.</w:t>
      </w:r>
    </w:p>
    <w:p>
      <w:r>
        <w:t>Líneas de la venta con producto, cantidad y precio aplicado. stock_descontado conserva si la línea afectó existencias para futuras devoluciones.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ventas(id)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productos(id)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precio_unitario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subtotal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stock_descontado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</w:tbl>
    <w:p>
      <w:pPr>
        <w:spacing w:after="20"/>
      </w:pPr>
    </w:p>
    <w:p>
      <w:pPr>
        <w:pStyle w:val="Heading2"/>
      </w:pPr>
      <w:bookmarkStart w:id="16" w:name="h16"/>
      <w:r>
        <w:t>5.11 Tabla movimientos stock</w:t>
      </w:r>
      <w:bookmarkEnd w:id="16"/>
    </w:p>
    <w:p>
      <w:r>
        <w:t xml:space="preserve">Identificador SQL. </w:t>
      </w:r>
      <w:r>
        <w:rPr>
          <w:rFonts w:ascii="DejaVu Sans Mono" w:hAnsi="DejaVu Sans Mono"/>
          <w:sz w:val="18"/>
        </w:rPr>
        <w:t>movimientos_stock</w:t>
      </w:r>
      <w:r>
        <w:t>.</w:t>
      </w:r>
    </w:p>
    <w:p>
      <w:r>
        <w:t>Historia de cambios en existencias. Cada registro relaciona producto, negocio, tipo, cantidad y stock resultante; no debe confundirse con el stock actual del catálogo.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productos(id)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stock_resultante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motivo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</w:tbl>
    <w:p>
      <w:pPr>
        <w:spacing w:after="20"/>
      </w:pPr>
    </w:p>
    <w:p>
      <w:pPr>
        <w:pStyle w:val="Heading2"/>
      </w:pPr>
      <w:bookmarkStart w:id="17" w:name="h17"/>
      <w:r>
        <w:t>5.12 Tabla devoluciones venta</w:t>
      </w:r>
      <w:bookmarkEnd w:id="17"/>
    </w:p>
    <w:p>
      <w:r>
        <w:t xml:space="preserve">Identificador SQL. </w:t>
      </w:r>
      <w:r>
        <w:rPr>
          <w:rFonts w:ascii="DejaVu Sans Mono" w:hAnsi="DejaVu Sans Mono"/>
          <w:sz w:val="18"/>
        </w:rPr>
        <w:t>devoluciones_venta</w:t>
      </w:r>
      <w:r>
        <w:t>.</w:t>
      </w:r>
    </w:p>
    <w:p>
      <w:r>
        <w:t>Devoluciones asociadas a venta y negocio con detalle JSONB. Se verifica que cantidades acumuladas no excedan la operación original.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ventas(id)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motivo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detalle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JSONB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18" w:name="h18"/>
      <w:r>
        <w:t>5.13 Tabla cuentas fiado</w:t>
      </w:r>
      <w:bookmarkEnd w:id="18"/>
    </w:p>
    <w:p>
      <w:r>
        <w:t xml:space="preserve">Identificador SQL. </w:t>
      </w:r>
      <w:r>
        <w:rPr>
          <w:rFonts w:ascii="DejaVu Sans Mono" w:hAnsi="DejaVu Sans Mono"/>
          <w:sz w:val="18"/>
        </w:rPr>
        <w:t>cuentas_fiado</w:t>
      </w:r>
      <w:r>
        <w:t>.</w:t>
      </w:r>
    </w:p>
    <w:p>
      <w:r>
        <w:t>Deuda vinculada a cliente y, cuando aplica, venta. Conserva monto original, saldo pendiente y vencimiento, permitiendo separar venta y dinero recibido.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cliente_id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clientes(id)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ventas(id)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monto_original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saldo_pendiente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'pendiente'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fecha_vencimiento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</w:tbl>
    <w:p>
      <w:pPr>
        <w:spacing w:after="20"/>
      </w:pPr>
    </w:p>
    <w:p>
      <w:pPr>
        <w:pStyle w:val="Heading2"/>
      </w:pPr>
      <w:bookmarkStart w:id="19" w:name="h19"/>
      <w:r>
        <w:t>5.14 Tabla abonos fiado</w:t>
      </w:r>
      <w:bookmarkEnd w:id="19"/>
    </w:p>
    <w:p>
      <w:r>
        <w:t xml:space="preserve">Identificador SQL. </w:t>
      </w:r>
      <w:r>
        <w:rPr>
          <w:rFonts w:ascii="DejaVu Sans Mono" w:hAnsi="DejaVu Sans Mono"/>
          <w:sz w:val="18"/>
        </w:rPr>
        <w:t>abonos_fiado</w:t>
      </w:r>
      <w:r>
        <w:t>.</w:t>
      </w:r>
    </w:p>
    <w:p>
      <w:r>
        <w:t>Pagos que disminuyen una cuenta. Su pertenencia se verifica mediante la cuenta_fiado_id; no contiene negocio_id directo.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cuenta_fiado_id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cuentas_fiado(id)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metodo_pago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0" w:name="h20"/>
      <w:r>
        <w:t>5.15 Tabla pagos</w:t>
      </w:r>
      <w:bookmarkEnd w:id="20"/>
    </w:p>
    <w:p>
      <w:r>
        <w:t xml:space="preserve">Identificador SQL. </w:t>
      </w:r>
      <w:r>
        <w:rPr>
          <w:rFonts w:ascii="DejaVu Sans Mono" w:hAnsi="DejaVu Sans Mono"/>
          <w:sz w:val="18"/>
        </w:rPr>
        <w:t>pagos</w:t>
      </w:r>
      <w:r>
        <w:t>.</w:t>
      </w:r>
    </w:p>
    <w:p>
      <w:r>
        <w:t>Registros de pago asociados a venta o cliente. El identificador externo opcional no implica verificación automática con el banco.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ventas(id)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cliente_id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clientes(id)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metodo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transaccion_externa_id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1" w:name="h21"/>
      <w:r>
        <w:t>5.16 Tabla proveedores</w:t>
      </w:r>
      <w:bookmarkEnd w:id="21"/>
    </w:p>
    <w:p>
      <w:r>
        <w:t xml:space="preserve">Identificador SQL. </w:t>
      </w:r>
      <w:r>
        <w:rPr>
          <w:rFonts w:ascii="DejaVu Sans Mono" w:hAnsi="DejaVu Sans Mono"/>
          <w:sz w:val="18"/>
        </w:rPr>
        <w:t>proveedores</w:t>
      </w:r>
      <w:r>
        <w:t>.</w:t>
      </w:r>
    </w:p>
    <w:p>
      <w:r>
        <w:t>Información de proveedores por negocio. Se relaciona con productos y órdenes para ingreso de mercadería.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nombre_contacto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telefono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email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activo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TRUE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2" w:name="h22"/>
      <w:r>
        <w:t>5.17 Tabla ordenes compra</w:t>
      </w:r>
      <w:bookmarkEnd w:id="22"/>
    </w:p>
    <w:p>
      <w:r>
        <w:t xml:space="preserve">Identificador SQL. </w:t>
      </w:r>
      <w:r>
        <w:rPr>
          <w:rFonts w:ascii="DejaVu Sans Mono" w:hAnsi="DejaVu Sans Mono"/>
          <w:sz w:val="18"/>
        </w:rPr>
        <w:t>ordenes_compra</w:t>
      </w:r>
      <w:r>
        <w:t>.</w:t>
      </w:r>
    </w:p>
    <w:p>
      <w:r>
        <w:t>Cabecera de una compra con proveedor, estado y fechas. La recepción puede ser parcial y el detalle conserva cantidades pendientes.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proveedor_id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proveedores(id)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'draft'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fecha_esperada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fecha_recepcion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3" w:name="h23"/>
      <w:r>
        <w:t>5.18 Tabla detalle ordenes compra</w:t>
      </w:r>
      <w:bookmarkEnd w:id="23"/>
    </w:p>
    <w:p>
      <w:r>
        <w:t xml:space="preserve">Identificador SQL. </w:t>
      </w:r>
      <w:r>
        <w:rPr>
          <w:rFonts w:ascii="DejaVu Sans Mono" w:hAnsi="DejaVu Sans Mono"/>
          <w:sz w:val="18"/>
        </w:rPr>
        <w:t>detalle_ordenes_compra</w:t>
      </w:r>
      <w:r>
        <w:t>.</w:t>
      </w:r>
    </w:p>
    <w:p>
      <w:r>
        <w:t>Productos pedidos y recibidos con costo. La relación de orden y producto necesita verificar pertenencia al mismo negocio en las reglas de aplicación.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orden_id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ordenes_compra(id) ON DELETE CASCADE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productos(id)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cantidad_recibida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costo_unitario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subtotal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</w:tbl>
    <w:p>
      <w:pPr>
        <w:spacing w:after="20"/>
      </w:pPr>
    </w:p>
    <w:p>
      <w:pPr>
        <w:pStyle w:val="Heading2"/>
      </w:pPr>
      <w:bookmarkStart w:id="24" w:name="h24"/>
      <w:r>
        <w:t>5.19 Tabla sesiones caja</w:t>
      </w:r>
      <w:bookmarkEnd w:id="24"/>
    </w:p>
    <w:p>
      <w:r>
        <w:t xml:space="preserve">Identificador SQL. </w:t>
      </w:r>
      <w:r>
        <w:rPr>
          <w:rFonts w:ascii="DejaVu Sans Mono" w:hAnsi="DejaVu Sans Mono"/>
          <w:sz w:val="18"/>
        </w:rPr>
        <w:t>sesiones_caja</w:t>
      </w:r>
      <w:r>
        <w:t>.</w:t>
      </w:r>
    </w:p>
    <w:p>
      <w:r>
        <w:t>Turnos con apertura y cierre, monto inicial y efectivo esperado y contado. Un índice único parcial evita dos sesiones abiertas por negocio.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usuario_apertura_id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fecha_apertura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monto_inicial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'open'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usuario_cierre_id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fecha_cierre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efectivo_contado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efectivo_esperado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diferencia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</w:tbl>
    <w:p>
      <w:pPr>
        <w:spacing w:after="20"/>
      </w:pPr>
    </w:p>
    <w:p>
      <w:pPr>
        <w:pStyle w:val="Heading2"/>
      </w:pPr>
      <w:bookmarkStart w:id="25" w:name="h25"/>
      <w:r>
        <w:t>5.20 Tabla movimientos caja</w:t>
      </w:r>
      <w:bookmarkEnd w:id="25"/>
    </w:p>
    <w:p>
      <w:r>
        <w:t xml:space="preserve">Identificador SQL. </w:t>
      </w:r>
      <w:r>
        <w:rPr>
          <w:rFonts w:ascii="DejaVu Sans Mono" w:hAnsi="DejaVu Sans Mono"/>
          <w:sz w:val="18"/>
        </w:rPr>
        <w:t>movimientos_caja</w:t>
      </w:r>
      <w:r>
        <w:t>.</w:t>
      </w:r>
    </w:p>
    <w:p>
      <w:r>
        <w:t>Ingresos, gastos o retiros con motivo y categoría. Puede relacionarse con sesión y usuario para revisar el turno.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sesion_caja_id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sesiones_caja(id)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motivo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categoria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'Operación general'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6" w:name="h26"/>
      <w:r>
        <w:t>5.21 Tabla auditoria</w:t>
      </w:r>
      <w:bookmarkEnd w:id="26"/>
    </w:p>
    <w:p>
      <w:r>
        <w:t xml:space="preserve">Identificador SQL. </w:t>
      </w:r>
      <w:r>
        <w:rPr>
          <w:rFonts w:ascii="DejaVu Sans Mono" w:hAnsi="DejaVu Sans Mono"/>
          <w:sz w:val="18"/>
        </w:rPr>
        <w:t>auditoria</w:t>
      </w:r>
      <w:r>
        <w:t>.</w:t>
      </w:r>
    </w:p>
    <w:p>
      <w:r>
        <w:t>Acciones sensibles con usuario, negocio y detalle. El registro actual no se presenta como log inmutable ni como parte garantizada de todas las transacciones.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entidad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entidad_id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detalle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JSONB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7" w:name="h27"/>
      <w:r>
        <w:t>5.22 Tabla alertas</w:t>
      </w:r>
      <w:bookmarkEnd w:id="27"/>
    </w:p>
    <w:p>
      <w:r>
        <w:t xml:space="preserve">Identificador SQL. </w:t>
      </w:r>
      <w:r>
        <w:rPr>
          <w:rFonts w:ascii="DejaVu Sans Mono" w:hAnsi="DejaVu Sans Mono"/>
          <w:sz w:val="18"/>
        </w:rPr>
        <w:t>alertas</w:t>
      </w:r>
      <w:r>
        <w:t>.</w:t>
      </w:r>
    </w:p>
    <w:p>
      <w:r>
        <w:t>Eventos de advertencia con severidad y estado. Su almacenamiento debe distinguirse de avisos automáticos externos que no estén configurados.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titulo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descripcion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severidad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'abierta'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8" w:name="h28"/>
      <w:r>
        <w:t>5.23 Tabla reconocimientos ia</w:t>
      </w:r>
      <w:bookmarkEnd w:id="28"/>
    </w:p>
    <w:p>
      <w:r>
        <w:t xml:space="preserve">Identificador SQL. </w:t>
      </w:r>
      <w:r>
        <w:rPr>
          <w:rFonts w:ascii="DejaVu Sans Mono" w:hAnsi="DejaVu Sans Mono"/>
          <w:sz w:val="18"/>
        </w:rPr>
        <w:t>reconocimientos_ia</w:t>
      </w:r>
      <w:r>
        <w:t>.</w:t>
      </w:r>
    </w:p>
    <w:p>
      <w:r>
        <w:t>Resultado de reconocimiento y corrección de usuario. La existencia de la tabla no significa que todas las propuestas de Venta Rápida se almacenen en ella.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productos(id)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resultado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confianza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NUMERIC(5, 2)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fuente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confirmado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FALSE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correccion_usuario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9" w:name="h29"/>
      <w:r>
        <w:t>5.24 Tabla cierres caja</w:t>
      </w:r>
      <w:bookmarkEnd w:id="29"/>
    </w:p>
    <w:p>
      <w:r>
        <w:t xml:space="preserve">Identificador SQL. </w:t>
      </w:r>
      <w:r>
        <w:rPr>
          <w:rFonts w:ascii="DejaVu Sans Mono" w:hAnsi="DejaVu Sans Mono"/>
          <w:sz w:val="18"/>
        </w:rPr>
        <w:t>cierres_caja</w:t>
      </w:r>
      <w:r>
        <w:t>.</w:t>
      </w:r>
    </w:p>
    <w:p>
      <w:r>
        <w:t>Resúmenes de cierre con montos por medio, cantidades y observaciones. Se distinguen de sesiones_caja para evitar duplicar conceptos de turno y consolidación.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fecha_caja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cantidad_ventas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cantidad_anuladas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total_bruto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total_recibido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total_fiado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ticket_promedio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total_efectivo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total_tarjeta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total_transferencia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total_webpay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total_mercadopago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fecha_cierre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1"/>
      </w:pPr>
      <w:bookmarkStart w:id="30" w:name="h30"/>
      <w:r>
        <w:t>6 Relaciones e integridad</w:t>
      </w:r>
      <w:bookmarkEnd w:id="30"/>
    </w:p>
    <w:p>
      <w:r>
        <w:t>Una venta pertenece a un negocio y puede vincular usuario y cliente. Sus detalles referencian productos. Una cuenta fiada pertenece al cliente y puede surgir de la venta. Una compra pertenece al proveedor; sus detalles distinguen cantidad pedida y recibida. La caja relaciona sesión, usuario y movimientos. Las referencias opcionales deben interpretarse desde NULL y no desde la ausencia de reglas de aplicación.</w:t>
      </w:r>
    </w:p>
    <w:p>
      <w:r>
        <w:t>Los campos de stock y monto no contienen en todos los casos CHECK de no negatividad. Las validaciones presentes en el backend son esenciales y una mejora puede fortalecer restricciones compatibles con el dominio. Esa recomendación no modifica el SQL ni se presenta como restricción implementada.</w:t>
      </w:r>
    </w:p>
    <w:p>
      <w:pPr>
        <w:pStyle w:val="Heading1"/>
      </w:pPr>
      <w:bookmarkStart w:id="31" w:name="h31"/>
      <w:r>
        <w:t>7 Índices y unicidad</w:t>
      </w:r>
      <w:bookmarkEnd w:id="31"/>
    </w:p>
    <w:p>
      <w:r>
        <w:t>El esquema mantiene índices por negocio, fechas, producto y relaciones. El índice único parcial de ventas utiliza negocio_id e idempotency_key cuando la clave no es NULL. El de caja limita sesiones abiertas. Su presencia se comprobó en SQL; el beneficio de rendimiento específico necesita EXPLAIN y medición sobre datos conocidos.</w:t>
      </w:r>
    </w:p>
    <w:p>
      <w:pPr>
        <w:pStyle w:val="Heading1"/>
      </w:pPr>
      <w:bookmarkStart w:id="32" w:name="h32"/>
      <w:r>
        <w:t>8 Seguridad por negocio y acceso a datos</w:t>
      </w:r>
      <w:bookmarkEnd w:id="32"/>
    </w:p>
    <w:p>
      <w:r>
        <w:t>RLS se activa sobre las tablas auditadas. La fuente no contiene políticas CREATE POLICY de identidad por fila. La API usa pg y consultas filtradas; una conexión privilegiada puede tener un alcance diferente a los roles de Data API. Por eso se deben revisar privilegios y exposición reales del proyecto Supabase [R13]. No se atribuye aislamiento completo a la sola línea ENABLE ROW LEVEL SECURITY.</w:t>
      </w:r>
    </w:p>
    <w:p>
      <w:pPr>
        <w:pStyle w:val="Heading1"/>
      </w:pPr>
      <w:bookmarkStart w:id="33" w:name="h33"/>
      <w:r>
        <w:t>9 Cambios de esquema y conservación</w:t>
      </w:r>
      <w:bookmarkEnd w:id="33"/>
    </w:p>
    <w:p>
      <w:r>
        <w:t>El init de la API ejecuta el esquema y añade campos con IF NOT EXISTS. Este enfoque facilita compatibilidad en el MVP, pero una operación comercial necesita historial de migraciones, revisión de impacto y respaldo. Semillas demo y actualizaciones de suscripción deben revisarse antes de aplicarlas sobre registros reales.</w:t>
      </w:r>
    </w:p>
    <w:p>
      <w:r>
        <w:t>Una copia de base debe verificarse restaurando en otro ambiente y comprobando relaciones [R23]. Este documento describe campos y procedimientos; no confirma que la restauración o migración productiva se haya ejecutado en esta revisión.</w:t>
      </w:r>
    </w:p>
    <w:p>
      <w:pPr>
        <w:pStyle w:val="Heading1"/>
      </w:pPr>
      <w:bookmarkStart w:id="34" w:name="h34"/>
      <w:r>
        <w:t>10 Conclusiones</w:t>
      </w:r>
      <w:bookmarkEnd w:id="34"/>
    </w:p>
    <w:p>
      <w:r>
        <w:t>El modelo relaciona los dominios principales del comercio y conserva mecanismos útiles de integridad e idempotencia. El diccionario permite revisar el esquema real sin reducirlo a un diagrama. Las prioridades de validación incluyen pertenencia entre tablas, concurrencia y correspondencia entre esquema versionado y base desplegada.</w:t>
      </w:r>
    </w:p>
    <w:p>
      <w:pPr>
        <w:pStyle w:val="Heading1"/>
      </w:pPr>
      <w:bookmarkStart w:id="35" w:name="h35"/>
      <w:r>
        <w:t>11 Referencias y evidencia de la versión</w:t>
      </w:r>
      <w:bookmarkEnd w:id="35"/>
    </w:p>
    <w:p>
      <w:r>
        <w:t>Las referencias externas fundamentan conceptos y organización. La descripción específica de Localito procede del repositorio. Se consultaron fuentes públicas el 03 de octubre de 2026. Las fichas públicas ISO se utilizan para alcance y orientación, sin atribuir acceso al texto normativo completo ni conformidad certificada.</w:t>
      </w:r>
    </w:p>
    <w:p>
      <w:r>
        <w:t xml:space="preserve">[R10] PostgreSQL Global Development Group. PostgreSQL 16 Constraints. </w:t>
      </w:r>
      <w:hyperlink r:id="rId12">
        <w:r>
          <w:rPr>
            <w:color w:val="000000"/>
          </w:rPr>
          <w:t xml:space="preserve">https://www.postgresql.org/docs/16/ddl-constraints.html</w:t>
        </w:r>
      </w:hyperlink>
    </w:p>
    <w:p>
      <w:r>
        <w:t xml:space="preserve">[R13] Supabase. Row Level Security. </w:t>
      </w:r>
      <w:hyperlink r:id="rId13">
        <w:r>
          <w:rPr>
            <w:color w:val="000000"/>
          </w:rPr>
          <w:t xml:space="preserve">https://supabase.com/docs/guides/database/postgres/row-level-security</w:t>
        </w:r>
      </w:hyperlink>
    </w:p>
    <w:p>
      <w:r>
        <w:t xml:space="preserve">[R23] PostgreSQL Global Development Group. PostgreSQL 16 SQL Dump. </w:t>
      </w:r>
      <w:hyperlink r:id="rId14">
        <w:r>
          <w:rPr>
            <w:color w:val="000000"/>
          </w:rPr>
          <w:t xml:space="preserve">https://www.postgresql.org/docs/16/backup-dump.html</w:t>
        </w:r>
      </w:hyperlink>
    </w:p>
    <w:p>
      <w:r>
        <w:t xml:space="preserve">[P] Equipo Localito. Repositorio LocalitoSaaS. Commit base 05a6f34b749cdc97dd560d91bb9be057a1197fbf. </w:t>
      </w:r>
      <w:hyperlink r:id="rId15">
        <w:r>
          <w:rPr>
            <w:color w:val="000000"/>
          </w:rPr>
          <w:t xml:space="preserve">https://github.com/CamiloGonzalezSt/LocalitoSaaS/tree/05a6f34b749cdc97dd560d91bb9be057a1197fbf</w:t>
        </w:r>
      </w:hyperlink>
    </w:p>
    <w:p>
      <w:r>
        <w:t>Fuentes internas revisadas: README.md; package.json y manifests de apps; apps/api/src/server.ts, repository.ts y auth.ts; db/schema.sql; apps/web/src/lib/offline.ts y workspaceCache.ts; docs de requisitos, calidad, operación y Scrum. La revisión es documental y estática. No crea resultados de pruebas funcionales, reuniones ni aceptación de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Modelo de datos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6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6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postgresql.org/docs/16/ddl-constraints.html" TargetMode="External"/><Relationship Id="rId13" Type="http://schemas.openxmlformats.org/officeDocument/2006/relationships/hyperlink" Target="https://supabase.com/docs/guides/database/postgres/row-level-security" TargetMode="External"/><Relationship Id="rId14" Type="http://schemas.openxmlformats.org/officeDocument/2006/relationships/hyperlink" Target="https://www.postgresql.org/docs/16/backup-dump.html" TargetMode="External"/><Relationship Id="rId15" Type="http://schemas.openxmlformats.org/officeDocument/2006/relationships/hyperlink" Target="https://github.com/CamiloGonzalezSt/LocalitoSaaS/tree/05a6f34b749cdc97dd560d91bb9be057a1197fb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datos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