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F2937"/>
          <w:sz w:val="48"/>
        </w:rPr>
        <w:t>Plan de mejora continua de procesos – Localito</w:t>
      </w:r>
    </w:p>
    <w:p>
      <w:pPr>
        <w:jc w:val="center"/>
      </w:pPr>
      <w:r>
        <w:rPr>
          <w:rFonts w:ascii="Arial" w:hAnsi="Arial"/>
          <w:color w:val="64748B"/>
          <w:sz w:val="24"/>
        </w:rPr>
        <w:t>Revisión de procesos integrada a Scrum</w:t>
      </w:r>
    </w:p>
    <w:p>
      <w:pPr>
        <w:spacing w:before="560"/>
        <w:jc w:val="center"/>
      </w:pPr>
      <w:r>
        <w:rPr>
          <w:rFonts w:ascii="Arial" w:hAnsi="Arial"/>
          <w:b/>
          <w:color w:val="1F6F5F"/>
          <w:sz w:val="22"/>
        </w:rPr>
        <w:t>Proyecto de Título / Capstone · Ingeniería en Informática</w:t>
      </w:r>
    </w:p>
    <w:p>
      <w:pPr>
        <w:jc w:val="center"/>
      </w:pPr>
      <w:r>
        <w:rPr>
          <w:sz w:val="20"/>
        </w:rPr>
        <w:t>Equipo: Camilo González · Alexander Patiño · Samuel Solís</w:t>
        <w:br/>
        <w:t>Agosto–diciembre de 2026</w:t>
      </w:r>
    </w:p>
    <w:p>
      <w:r>
        <w:br w:type="page"/>
      </w:r>
    </w:p>
    <w:p>
      <w:pPr>
        <w:pStyle w:val="Heading1"/>
      </w:pPr>
      <w:r>
        <w:t>1. Objetivo</w:t>
      </w:r>
    </w:p>
    <w:p>
      <w:pPr>
        <w:jc w:val="both"/>
      </w:pPr>
      <w:r>
        <w:t>Mantener los modelos de proceso alineados con la operación real del producto y con el aprendizaje obtenido en pruebas, Sprint Reviews y validaciones con usuarios. El objetivo no es congelar un diagrama, sino conservar una representación útil para decidir qué mejorar.</w:t>
      </w:r>
    </w:p>
    <w:p>
      <w:pPr>
        <w:pStyle w:val="Heading1"/>
      </w:pPr>
      <w:r>
        <w:t>2. Ciclo de revisión dentro de Scrum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Momento</w:t>
            </w:r>
          </w:p>
        </w:tc>
        <w:tc>
          <w:tcPr>
            <w:tcW w:type="dxa" w:w="3389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Qué se revisa</w:t>
            </w:r>
          </w:p>
        </w:tc>
        <w:tc>
          <w:tcPr>
            <w:tcW w:type="dxa" w:w="3389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Salida esperada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Backlog Refinement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Problemas de proceso, feedback e indicadores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PBI nuevo, criterio de aceptación ajustado o decisión de no intervenir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Sprint Planning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Oportunidades priorizadas que ya están suficientemente entendidas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Sprint Backlog coherente con el Product Goal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Durante el Sprint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Reglas de negocio, casos límite y efectos cruzados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+ pruebas + documentación actualizada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Sprint Review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Flujo real demostrado y feedback de stakeholders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Aceptación, observación o refinamiento del backlog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Sprint Retrospective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Forma de trabajo del equipo y obstáculos de validación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Acciones de mejora del equipo, no cambios funcionales automáticos</w:t>
            </w:r>
          </w:p>
        </w:tc>
      </w:tr>
    </w:tbl>
    <w:p>
      <w:pPr>
        <w:pStyle w:val="Heading1"/>
      </w:pPr>
      <w:r>
        <w:t>3. Reglas para actualizar un proceso</w:t>
      </w:r>
    </w:p>
    <w:p>
      <w:pPr>
        <w:pStyle w:val="ListBullet"/>
      </w:pPr>
      <w:r>
        <w:t>Actualizar el diagrama cuando cambie la secuencia real, el responsable funcional, una regla de negocio o un sistema participante.</w:t>
      </w:r>
    </w:p>
    <w:p>
      <w:pPr>
        <w:pStyle w:val="ListBullet"/>
      </w:pPr>
      <w:r>
        <w:t>No cambiar el AS-IS histórico para que coincida con el producto. Si se valida una nueva situación de partida, registrar la versión y la fuente.</w:t>
      </w:r>
    </w:p>
    <w:p>
      <w:pPr>
        <w:pStyle w:val="ListBullet"/>
      </w:pPr>
      <w:r>
        <w:t>No marcar un beneficio como “logrado” solo porque la función existe. El beneficio debe estar respaldado por un indicador o una observación verificable.</w:t>
      </w:r>
    </w:p>
    <w:p>
      <w:pPr>
        <w:pStyle w:val="ListBullet"/>
      </w:pPr>
      <w:r>
        <w:t>Toda mejora que requiera código, prueba o documentación debe tener un elemento trazable en el Product Backlog.</w:t>
      </w:r>
    </w:p>
    <w:p>
      <w:pPr>
        <w:pStyle w:val="ListBullet"/>
      </w:pPr>
      <w:r>
        <w:t>Los pendientes técnicos que condicionan un proceso —por ejemplo concurrencia o sincronización— deben mantenerse visibles hasta contar con evidencia de cierre.</w:t>
      </w:r>
    </w:p>
    <w:p>
      <w:pPr>
        <w:pStyle w:val="Heading1"/>
      </w:pPr>
      <w:r>
        <w:t>4. Prioridades actuales de mejora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541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Proceso</w:t>
            </w:r>
          </w:p>
        </w:tc>
        <w:tc>
          <w:tcPr>
            <w:tcW w:type="dxa" w:w="2541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Trabajo pendiente</w:t>
            </w:r>
          </w:p>
        </w:tc>
        <w:tc>
          <w:tcPr>
            <w:tcW w:type="dxa" w:w="2541"/>
            <w:vAlign w:val="center"/>
            <w:shd w:fill="1F6F5F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Criterio de cierre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Crítica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Caja y gastos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Validar cierre frente a ventas simultáneas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Prueba concurrente reproducible sin inconsistencias.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Crítica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Continuidad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Probar migración, consultas e idempotencia con PostgreSQL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Casos críticos ejecutados en ambiente separado y documentados.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PWA / continuidad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Validar en iPhone y Android físicos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Instalación y operación básica documentadas en dispositivos reales.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Todos los procesos UI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Completar regresión visual posterior al rediseño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Matriz actualizada en tamaños y temas definidos.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Venta / IA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Levantar métricas con usuarios representativos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Línea base de tiempo, correcciones y observaciones documentada.</w:t>
            </w:r>
          </w:p>
        </w:tc>
      </w:tr>
    </w:tbl>
    <w:p>
      <w:pPr>
        <w:pStyle w:val="Heading1"/>
      </w:pPr>
      <w:r>
        <w:t>5. Cierre</w:t>
      </w:r>
    </w:p>
    <w:p>
      <w:pPr>
        <w:jc w:val="both"/>
      </w:pPr>
      <w:r>
        <w:t>El plan mantiene la mejora de procesos dentro del mismo mecanismo de inspección y adaptación que gobierna Localito. Esto evita construir una capa documental paralela al proyecto y, al mismo tiempo, deja evidencia de por qué una mejora se priorizó, cómo se implementó y qué falta comprobar.</w:t>
      </w:r>
    </w:p>
    <w:p>
      <w:pPr>
        <w:pStyle w:val="Heading1"/>
      </w:pPr>
      <w:r>
        <w:t>Fuentes académicas y técnicas utilizadas</w:t>
      </w:r>
    </w:p>
    <w:p>
      <w:pPr>
        <w:pStyle w:val="ListBullet"/>
      </w:pPr>
      <w:r>
        <w:t>Duoc UC, ASY5131 Integración de Plataformas: presentación “Construyendo diagrama BPMN”. La asignatura aborda BPM como disciplina de modelado, control, medición y optimización, y BPMN como notación común para representar procesos.</w:t>
      </w:r>
    </w:p>
    <w:p>
      <w:pPr>
        <w:pStyle w:val="ListBullet"/>
      </w:pPr>
      <w:r>
        <w:t>Duoc UC, Guía 1.3 “Actividad Formativa Construyendo diagrama BPMN – Sesión 2”. La guía solicita analizar el caso, construir el flujo BPMN, documentar la actividad y exponer el análisis.</w:t>
      </w:r>
    </w:p>
    <w:p>
      <w:pPr>
        <w:pStyle w:val="ListBullet"/>
      </w:pPr>
      <w:r>
        <w:t>Trabajo previo del equipo “Desarrollo y Mejora de la Venta Digital y Gestión de Aforo en Cine Júpiter”, usado como referencia de estructura para propósito, alcance, AS-IS, TO-BE, riesgos, KPI y KRI.</w:t>
      </w:r>
    </w:p>
    <w:p>
      <w:pPr>
        <w:pStyle w:val="ListBullet"/>
      </w:pPr>
      <w:r>
        <w:t>Repositorio LocalitoSaaS: alcance de tesis, backlog Scrum/Jira y estado actual al 9 de septiembre de 2026. Estos documentos se utilizan como fuente técnica para describir el TO-BE real y sus pendientes.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 |  Documentación BPM  | 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293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