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del Proyecto Alta Vida, mis intereses se enfocan más en el desarrollo frontend. Trabajar con tecnologías como HTML5, CSS y JavaScript me permitió valorar la creación de interfaces intuitivas y funcionales. Ahora, busco especializarme en diseñar experiencias interactivas que conecten con las necesidades de los usuarios.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24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Alta Vida reforzó mi interés en el desarrollo frontend, motivándome a crear interfaces funcionales e intuitivas.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mis fortalezas han mejorado en el desarrollo frontend, especialmente en diseño y usabilidad, mientras que identifico como debilidad la optimización y desarrollo del backend, que requiere mayor práctica y aprendizaje.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profundizar en tecnologías frontend avanzadas, seguir creando interfaces funcionales y tomar cursos especializados en diseño y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 enfocaré en estudiar patrones de diseño backend, practicar integración con bases de datos y participar en proyectos que demanden mayor trabajo en la lógica del servidor.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ahora me proyecto trabajando más en áreas relacionadas con el desarrollo frontend y la creación de interfaces intuitivas, enfocándome en mejorar la experiencia del usuario mediante tecnologías modernas.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imagino como desarrollador frontend senior, liderando proyectos de diseño de interfaces en empresas tecnológicas, aportando soluciones innovadoras que combinen funcionalidad y estética.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I5TD63q/6KYnq53/4XGcB29xhw==">CgMxLjAyCGguZ2pkZ3hzOAByITFLRzZhei1saFdEWWllcm42ZW1wY1g2ZGo1Z3JPNnNiNw==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