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Proyecto Gestión De Ingresos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 #Introducción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El proyecto nos plantea encontrar la solución a un problema, que se presentan en algunas instituciones educativas, con el control de acceso de los estudiantes, padres y profesores. Dándonos la opción de Buscar una institución educativa que tenga estos problemas y quieran mejorarlo, en la cual nosotros como desarrolladores construiremos una solución a las falencias que presentan.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## Instrumentos Recolección De Datos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La recolección de datos fue por medio de una entrevista utilizando el método diamante para la que la información fuera la mas clara y precisa para nosotros, así saber las falencias  que tiene la institución educativa. Los instrumentos utilizados fueron: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Medios audiovisuales.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Encuesta.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##  Colegio Liceo Los Alcázares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El Liceo los Alcázares fue fundado por la educadora Ana Cecilia Perea de Pedreros. Inicio labores el 2 de febrero de 1950. En septiembre del segundo año recibe primera aprobación oficial No. 1595 para los cinco años de primaria. En 1956 se inicia el bachillerato académico y en 1962 se proclama la primera promoción de bachilleres amparada con la resolución No. 1945 del 22 de mayo de 1962.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### Misión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Formar integralmente a niños y niñas para que establezcan proyectos de vida que garanticen su éxito personal y profesional.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### Visión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Tendremos niños y niñas alegres, comprometidos, íntegros, capaces de afrontar las situaciones que se les presenten en la vida.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## Objetivos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Recolectar la información de la institución educativa, ver las fortalezas y falencias que presenta al control de acceso a la institución educativa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### Inicio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Desarrollaremos un mapa de proceso, para tener una organización sobre que queremos lograr y de la satisfacción del cliente.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