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spacing w:after="200"/>
        <w:jc w:val="center"/>
      </w:pPr>
      <w:r>
        <w:rPr>
          <w:b/>
          <w:i w:val="0"/>
          <w:color w:val="1C2D5A"/>
          <w:sz w:val="44"/>
        </w:rPr>
        <w:t>Pruebas de Integración en Arquitecturas Basadas en Mensajes y Eventos</w:t>
      </w:r>
    </w:p>
    <w:p>
      <w:pPr>
        <w:spacing w:after="1000"/>
        <w:jc w:val="center"/>
      </w:pPr>
      <w:r>
        <w:rPr>
          <w:b w:val="0"/>
          <w:i w:val="0"/>
          <w:color w:val="555B66"/>
          <w:sz w:val="28"/>
        </w:rPr>
        <w:t>RabbitMQ (mensajes) y Apache Kafka (eventos)</w:t>
      </w:r>
    </w:p>
    <w:p>
      <w:pPr>
        <w:spacing w:after="80"/>
        <w:jc w:val="center"/>
      </w:pPr>
      <w:r>
        <w:rPr>
          <w:b/>
          <w:i w:val="0"/>
          <w:color w:val="1C2D5A"/>
          <w:sz w:val="24"/>
        </w:rPr>
        <w:t>Integrantes</w:t>
      </w:r>
    </w:p>
    <w:p>
      <w:pPr>
        <w:spacing w:after="40"/>
        <w:jc w:val="center"/>
      </w:pPr>
      <w:r>
        <w:rPr>
          <w:b w:val="0"/>
          <w:i w:val="0"/>
          <w:sz w:val="24"/>
        </w:rPr>
        <w:t>Maria Paulina Vargas Lenis</w:t>
      </w:r>
    </w:p>
    <w:p>
      <w:pPr>
        <w:spacing w:after="40"/>
        <w:jc w:val="center"/>
      </w:pPr>
      <w:r>
        <w:rPr>
          <w:b w:val="0"/>
          <w:i w:val="0"/>
          <w:sz w:val="24"/>
        </w:rPr>
        <w:t>Camilo Ospina Hernández</w:t>
      </w:r>
    </w:p>
    <w:p>
      <w:pPr>
        <w:spacing w:after="40"/>
        <w:jc w:val="center"/>
      </w:pPr>
      <w:r>
        <w:rPr>
          <w:b w:val="0"/>
          <w:i w:val="0"/>
          <w:sz w:val="24"/>
        </w:rPr>
        <w:t>César Augusto Barrientos</w:t>
      </w:r>
    </w:p>
    <w:p>
      <w:pPr>
        <w:spacing w:after="40"/>
        <w:jc w:val="center"/>
      </w:pPr>
      <w:r>
        <w:rPr>
          <w:b w:val="0"/>
          <w:i w:val="0"/>
          <w:sz w:val="24"/>
        </w:rPr>
        <w:t>Valeria García Ocampo</w:t>
      </w:r>
    </w:p>
    <w:p>
      <w:pPr>
        <w:spacing w:after="600"/>
      </w:pPr>
    </w:p>
    <w:p>
      <w:pPr>
        <w:spacing w:after="40"/>
        <w:jc w:val="center"/>
      </w:pPr>
      <w:r>
        <w:rPr>
          <w:b w:val="0"/>
          <w:i w:val="0"/>
          <w:sz w:val="22"/>
        </w:rPr>
        <w:t>Docente: Carlos Andrés Jaramillo Patiño</w:t>
      </w:r>
    </w:p>
    <w:p>
      <w:pPr>
        <w:spacing w:after="40"/>
        <w:jc w:val="center"/>
      </w:pPr>
      <w:r>
        <w:rPr>
          <w:b w:val="0"/>
          <w:i w:val="0"/>
          <w:sz w:val="22"/>
        </w:rPr>
        <w:t>Aseguramiento de la Calidad · Ingeniería de Sistemas · ITM</w:t>
      </w:r>
    </w:p>
    <w:p>
      <w:pPr>
        <w:spacing w:after="600"/>
        <w:jc w:val="center"/>
      </w:pPr>
      <w:r>
        <w:rPr>
          <w:b w:val="0"/>
          <w:i w:val="0"/>
          <w:sz w:val="22"/>
        </w:rPr>
        <w:t>Medellín, 1 de noviembre de 2026</w:t>
      </w:r>
    </w:p>
    <w:p>
      <w:pPr>
        <w:spacing w:after="120"/>
        <w:jc w:val="center"/>
      </w:pPr>
      <w:r>
        <w:rPr>
          <w:b w:val="0"/>
          <w:i w:val="0"/>
          <w:sz w:val="22"/>
        </w:rPr>
        <w:t xml:space="preserve">Repositorio: </w:t>
      </w:r>
      <w:r>
        <w:rPr>
          <w:b w:val="0"/>
          <w:i w:val="0"/>
          <w:sz w:val="22"/>
          <w:highlight w:val="yellow"/>
        </w:rPr>
        <w:t>[ENLACE AL REPOSITORIO DE GITHUB]</w:t>
      </w:r>
    </w:p>
    <w:p>
      <w:r>
        <w:br w:type="page"/>
      </w:r>
    </w:p>
    <w:p>
      <w:pPr>
        <w:pStyle w:val="Heading1"/>
      </w:pPr>
      <w:r>
        <w:t>1. Introducción</w:t>
      </w:r>
    </w:p>
    <w:p>
      <w:pPr>
        <w:spacing w:after="120"/>
      </w:pPr>
      <w:r>
        <w:rPr>
          <w:b w:val="0"/>
          <w:i w:val="0"/>
        </w:rPr>
        <w:t>Este informe documenta la ejecución de pruebas de integración sobre dos arquitecturas reactivas que procesan el mismo caso de estudio: la creación de un pedido. En la primera, una API publica un mensaje "procesar pedido" en una cola de RabbitMQ que consume un worker. En la segunda, la API publica el evento de dominio OrderCreated en un tópico de Kafka al que reaccionan tres consumidores independientes.</w:t>
      </w:r>
    </w:p>
    <w:p>
      <w:pPr>
        <w:spacing w:after="120"/>
      </w:pPr>
      <w:r>
        <w:rPr>
          <w:b w:val="0"/>
          <w:i w:val="0"/>
        </w:rPr>
        <w:t>El foco no está en la lógica de negocio sino en verificar, con evidencia técnica, la comunicación asincrónica entre productor, broker y consumidor y el cumplimiento de las propiedades reactivas: responsive, message-driven, resilient y elastic.</w:t>
      </w:r>
    </w:p>
    <w:p>
      <w:pPr>
        <w:pStyle w:val="Heading1"/>
      </w:pPr>
      <w:r>
        <w:t>2. Objetivo</w:t>
      </w:r>
    </w:p>
    <w:p>
      <w:pPr>
        <w:spacing w:after="120"/>
      </w:pPr>
      <w:r>
        <w:rPr>
          <w:b w:val="0"/>
          <w:i w:val="0"/>
        </w:rPr>
        <w:t>Diseñar el entorno, ejecutar y documentar los casos de prueba de integración CP-01 a CP-12 definidos en la guía sobre una arquitectura basada en mensajes con RabbitMQ y una arquitectura basada en eventos con Apache Kafka, demostrando con evidencia el funcionamiento del sistema y el cumplimiento de las propiedades reactivas.</w:t>
      </w:r>
    </w:p>
    <w:p>
      <w:pPr>
        <w:pStyle w:val="Heading1"/>
      </w:pPr>
      <w:r>
        <w:t>3. Arquitecturas implementadas</w:t>
      </w:r>
    </w:p>
    <w:p>
      <w:pPr>
        <w:spacing w:after="120"/>
      </w:pPr>
      <w:r>
        <w:rPr>
          <w:b w:val="0"/>
          <w:i w:val="0"/>
        </w:rPr>
        <w:t>Cada componente se ejecuta en su propio contenedor con Docker Compose. Ninguna de las dos soluciones es monolítica: la API nunca llama a los consumidores y los consumidores no exponen puertos HTTP. La única comunicación entre productor y consumidores pasa por el broker.</w:t>
      </w:r>
    </w:p>
    <w:p>
      <w:pPr>
        <w:pStyle w:val="Heading2"/>
      </w:pPr>
      <w:r>
        <w:t>3.1 Arquitectura basada en mensajes (RabbitMQ)</w:t>
      </w:r>
    </w:p>
    <w:p>
      <w:r>
        <w:drawing>
          <wp:inline xmlns:a="http://schemas.openxmlformats.org/drawingml/2006/main" xmlns:pic="http://schemas.openxmlformats.org/drawingml/2006/picture">
            <wp:extent cx="5903999" cy="2774880"/>
            <wp:docPr id="1" name="Picture 1"/>
            <wp:cNvGraphicFramePr>
              <a:graphicFrameLocks noChangeAspect="1"/>
            </wp:cNvGraphicFramePr>
            <a:graphic>
              <a:graphicData uri="http://schemas.openxmlformats.org/drawingml/2006/picture">
                <pic:pic>
                  <pic:nvPicPr>
                    <pic:cNvPr id="0" name="diagrama-rabbitmq.png"/>
                    <pic:cNvPicPr/>
                  </pic:nvPicPr>
                  <pic:blipFill>
                    <a:blip r:embed="rId10"/>
                    <a:stretch>
                      <a:fillRect/>
                    </a:stretch>
                  </pic:blipFill>
                  <pic:spPr>
                    <a:xfrm>
                      <a:off x="0" y="0"/>
                      <a:ext cx="5903999" cy="2774880"/>
                    </a:xfrm>
                    <a:prstGeom prst="rect"/>
                  </pic:spPr>
                </pic:pic>
              </a:graphicData>
            </a:graphic>
          </wp:inline>
        </w:drawing>
      </w:r>
    </w:p>
    <w:tbl>
      <w:tblPr>
        <w:tblStyle w:val="TableGrid"/>
        <w:tblW w:type="auto" w:w="0"/>
        <w:jc w:val="center"/>
        <w:tblLayout w:type="fixed"/>
        <w:tblLook w:firstColumn="1" w:firstRow="1" w:lastColumn="0" w:lastRow="0" w:noHBand="0" w:noVBand="1" w:val="04A0"/>
        <w:tblLayout w:type="fixed"/>
      </w:tblPr>
      <w:tblGrid>
        <w:gridCol w:w="1927"/>
        <w:gridCol w:w="5556"/>
        <w:gridCol w:w="1814"/>
      </w:tblGrid>
      <w:tr>
        <w:tc>
          <w:tcPr>
            <w:tcW w:type="dxa" w:w="1928"/>
            <w:shd w:val="clear" w:color="auto" w:fill="1C2D5A"/>
          </w:tcPr>
          <w:p>
            <w:r/>
            <w:r>
              <w:rPr>
                <w:b/>
                <w:i w:val="0"/>
                <w:color w:val="FFFFFF"/>
                <w:sz w:val="19"/>
              </w:rPr>
              <w:t>Contenedor</w:t>
            </w:r>
          </w:p>
        </w:tc>
        <w:tc>
          <w:tcPr>
            <w:tcW w:type="dxa" w:w="5556"/>
            <w:shd w:val="clear" w:color="auto" w:fill="1C2D5A"/>
          </w:tcPr>
          <w:p>
            <w:r/>
            <w:r>
              <w:rPr>
                <w:b/>
                <w:i w:val="0"/>
                <w:color w:val="FFFFFF"/>
                <w:sz w:val="19"/>
              </w:rPr>
              <w:t>Responsabilidad</w:t>
            </w:r>
          </w:p>
        </w:tc>
        <w:tc>
          <w:tcPr>
            <w:tcW w:type="dxa" w:w="1814"/>
            <w:shd w:val="clear" w:color="auto" w:fill="1C2D5A"/>
          </w:tcPr>
          <w:p>
            <w:r/>
            <w:r>
              <w:rPr>
                <w:b/>
                <w:i w:val="0"/>
                <w:color w:val="FFFFFF"/>
                <w:sz w:val="19"/>
              </w:rPr>
              <w:t>Puertos</w:t>
            </w:r>
          </w:p>
        </w:tc>
      </w:tr>
      <w:tr>
        <w:tc>
          <w:tcPr>
            <w:tcW w:type="dxa" w:w="1928"/>
          </w:tcPr>
          <w:p>
            <w:r/>
            <w:r>
              <w:rPr>
                <w:b w:val="0"/>
                <w:i w:val="0"/>
                <w:sz w:val="19"/>
              </w:rPr>
              <w:t>orders-api</w:t>
            </w:r>
          </w:p>
        </w:tc>
        <w:tc>
          <w:tcPr>
            <w:tcW w:type="dxa" w:w="5556"/>
          </w:tcPr>
          <w:p>
            <w:r/>
            <w:r>
              <w:rPr>
                <w:b w:val="0"/>
                <w:i w:val="0"/>
                <w:sz w:val="19"/>
              </w:rPr>
              <w:t>Expone POST /orders, valida el JSON, genera orderId y correlationId y publica el mensaje ProcessOrder persistente en la cola "pedidos". Responde 202 sin esperar al worker.</w:t>
            </w:r>
          </w:p>
        </w:tc>
        <w:tc>
          <w:tcPr>
            <w:tcW w:type="dxa" w:w="1814"/>
          </w:tcPr>
          <w:p>
            <w:r/>
            <w:r>
              <w:rPr>
                <w:b w:val="0"/>
                <w:i w:val="0"/>
                <w:sz w:val="19"/>
              </w:rPr>
              <w:t>3000</w:t>
            </w:r>
          </w:p>
        </w:tc>
      </w:tr>
      <w:tr>
        <w:tc>
          <w:tcPr>
            <w:tcW w:type="dxa" w:w="1928"/>
          </w:tcPr>
          <w:p>
            <w:r/>
            <w:r>
              <w:rPr>
                <w:b w:val="0"/>
                <w:i w:val="0"/>
                <w:sz w:val="19"/>
              </w:rPr>
              <w:t>rabbitmq</w:t>
            </w:r>
          </w:p>
        </w:tc>
        <w:tc>
          <w:tcPr>
            <w:tcW w:type="dxa" w:w="5556"/>
          </w:tcPr>
          <w:p>
            <w:r/>
            <w:r>
              <w:rPr>
                <w:b w:val="0"/>
                <w:i w:val="0"/>
                <w:sz w:val="19"/>
              </w:rPr>
              <w:t>Broker (rabbitmq:4-management). Mantiene la cola durable "pedidos" y entrega los mensajes. Volumen para persistencia.</w:t>
            </w:r>
          </w:p>
        </w:tc>
        <w:tc>
          <w:tcPr>
            <w:tcW w:type="dxa" w:w="1814"/>
          </w:tcPr>
          <w:p>
            <w:r/>
            <w:r>
              <w:rPr>
                <w:b w:val="0"/>
                <w:i w:val="0"/>
                <w:sz w:val="19"/>
              </w:rPr>
              <w:t>5672 (AMQP), 15672 (consola)</w:t>
            </w:r>
          </w:p>
        </w:tc>
      </w:tr>
      <w:tr>
        <w:tc>
          <w:tcPr>
            <w:tcW w:type="dxa" w:w="1928"/>
          </w:tcPr>
          <w:p>
            <w:r/>
            <w:r>
              <w:rPr>
                <w:b w:val="0"/>
                <w:i w:val="0"/>
                <w:sz w:val="19"/>
              </w:rPr>
              <w:t>notification-worker</w:t>
            </w:r>
          </w:p>
        </w:tc>
        <w:tc>
          <w:tcPr>
            <w:tcW w:type="dxa" w:w="5556"/>
          </w:tcPr>
          <w:p>
            <w:r/>
            <w:r>
              <w:rPr>
                <w:b w:val="0"/>
                <w:i w:val="0"/>
                <w:sz w:val="19"/>
              </w:rPr>
              <w:t>Consume la cola con prefetch(1) y ack manual, simula 8 s de procesamiento y confirma. Escalable con --scale.</w:t>
            </w:r>
          </w:p>
        </w:tc>
        <w:tc>
          <w:tcPr>
            <w:tcW w:type="dxa" w:w="1814"/>
          </w:tcPr>
          <w:p>
            <w:r/>
            <w:r>
              <w:rPr>
                <w:b w:val="0"/>
                <w:i w:val="0"/>
                <w:sz w:val="19"/>
              </w:rPr>
              <w:t>Ninguno</w:t>
            </w:r>
          </w:p>
        </w:tc>
      </w:tr>
    </w:tbl>
    <w:p>
      <w:pPr>
        <w:spacing w:after="80"/>
      </w:pPr>
    </w:p>
    <w:p>
      <w:pPr>
        <w:pStyle w:val="Heading2"/>
      </w:pPr>
      <w:r>
        <w:t>3.2 Arquitectura orientada a eventos (Kafka)</w:t>
      </w:r>
    </w:p>
    <w:p>
      <w:r>
        <w:drawing>
          <wp:inline xmlns:a="http://schemas.openxmlformats.org/drawingml/2006/main" xmlns:pic="http://schemas.openxmlformats.org/drawingml/2006/picture">
            <wp:extent cx="5903999" cy="2952000"/>
            <wp:docPr id="2" name="Picture 2"/>
            <wp:cNvGraphicFramePr>
              <a:graphicFrameLocks noChangeAspect="1"/>
            </wp:cNvGraphicFramePr>
            <a:graphic>
              <a:graphicData uri="http://schemas.openxmlformats.org/drawingml/2006/picture">
                <pic:pic>
                  <pic:nvPicPr>
                    <pic:cNvPr id="0" name="diagrama-kafka.png"/>
                    <pic:cNvPicPr/>
                  </pic:nvPicPr>
                  <pic:blipFill>
                    <a:blip r:embed="rId11"/>
                    <a:stretch>
                      <a:fillRect/>
                    </a:stretch>
                  </pic:blipFill>
                  <pic:spPr>
                    <a:xfrm>
                      <a:off x="0" y="0"/>
                      <a:ext cx="5903999" cy="2952000"/>
                    </a:xfrm>
                    <a:prstGeom prst="rect"/>
                  </pic:spPr>
                </pic:pic>
              </a:graphicData>
            </a:graphic>
          </wp:inline>
        </w:drawing>
      </w:r>
    </w:p>
    <w:tbl>
      <w:tblPr>
        <w:tblStyle w:val="TableGrid"/>
        <w:tblW w:type="auto" w:w="0"/>
        <w:jc w:val="center"/>
        <w:tblLayout w:type="fixed"/>
        <w:tblLook w:firstColumn="1" w:firstRow="1" w:lastColumn="0" w:lastRow="0" w:noHBand="0" w:noVBand="1" w:val="04A0"/>
        <w:tblLayout w:type="fixed"/>
      </w:tblPr>
      <w:tblGrid>
        <w:gridCol w:w="1927"/>
        <w:gridCol w:w="5556"/>
        <w:gridCol w:w="1814"/>
      </w:tblGrid>
      <w:tr>
        <w:tc>
          <w:tcPr>
            <w:tcW w:type="dxa" w:w="1928"/>
            <w:shd w:val="clear" w:color="auto" w:fill="1C2D5A"/>
          </w:tcPr>
          <w:p>
            <w:r/>
            <w:r>
              <w:rPr>
                <w:b/>
                <w:i w:val="0"/>
                <w:color w:val="FFFFFF"/>
                <w:sz w:val="19"/>
              </w:rPr>
              <w:t>Contenedor</w:t>
            </w:r>
          </w:p>
        </w:tc>
        <w:tc>
          <w:tcPr>
            <w:tcW w:type="dxa" w:w="5556"/>
            <w:shd w:val="clear" w:color="auto" w:fill="1C2D5A"/>
          </w:tcPr>
          <w:p>
            <w:r/>
            <w:r>
              <w:rPr>
                <w:b/>
                <w:i w:val="0"/>
                <w:color w:val="FFFFFF"/>
                <w:sz w:val="19"/>
              </w:rPr>
              <w:t>Responsabilidad</w:t>
            </w:r>
          </w:p>
        </w:tc>
        <w:tc>
          <w:tcPr>
            <w:tcW w:type="dxa" w:w="1814"/>
            <w:shd w:val="clear" w:color="auto" w:fill="1C2D5A"/>
          </w:tcPr>
          <w:p>
            <w:r/>
            <w:r>
              <w:rPr>
                <w:b/>
                <w:i w:val="0"/>
                <w:color w:val="FFFFFF"/>
                <w:sz w:val="19"/>
              </w:rPr>
              <w:t>Puertos</w:t>
            </w:r>
          </w:p>
        </w:tc>
      </w:tr>
      <w:tr>
        <w:tc>
          <w:tcPr>
            <w:tcW w:type="dxa" w:w="1928"/>
          </w:tcPr>
          <w:p>
            <w:r/>
            <w:r>
              <w:rPr>
                <w:b w:val="0"/>
                <w:i w:val="0"/>
                <w:sz w:val="19"/>
              </w:rPr>
              <w:t>orders-api</w:t>
            </w:r>
          </w:p>
        </w:tc>
        <w:tc>
          <w:tcPr>
            <w:tcW w:type="dxa" w:w="5556"/>
          </w:tcPr>
          <w:p>
            <w:r/>
            <w:r>
              <w:rPr>
                <w:b w:val="0"/>
                <w:i w:val="0"/>
                <w:sz w:val="19"/>
              </w:rPr>
              <w:t>Expone POST /orders, crea el evento OrderCreated (eventId, eventType, eventVersion, occurredAt, source, correlationId, data) y lo publica en orders.events con key = orderId.</w:t>
            </w:r>
          </w:p>
        </w:tc>
        <w:tc>
          <w:tcPr>
            <w:tcW w:type="dxa" w:w="1814"/>
          </w:tcPr>
          <w:p>
            <w:r/>
            <w:r>
              <w:rPr>
                <w:b w:val="0"/>
                <w:i w:val="0"/>
                <w:sz w:val="19"/>
              </w:rPr>
              <w:t>3000</w:t>
            </w:r>
          </w:p>
        </w:tc>
      </w:tr>
      <w:tr>
        <w:tc>
          <w:tcPr>
            <w:tcW w:type="dxa" w:w="1928"/>
          </w:tcPr>
          <w:p>
            <w:r/>
            <w:r>
              <w:rPr>
                <w:b w:val="0"/>
                <w:i w:val="0"/>
                <w:sz w:val="19"/>
              </w:rPr>
              <w:t>kafka</w:t>
            </w:r>
          </w:p>
        </w:tc>
        <w:tc>
          <w:tcPr>
            <w:tcW w:type="dxa" w:w="5556"/>
          </w:tcPr>
          <w:p>
            <w:r/>
            <w:r>
              <w:rPr>
                <w:b w:val="0"/>
                <w:i w:val="0"/>
                <w:sz w:val="19"/>
              </w:rPr>
              <w:t>Broker en modo KRaft (bitnamilegacy/kafka:3.7). Tópico orders.events con 3 particiones. Volumen para persistencia del log.</w:t>
            </w:r>
          </w:p>
        </w:tc>
        <w:tc>
          <w:tcPr>
            <w:tcW w:type="dxa" w:w="1814"/>
          </w:tcPr>
          <w:p>
            <w:r/>
            <w:r>
              <w:rPr>
                <w:b w:val="0"/>
                <w:i w:val="0"/>
                <w:sz w:val="19"/>
              </w:rPr>
              <w:t>9092 (interno), 29092 (anfitrión)</w:t>
            </w:r>
          </w:p>
        </w:tc>
      </w:tr>
      <w:tr>
        <w:tc>
          <w:tcPr>
            <w:tcW w:type="dxa" w:w="1928"/>
          </w:tcPr>
          <w:p>
            <w:r/>
            <w:r>
              <w:rPr>
                <w:b w:val="0"/>
                <w:i w:val="0"/>
                <w:sz w:val="19"/>
              </w:rPr>
              <w:t>kafka-ui</w:t>
            </w:r>
          </w:p>
        </w:tc>
        <w:tc>
          <w:tcPr>
            <w:tcW w:type="dxa" w:w="5556"/>
          </w:tcPr>
          <w:p>
            <w:r/>
            <w:r>
              <w:rPr>
                <w:b w:val="0"/>
                <w:i w:val="0"/>
                <w:sz w:val="19"/>
              </w:rPr>
              <w:t>Consola para observar tópicos, mensajes, particiones, consumer groups y offsets.</w:t>
            </w:r>
          </w:p>
        </w:tc>
        <w:tc>
          <w:tcPr>
            <w:tcW w:type="dxa" w:w="1814"/>
          </w:tcPr>
          <w:p>
            <w:r/>
            <w:r>
              <w:rPr>
                <w:b w:val="0"/>
                <w:i w:val="0"/>
                <w:sz w:val="19"/>
              </w:rPr>
              <w:t>8080</w:t>
            </w:r>
          </w:p>
        </w:tc>
      </w:tr>
      <w:tr>
        <w:tc>
          <w:tcPr>
            <w:tcW w:type="dxa" w:w="1928"/>
          </w:tcPr>
          <w:p>
            <w:r/>
            <w:r>
              <w:rPr>
                <w:b w:val="0"/>
                <w:i w:val="0"/>
                <w:sz w:val="19"/>
              </w:rPr>
              <w:t>inventory-consumer</w:t>
            </w:r>
          </w:p>
        </w:tc>
        <w:tc>
          <w:tcPr>
            <w:tcW w:type="dxa" w:w="5556"/>
          </w:tcPr>
          <w:p>
            <w:r/>
            <w:r>
              <w:rPr>
                <w:b w:val="0"/>
                <w:i w:val="0"/>
                <w:sz w:val="19"/>
              </w:rPr>
              <w:t>Grupo inventory-service-group. Simula la reserva de inventario.</w:t>
            </w:r>
          </w:p>
        </w:tc>
        <w:tc>
          <w:tcPr>
            <w:tcW w:type="dxa" w:w="1814"/>
          </w:tcPr>
          <w:p>
            <w:r/>
            <w:r>
              <w:rPr>
                <w:b w:val="0"/>
                <w:i w:val="0"/>
                <w:sz w:val="19"/>
              </w:rPr>
              <w:t>Ninguno</w:t>
            </w:r>
          </w:p>
        </w:tc>
      </w:tr>
      <w:tr>
        <w:tc>
          <w:tcPr>
            <w:tcW w:type="dxa" w:w="1928"/>
          </w:tcPr>
          <w:p>
            <w:r/>
            <w:r>
              <w:rPr>
                <w:b w:val="0"/>
                <w:i w:val="0"/>
                <w:sz w:val="19"/>
              </w:rPr>
              <w:t>billing-consumer</w:t>
            </w:r>
          </w:p>
        </w:tc>
        <w:tc>
          <w:tcPr>
            <w:tcW w:type="dxa" w:w="5556"/>
          </w:tcPr>
          <w:p>
            <w:r/>
            <w:r>
              <w:rPr>
                <w:b w:val="0"/>
                <w:i w:val="0"/>
                <w:sz w:val="19"/>
              </w:rPr>
              <w:t>Grupo billing-service-group. Simula la generación de la factura.</w:t>
            </w:r>
          </w:p>
        </w:tc>
        <w:tc>
          <w:tcPr>
            <w:tcW w:type="dxa" w:w="1814"/>
          </w:tcPr>
          <w:p>
            <w:r/>
            <w:r>
              <w:rPr>
                <w:b w:val="0"/>
                <w:i w:val="0"/>
                <w:sz w:val="19"/>
              </w:rPr>
              <w:t>Ninguno</w:t>
            </w:r>
          </w:p>
        </w:tc>
      </w:tr>
      <w:tr>
        <w:tc>
          <w:tcPr>
            <w:tcW w:type="dxa" w:w="1928"/>
          </w:tcPr>
          <w:p>
            <w:r/>
            <w:r>
              <w:rPr>
                <w:b w:val="0"/>
                <w:i w:val="0"/>
                <w:sz w:val="19"/>
              </w:rPr>
              <w:t>notification-consumer</w:t>
            </w:r>
          </w:p>
        </w:tc>
        <w:tc>
          <w:tcPr>
            <w:tcW w:type="dxa" w:w="5556"/>
          </w:tcPr>
          <w:p>
            <w:r/>
            <w:r>
              <w:rPr>
                <w:b w:val="0"/>
                <w:i w:val="0"/>
                <w:sz w:val="19"/>
              </w:rPr>
              <w:t>Grupo notification-service-group. Simula el envío de la notificación.</w:t>
            </w:r>
          </w:p>
        </w:tc>
        <w:tc>
          <w:tcPr>
            <w:tcW w:type="dxa" w:w="1814"/>
          </w:tcPr>
          <w:p>
            <w:r/>
            <w:r>
              <w:rPr>
                <w:b w:val="0"/>
                <w:i w:val="0"/>
                <w:sz w:val="19"/>
              </w:rPr>
              <w:t>Ninguno</w:t>
            </w:r>
          </w:p>
        </w:tc>
      </w:tr>
      <w:tr>
        <w:tc>
          <w:tcPr>
            <w:tcW w:type="dxa" w:w="1928"/>
          </w:tcPr>
          <w:p>
            <w:r/>
            <w:r>
              <w:rPr>
                <w:b w:val="0"/>
                <w:i w:val="0"/>
                <w:sz w:val="19"/>
              </w:rPr>
              <w:t>audit-consumer</w:t>
            </w:r>
          </w:p>
        </w:tc>
        <w:tc>
          <w:tcPr>
            <w:tcW w:type="dxa" w:w="5556"/>
          </w:tcPr>
          <w:p>
            <w:r/>
            <w:r>
              <w:rPr>
                <w:b w:val="0"/>
                <w:i w:val="0"/>
                <w:sz w:val="19"/>
              </w:rPr>
              <w:t>Consumidor tardío (perfil "tardio") con un grupo nuevo, para demostrar la lectura desde el inicio del log (CP-11).</w:t>
            </w:r>
          </w:p>
        </w:tc>
        <w:tc>
          <w:tcPr>
            <w:tcW w:type="dxa" w:w="1814"/>
          </w:tcPr>
          <w:p>
            <w:r/>
            <w:r>
              <w:rPr>
                <w:b w:val="0"/>
                <w:i w:val="0"/>
                <w:sz w:val="19"/>
              </w:rPr>
              <w:t>Ninguno</w:t>
            </w:r>
          </w:p>
        </w:tc>
      </w:tr>
    </w:tbl>
    <w:p>
      <w:pPr>
        <w:spacing w:after="80"/>
      </w:pPr>
    </w:p>
    <w:p>
      <w:pPr>
        <w:pStyle w:val="Heading1"/>
      </w:pPr>
      <w:r>
        <w:t>4. Montaje del entorno</w:t>
      </w:r>
    </w:p>
    <w:p>
      <w:pPr>
        <w:spacing w:after="120"/>
      </w:pPr>
      <w:r>
        <w:rPr>
          <w:b w:val="0"/>
          <w:i w:val="0"/>
        </w:rPr>
        <w:t xml:space="preserve">Entorno de ejecución: </w:t>
      </w:r>
      <w:r>
        <w:rPr>
          <w:b w:val="0"/>
          <w:i w:val="0"/>
          <w:highlight w:val="yellow"/>
        </w:rPr>
        <w:t>[Docker Desktop en Windows / GitHub Codespaces 4 núcleos]</w:t>
      </w:r>
      <w:r>
        <w:rPr>
          <w:b w:val="0"/>
          <w:i w:val="0"/>
        </w:rPr>
        <w:t xml:space="preserve">. Docker </w:t>
      </w:r>
      <w:r>
        <w:rPr>
          <w:b w:val="0"/>
          <w:i w:val="0"/>
          <w:highlight w:val="yellow"/>
        </w:rPr>
        <w:t>[versión]</w:t>
      </w:r>
      <w:r>
        <w:rPr>
          <w:b w:val="0"/>
          <w:i w:val="0"/>
        </w:rPr>
        <w:t xml:space="preserve">, Docker Compose </w:t>
      </w:r>
      <w:r>
        <w:rPr>
          <w:b w:val="0"/>
          <w:i w:val="0"/>
          <w:highlight w:val="yellow"/>
        </w:rPr>
        <w:t>[versión]</w:t>
      </w:r>
      <w:r>
        <w:rPr>
          <w:b w:val="0"/>
          <w:i w:val="0"/>
        </w:rPr>
        <w:t xml:space="preserve">, Node.js </w:t>
      </w:r>
      <w:r>
        <w:rPr>
          <w:b w:val="0"/>
          <w:i w:val="0"/>
          <w:highlight w:val="yellow"/>
        </w:rPr>
        <w:t>[versión]</w:t>
      </w:r>
      <w:r>
        <w:rPr>
          <w:b w:val="0"/>
          <w:i w:val="0"/>
        </w:rPr>
        <w:t>.</w:t>
      </w:r>
    </w:p>
    <w:p>
      <w:pPr>
        <w:pStyle w:val="Heading2"/>
      </w:pPr>
      <w:r>
        <w:t>4.1 Entorno RabbitMQ</w:t>
      </w:r>
    </w:p>
    <w:p>
      <w:pPr>
        <w:spacing w:after="120"/>
      </w:pPr>
      <w:r>
        <w:rPr>
          <w:b w:val="0"/>
          <w:i/>
        </w:rPr>
        <w:t>Comando: cd rabbitmq &amp;&amp; docker compose up -d --build</w:t>
      </w:r>
    </w:p>
    <w:tbl>
      <w:tblPr>
        <w:tblStyle w:val="TableGrid"/>
        <w:tblW w:type="auto" w:w="0"/>
        <w:jc w:val="center"/>
        <w:tblLook w:firstColumn="1" w:firstRow="1" w:lastColumn="0" w:lastRow="0" w:noHBand="0" w:noVBand="1" w:val="04A0"/>
      </w:tblPr>
      <w:tblGrid>
        <w:gridCol w:w="9746"/>
      </w:tblGrid>
      <w:tr>
        <w:tc>
          <w:tcPr>
            <w:tcW w:type="dxa" w:w="9298"/>
            <w:shd w:val="clear" w:color="auto" w:fill="FFF6DB"/>
          </w:tcPr>
          <w:p>
            <w:pPr>
              <w:spacing w:before="360" w:after="360"/>
              <w:jc w:val="center"/>
            </w:pPr>
            <w:r>
              <w:rPr>
                <w:sz w:val="19"/>
                <w:highlight w:val="yellow"/>
              </w:rPr>
              <w:t>[PEGAR CAPTURA: docker compose ps — contenedores de RabbitMQ en ejecución y puertos expuestos]</w:t>
            </w:r>
          </w:p>
        </w:tc>
      </w:tr>
    </w:tbl>
    <w:p>
      <w:pPr>
        <w:spacing w:after="40"/>
      </w:pPr>
    </w:p>
    <w:tbl>
      <w:tblPr>
        <w:tblStyle w:val="TableGrid"/>
        <w:tblW w:type="auto" w:w="0"/>
        <w:jc w:val="center"/>
        <w:tblLook w:firstColumn="1" w:firstRow="1" w:lastColumn="0" w:lastRow="0" w:noHBand="0" w:noVBand="1" w:val="04A0"/>
      </w:tblPr>
      <w:tblGrid>
        <w:gridCol w:w="9746"/>
      </w:tblGrid>
      <w:tr>
        <w:tc>
          <w:tcPr>
            <w:tcW w:type="dxa" w:w="9298"/>
            <w:shd w:val="clear" w:color="auto" w:fill="FFF6DB"/>
          </w:tcPr>
          <w:p>
            <w:pPr>
              <w:spacing w:before="360" w:after="360"/>
              <w:jc w:val="center"/>
            </w:pPr>
            <w:r>
              <w:rPr>
                <w:sz w:val="19"/>
                <w:highlight w:val="yellow"/>
              </w:rPr>
              <w:t>[PEGAR CAPTURA: Consola de RabbitMQ (http://localhost:15672) con la cola "pedidos"]</w:t>
            </w:r>
          </w:p>
        </w:tc>
      </w:tr>
    </w:tbl>
    <w:p>
      <w:pPr>
        <w:spacing w:after="40"/>
      </w:pPr>
    </w:p>
    <w:tbl>
      <w:tblPr>
        <w:tblStyle w:val="TableGrid"/>
        <w:tblW w:type="auto" w:w="0"/>
        <w:jc w:val="center"/>
        <w:tblLook w:firstColumn="1" w:firstRow="1" w:lastColumn="0" w:lastRow="0" w:noHBand="0" w:noVBand="1" w:val="04A0"/>
      </w:tblPr>
      <w:tblGrid>
        <w:gridCol w:w="9746"/>
      </w:tblGrid>
      <w:tr>
        <w:tc>
          <w:tcPr>
            <w:tcW w:type="dxa" w:w="9298"/>
            <w:shd w:val="clear" w:color="auto" w:fill="FFF6DB"/>
          </w:tcPr>
          <w:p>
            <w:pPr>
              <w:spacing w:before="360" w:after="360"/>
              <w:jc w:val="center"/>
            </w:pPr>
            <w:r>
              <w:rPr>
                <w:sz w:val="19"/>
                <w:highlight w:val="yellow"/>
              </w:rPr>
              <w:t>[PEGAR CAPTURA: docker compose logs — logs de arranque de orders-api y de los consumidores de RabbitMQ]</w:t>
            </w:r>
          </w:p>
        </w:tc>
      </w:tr>
    </w:tbl>
    <w:p>
      <w:pPr>
        <w:spacing w:after="40"/>
      </w:pPr>
    </w:p>
    <w:p>
      <w:pPr>
        <w:pStyle w:val="Heading2"/>
      </w:pPr>
      <w:r>
        <w:t>4.2 Entorno Kafka</w:t>
      </w:r>
    </w:p>
    <w:p>
      <w:pPr>
        <w:spacing w:after="120"/>
      </w:pPr>
      <w:r>
        <w:rPr>
          <w:b w:val="0"/>
          <w:i/>
        </w:rPr>
        <w:t>Comando: cd kafka &amp;&amp; docker compose up -d --build</w:t>
      </w:r>
    </w:p>
    <w:tbl>
      <w:tblPr>
        <w:tblStyle w:val="TableGrid"/>
        <w:tblW w:type="auto" w:w="0"/>
        <w:jc w:val="center"/>
        <w:tblLook w:firstColumn="1" w:firstRow="1" w:lastColumn="0" w:lastRow="0" w:noHBand="0" w:noVBand="1" w:val="04A0"/>
      </w:tblPr>
      <w:tblGrid>
        <w:gridCol w:w="9746"/>
      </w:tblGrid>
      <w:tr>
        <w:tc>
          <w:tcPr>
            <w:tcW w:type="dxa" w:w="9298"/>
            <w:shd w:val="clear" w:color="auto" w:fill="FFF6DB"/>
          </w:tcPr>
          <w:p>
            <w:pPr>
              <w:spacing w:before="360" w:after="360"/>
              <w:jc w:val="center"/>
            </w:pPr>
            <w:r>
              <w:rPr>
                <w:sz w:val="19"/>
                <w:highlight w:val="yellow"/>
              </w:rPr>
              <w:t>[PEGAR CAPTURA: docker compose ps — contenedores de Kafka en ejecución y puertos expuestos]</w:t>
            </w:r>
          </w:p>
        </w:tc>
      </w:tr>
    </w:tbl>
    <w:p>
      <w:pPr>
        <w:spacing w:after="40"/>
      </w:pPr>
    </w:p>
    <w:tbl>
      <w:tblPr>
        <w:tblStyle w:val="TableGrid"/>
        <w:tblW w:type="auto" w:w="0"/>
        <w:jc w:val="center"/>
        <w:tblLook w:firstColumn="1" w:firstRow="1" w:lastColumn="0" w:lastRow="0" w:noHBand="0" w:noVBand="1" w:val="04A0"/>
      </w:tblPr>
      <w:tblGrid>
        <w:gridCol w:w="9746"/>
      </w:tblGrid>
      <w:tr>
        <w:tc>
          <w:tcPr>
            <w:tcW w:type="dxa" w:w="9298"/>
            <w:shd w:val="clear" w:color="auto" w:fill="FFF6DB"/>
          </w:tcPr>
          <w:p>
            <w:pPr>
              <w:spacing w:before="360" w:after="360"/>
              <w:jc w:val="center"/>
            </w:pPr>
            <w:r>
              <w:rPr>
                <w:sz w:val="19"/>
                <w:highlight w:val="yellow"/>
              </w:rPr>
              <w:t>[PEGAR CAPTURA: Kafka UI (http://localhost:8080) con el broker activo y el tópico orders.events]</w:t>
            </w:r>
          </w:p>
        </w:tc>
      </w:tr>
    </w:tbl>
    <w:p>
      <w:pPr>
        <w:spacing w:after="40"/>
      </w:pPr>
    </w:p>
    <w:tbl>
      <w:tblPr>
        <w:tblStyle w:val="TableGrid"/>
        <w:tblW w:type="auto" w:w="0"/>
        <w:jc w:val="center"/>
        <w:tblLook w:firstColumn="1" w:firstRow="1" w:lastColumn="0" w:lastRow="0" w:noHBand="0" w:noVBand="1" w:val="04A0"/>
      </w:tblPr>
      <w:tblGrid>
        <w:gridCol w:w="9746"/>
      </w:tblGrid>
      <w:tr>
        <w:tc>
          <w:tcPr>
            <w:tcW w:type="dxa" w:w="9298"/>
            <w:shd w:val="clear" w:color="auto" w:fill="FFF6DB"/>
          </w:tcPr>
          <w:p>
            <w:pPr>
              <w:spacing w:before="360" w:after="360"/>
              <w:jc w:val="center"/>
            </w:pPr>
            <w:r>
              <w:rPr>
                <w:sz w:val="19"/>
                <w:highlight w:val="yellow"/>
              </w:rPr>
              <w:t>[PEGAR CAPTURA: docker compose logs — logs de arranque de orders-api y de los consumidores de Kafka]</w:t>
            </w:r>
          </w:p>
        </w:tc>
      </w:tr>
    </w:tbl>
    <w:p>
      <w:pPr>
        <w:spacing w:after="40"/>
      </w:pPr>
    </w:p>
    <w:p>
      <w:r>
        <w:br w:type="page"/>
      </w:r>
    </w:p>
    <w:p>
      <w:pPr>
        <w:pStyle w:val="Heading1"/>
      </w:pPr>
      <w:r>
        <w:t>5. Casos de prueba — RabbitMQ</w:t>
      </w:r>
    </w:p>
    <w:p>
      <w:pPr>
        <w:spacing w:after="120"/>
      </w:pPr>
      <w:r>
        <w:rPr>
          <w:b w:val="0"/>
          <w:i/>
        </w:rPr>
        <w:t>Ejecución: node pruebas/run.js rabbitmq all (o --pausa para detenerse en cada captura). Aplican CP-01, CP-02, CP-03, CP-06 y CP-07 a CP-12.</w:t>
      </w:r>
    </w:p>
    <w:p>
      <w:pPr>
        <w:pStyle w:val="Heading2"/>
      </w:pPr>
      <w:r>
        <w:t>5.1 Pruebas funcionales de integración</w:t>
      </w:r>
    </w:p>
    <w:p>
      <w:pPr>
        <w:pStyle w:val="Heading3"/>
      </w:pPr>
      <w:r>
        <w:t>CP-01 · Creación de pedido vía API</w:t>
      </w:r>
    </w:p>
    <w:tbl>
      <w:tblPr>
        <w:tblStyle w:val="TableGrid"/>
        <w:tblW w:type="auto" w:w="0"/>
        <w:jc w:val="center"/>
        <w:tblLayout w:type="fixed"/>
        <w:tblLook w:firstColumn="1" w:firstRow="1" w:lastColumn="0" w:lastRow="0" w:noHBand="0" w:noVBand="1" w:val="04A0"/>
        <w:tblLayout w:type="fixed"/>
      </w:tblPr>
      <w:tblGrid>
        <w:gridCol w:w="2268"/>
        <w:gridCol w:w="7030"/>
      </w:tblGrid>
      <w:tr>
        <w:tc>
          <w:tcPr>
            <w:tcW w:type="dxa" w:w="2268"/>
            <w:shd w:val="clear" w:color="auto" w:fill="E8EEF8"/>
          </w:tcPr>
          <w:p>
            <w:r/>
            <w:r>
              <w:rPr>
                <w:b/>
                <w:i w:val="0"/>
                <w:sz w:val="19"/>
              </w:rPr>
              <w:t>ID del caso</w:t>
            </w:r>
          </w:p>
        </w:tc>
        <w:tc>
          <w:tcPr>
            <w:tcW w:type="dxa" w:w="7030"/>
          </w:tcPr>
          <w:p>
            <w:r/>
            <w:r>
              <w:rPr>
                <w:b w:val="0"/>
                <w:i w:val="0"/>
                <w:sz w:val="19"/>
              </w:rPr>
              <w:t>CP-01</w:t>
            </w:r>
          </w:p>
        </w:tc>
      </w:tr>
      <w:tr>
        <w:tc>
          <w:tcPr>
            <w:tcW w:type="dxa" w:w="2268"/>
            <w:shd w:val="clear" w:color="auto" w:fill="E8EEF8"/>
          </w:tcPr>
          <w:p>
            <w:r/>
            <w:r>
              <w:rPr>
                <w:b/>
                <w:i w:val="0"/>
                <w:sz w:val="19"/>
              </w:rPr>
              <w:t>Arquitectura</w:t>
            </w:r>
          </w:p>
        </w:tc>
        <w:tc>
          <w:tcPr>
            <w:tcW w:type="dxa" w:w="7030"/>
          </w:tcPr>
          <w:p>
            <w:r/>
            <w:r>
              <w:rPr>
                <w:b w:val="0"/>
                <w:i w:val="0"/>
                <w:sz w:val="19"/>
              </w:rPr>
              <w:t>RabbitMQ</w:t>
            </w:r>
          </w:p>
        </w:tc>
      </w:tr>
      <w:tr>
        <w:tc>
          <w:tcPr>
            <w:tcW w:type="dxa" w:w="2268"/>
            <w:shd w:val="clear" w:color="auto" w:fill="E8EEF8"/>
          </w:tcPr>
          <w:p>
            <w:r/>
            <w:r>
              <w:rPr>
                <w:b/>
                <w:i w:val="0"/>
                <w:sz w:val="19"/>
              </w:rPr>
              <w:t>Objetivo</w:t>
            </w:r>
          </w:p>
        </w:tc>
        <w:tc>
          <w:tcPr>
            <w:tcW w:type="dxa" w:w="7030"/>
          </w:tcPr>
          <w:p>
            <w:r/>
            <w:r>
              <w:rPr>
                <w:b w:val="0"/>
                <w:i w:val="0"/>
                <w:sz w:val="19"/>
              </w:rPr>
              <w:t>Validar que el endpoint POST /orders recibe el pedido y responde correctamente, y que rechaza datos inválidos.</w:t>
            </w:r>
          </w:p>
        </w:tc>
      </w:tr>
      <w:tr>
        <w:tc>
          <w:tcPr>
            <w:tcW w:type="dxa" w:w="2268"/>
            <w:shd w:val="clear" w:color="auto" w:fill="E8EEF8"/>
          </w:tcPr>
          <w:p>
            <w:r/>
            <w:r>
              <w:rPr>
                <w:b/>
                <w:i w:val="0"/>
                <w:sz w:val="19"/>
              </w:rPr>
              <w:t>Precondiciones</w:t>
            </w:r>
          </w:p>
        </w:tc>
        <w:tc>
          <w:tcPr>
            <w:tcW w:type="dxa" w:w="7030"/>
          </w:tcPr>
          <w:p>
            <w:r/>
            <w:r>
              <w:rPr>
                <w:b w:val="0"/>
                <w:i w:val="0"/>
                <w:sz w:val="19"/>
              </w:rPr>
              <w:t>Entorno RabbitMQ arriba; orders-api conectada al broker (GET /health).</w:t>
            </w:r>
          </w:p>
        </w:tc>
      </w:tr>
      <w:tr>
        <w:tc>
          <w:tcPr>
            <w:tcW w:type="dxa" w:w="2268"/>
            <w:shd w:val="clear" w:color="auto" w:fill="E8EEF8"/>
          </w:tcPr>
          <w:p>
            <w:r/>
            <w:r>
              <w:rPr>
                <w:b/>
                <w:i w:val="0"/>
                <w:sz w:val="19"/>
              </w:rPr>
              <w:t>Datos de entrada</w:t>
            </w:r>
          </w:p>
        </w:tc>
        <w:tc>
          <w:tcPr>
            <w:tcW w:type="dxa" w:w="7030"/>
          </w:tcPr>
          <w:p>
            <w:r/>
            <w:r>
              <w:rPr>
                <w:b w:val="0"/>
                <w:i w:val="0"/>
                <w:sz w:val="19"/>
              </w:rPr>
              <w:t>{"customerName":"Carlos","product":"Libro de arquitectura","quantity":1}; inválido: quantity = 0</w:t>
            </w:r>
          </w:p>
        </w:tc>
      </w:tr>
      <w:tr>
        <w:tc>
          <w:tcPr>
            <w:tcW w:type="dxa" w:w="2268"/>
            <w:shd w:val="clear" w:color="auto" w:fill="E8EEF8"/>
          </w:tcPr>
          <w:p>
            <w:r/>
            <w:r>
              <w:rPr>
                <w:b/>
                <w:i w:val="0"/>
                <w:sz w:val="19"/>
              </w:rPr>
              <w:t>Pasos ejecutados</w:t>
            </w:r>
          </w:p>
        </w:tc>
        <w:tc>
          <w:tcPr>
            <w:tcW w:type="dxa" w:w="7030"/>
          </w:tcPr>
          <w:p>
            <w:r/>
            <w:r>
              <w:rPr>
                <w:b w:val="0"/>
                <w:i w:val="0"/>
                <w:sz w:val="19"/>
              </w:rPr>
              <w:t>1. POST /orders con el pedido válido. 2. POST /orders con quantity = 0. (node pruebas/run.js rabbitmq CP-01)</w:t>
            </w:r>
          </w:p>
        </w:tc>
      </w:tr>
      <w:tr>
        <w:tc>
          <w:tcPr>
            <w:tcW w:type="dxa" w:w="2268"/>
            <w:shd w:val="clear" w:color="auto" w:fill="E8EEF8"/>
          </w:tcPr>
          <w:p>
            <w:r/>
            <w:r>
              <w:rPr>
                <w:b/>
                <w:i w:val="0"/>
                <w:sz w:val="19"/>
              </w:rPr>
              <w:t>Resultado esperado</w:t>
            </w:r>
          </w:p>
        </w:tc>
        <w:tc>
          <w:tcPr>
            <w:tcW w:type="dxa" w:w="7030"/>
          </w:tcPr>
          <w:p>
            <w:r/>
            <w:r>
              <w:rPr>
                <w:b w:val="0"/>
                <w:i w:val="0"/>
                <w:sz w:val="19"/>
              </w:rPr>
              <w:t>202 Accepted con status "accepted" y orderId. El pedido inválido recibe 400.</w:t>
            </w:r>
          </w:p>
        </w:tc>
      </w:tr>
      <w:tr>
        <w:tc>
          <w:tcPr>
            <w:tcW w:type="dxa" w:w="2268"/>
            <w:shd w:val="clear" w:color="auto" w:fill="E8EEF8"/>
          </w:tcPr>
          <w:p>
            <w:r/>
            <w:r>
              <w:rPr>
                <w:b/>
                <w:i w:val="0"/>
                <w:sz w:val="19"/>
              </w:rPr>
              <w:t>Resultado obtenido</w:t>
            </w:r>
          </w:p>
        </w:tc>
        <w:tc>
          <w:tcPr>
            <w:tcW w:type="dxa" w:w="7030"/>
          </w:tcPr>
          <w:p>
            <w:r/>
            <w:r>
              <w:rPr>
                <w:b w:val="0"/>
                <w:i w:val="0"/>
                <w:sz w:val="19"/>
                <w:highlight w:val="yellow"/>
              </w:rPr>
              <w:t>[Copiar de evidencias/rabbitmq/CP-01.txt: códigos HTTP, tiempos, contadores y líneas de log]</w:t>
            </w:r>
          </w:p>
        </w:tc>
      </w:tr>
      <w:tr>
        <w:tc>
          <w:tcPr>
            <w:tcW w:type="dxa" w:w="2268"/>
            <w:shd w:val="clear" w:color="auto" w:fill="E8EEF8"/>
          </w:tcPr>
          <w:p>
            <w:r/>
            <w:r>
              <w:rPr>
                <w:b/>
                <w:i w:val="0"/>
                <w:sz w:val="19"/>
              </w:rPr>
              <w:t>Evidencia (capturas)</w:t>
            </w:r>
          </w:p>
        </w:tc>
        <w:tc>
          <w:tcPr>
            <w:tcW w:type="dxa" w:w="7030"/>
          </w:tcPr>
          <w:p>
            <w:r/>
            <w:r>
              <w:rPr>
                <w:b w:val="0"/>
                <w:i w:val="0"/>
                <w:sz w:val="19"/>
              </w:rPr>
              <w:t>Ver capturas a continuación y el archivo de evidencia del ejecutor.</w:t>
            </w:r>
          </w:p>
        </w:tc>
      </w:tr>
      <w:tr>
        <w:tc>
          <w:tcPr>
            <w:tcW w:type="dxa" w:w="2268"/>
            <w:shd w:val="clear" w:color="auto" w:fill="E8EEF8"/>
          </w:tcPr>
          <w:p>
            <w:r/>
            <w:r>
              <w:rPr>
                <w:b/>
                <w:i w:val="0"/>
                <w:sz w:val="19"/>
              </w:rPr>
              <w:t>Estado</w:t>
            </w:r>
          </w:p>
        </w:tc>
        <w:tc>
          <w:tcPr>
            <w:tcW w:type="dxa" w:w="7030"/>
          </w:tcPr>
          <w:p>
            <w:r/>
            <w:r>
              <w:rPr>
                <w:b w:val="0"/>
                <w:i w:val="0"/>
                <w:sz w:val="19"/>
                <w:highlight w:val="yellow"/>
              </w:rPr>
              <w:t>[Cumple / No cumple]</w:t>
            </w:r>
          </w:p>
        </w:tc>
      </w:tr>
      <w:tr>
        <w:tc>
          <w:tcPr>
            <w:tcW w:type="dxa" w:w="2268"/>
            <w:shd w:val="clear" w:color="auto" w:fill="E8EEF8"/>
          </w:tcPr>
          <w:p>
            <w:r/>
            <w:r>
              <w:rPr>
                <w:b/>
                <w:i w:val="0"/>
                <w:sz w:val="19"/>
              </w:rPr>
              <w:t>Análisis técnico</w:t>
            </w:r>
          </w:p>
        </w:tc>
        <w:tc>
          <w:tcPr>
            <w:tcW w:type="dxa" w:w="7030"/>
          </w:tcPr>
          <w:p>
            <w:r/>
            <w:r>
              <w:rPr>
                <w:b w:val="0"/>
                <w:i w:val="0"/>
                <w:sz w:val="19"/>
              </w:rPr>
              <w:t xml:space="preserve">La API valida en la entrada y acepta el pedido en cuanto queda publicado en el broker; el 202 indica que fue recibido, no que ya se procesó. </w:t>
            </w:r>
            <w:r>
              <w:rPr>
                <w:b w:val="0"/>
                <w:i w:val="0"/>
                <w:sz w:val="19"/>
                <w:highlight w:val="yellow"/>
              </w:rPr>
              <w:t>[Ajustar con lo observado]</w:t>
            </w:r>
          </w:p>
        </w:tc>
      </w:tr>
    </w:tbl>
    <w:p>
      <w:pPr>
        <w:spacing w:after="80"/>
      </w:pPr>
    </w:p>
    <w:tbl>
      <w:tblPr>
        <w:tblStyle w:val="TableGrid"/>
        <w:tblW w:type="auto" w:w="0"/>
        <w:jc w:val="center"/>
        <w:tblLook w:firstColumn="1" w:firstRow="1" w:lastColumn="0" w:lastRow="0" w:noHBand="0" w:noVBand="1" w:val="04A0"/>
      </w:tblPr>
      <w:tblGrid>
        <w:gridCol w:w="9746"/>
      </w:tblGrid>
      <w:tr>
        <w:tc>
          <w:tcPr>
            <w:tcW w:type="dxa" w:w="9298"/>
            <w:shd w:val="clear" w:color="auto" w:fill="FFF6DB"/>
          </w:tcPr>
          <w:p>
            <w:pPr>
              <w:spacing w:before="360" w:after="360"/>
              <w:jc w:val="center"/>
            </w:pPr>
            <w:r>
              <w:rPr>
                <w:sz w:val="19"/>
                <w:highlight w:val="yellow"/>
              </w:rPr>
              <w:t>[PEGAR CAPTURA: Postman con la respuesta 202 y el orderId]</w:t>
            </w:r>
          </w:p>
        </w:tc>
      </w:tr>
    </w:tbl>
    <w:p>
      <w:pPr>
        <w:spacing w:after="40"/>
      </w:pPr>
    </w:p>
    <w:p>
      <w:pPr>
        <w:pStyle w:val="Heading3"/>
        <w:pageBreakBefore/>
      </w:pPr>
      <w:r>
        <w:t>CP-02 · Envío de mensaje a RabbitMQ</w:t>
      </w:r>
    </w:p>
    <w:tbl>
      <w:tblPr>
        <w:tblStyle w:val="TableGrid"/>
        <w:tblW w:type="auto" w:w="0"/>
        <w:jc w:val="center"/>
        <w:tblLayout w:type="fixed"/>
        <w:tblLook w:firstColumn="1" w:firstRow="1" w:lastColumn="0" w:lastRow="0" w:noHBand="0" w:noVBand="1" w:val="04A0"/>
        <w:tblLayout w:type="fixed"/>
      </w:tblPr>
      <w:tblGrid>
        <w:gridCol w:w="2268"/>
        <w:gridCol w:w="7030"/>
      </w:tblGrid>
      <w:tr>
        <w:tc>
          <w:tcPr>
            <w:tcW w:type="dxa" w:w="2268"/>
            <w:shd w:val="clear" w:color="auto" w:fill="E8EEF8"/>
          </w:tcPr>
          <w:p>
            <w:r/>
            <w:r>
              <w:rPr>
                <w:b/>
                <w:i w:val="0"/>
                <w:sz w:val="19"/>
              </w:rPr>
              <w:t>ID del caso</w:t>
            </w:r>
          </w:p>
        </w:tc>
        <w:tc>
          <w:tcPr>
            <w:tcW w:type="dxa" w:w="7030"/>
          </w:tcPr>
          <w:p>
            <w:r/>
            <w:r>
              <w:rPr>
                <w:b w:val="0"/>
                <w:i w:val="0"/>
                <w:sz w:val="19"/>
              </w:rPr>
              <w:t>CP-02</w:t>
            </w:r>
          </w:p>
        </w:tc>
      </w:tr>
      <w:tr>
        <w:tc>
          <w:tcPr>
            <w:tcW w:type="dxa" w:w="2268"/>
            <w:shd w:val="clear" w:color="auto" w:fill="E8EEF8"/>
          </w:tcPr>
          <w:p>
            <w:r/>
            <w:r>
              <w:rPr>
                <w:b/>
                <w:i w:val="0"/>
                <w:sz w:val="19"/>
              </w:rPr>
              <w:t>Arquitectura</w:t>
            </w:r>
          </w:p>
        </w:tc>
        <w:tc>
          <w:tcPr>
            <w:tcW w:type="dxa" w:w="7030"/>
          </w:tcPr>
          <w:p>
            <w:r/>
            <w:r>
              <w:rPr>
                <w:b w:val="0"/>
                <w:i w:val="0"/>
                <w:sz w:val="19"/>
              </w:rPr>
              <w:t>RabbitMQ</w:t>
            </w:r>
          </w:p>
        </w:tc>
      </w:tr>
      <w:tr>
        <w:tc>
          <w:tcPr>
            <w:tcW w:type="dxa" w:w="2268"/>
            <w:shd w:val="clear" w:color="auto" w:fill="E8EEF8"/>
          </w:tcPr>
          <w:p>
            <w:r/>
            <w:r>
              <w:rPr>
                <w:b/>
                <w:i w:val="0"/>
                <w:sz w:val="19"/>
              </w:rPr>
              <w:t>Objetivo</w:t>
            </w:r>
          </w:p>
        </w:tc>
        <w:tc>
          <w:tcPr>
            <w:tcW w:type="dxa" w:w="7030"/>
          </w:tcPr>
          <w:p>
            <w:r/>
            <w:r>
              <w:rPr>
                <w:b w:val="0"/>
                <w:i w:val="0"/>
                <w:sz w:val="19"/>
              </w:rPr>
              <w:t>Verificar que el pedido genera un mensaje en la cola "pedidos".</w:t>
            </w:r>
          </w:p>
        </w:tc>
      </w:tr>
      <w:tr>
        <w:tc>
          <w:tcPr>
            <w:tcW w:type="dxa" w:w="2268"/>
            <w:shd w:val="clear" w:color="auto" w:fill="E8EEF8"/>
          </w:tcPr>
          <w:p>
            <w:r/>
            <w:r>
              <w:rPr>
                <w:b/>
                <w:i w:val="0"/>
                <w:sz w:val="19"/>
              </w:rPr>
              <w:t>Precondiciones</w:t>
            </w:r>
          </w:p>
        </w:tc>
        <w:tc>
          <w:tcPr>
            <w:tcW w:type="dxa" w:w="7030"/>
          </w:tcPr>
          <w:p>
            <w:r/>
            <w:r>
              <w:rPr>
                <w:b w:val="0"/>
                <w:i w:val="0"/>
                <w:sz w:val="19"/>
              </w:rPr>
              <w:t>Worker detenido (docker compose stop notification-worker) para que el mensaje quede visible.</w:t>
            </w:r>
          </w:p>
        </w:tc>
      </w:tr>
      <w:tr>
        <w:tc>
          <w:tcPr>
            <w:tcW w:type="dxa" w:w="2268"/>
            <w:shd w:val="clear" w:color="auto" w:fill="E8EEF8"/>
          </w:tcPr>
          <w:p>
            <w:r/>
            <w:r>
              <w:rPr>
                <w:b/>
                <w:i w:val="0"/>
                <w:sz w:val="19"/>
              </w:rPr>
              <w:t>Datos de entrada</w:t>
            </w:r>
          </w:p>
        </w:tc>
        <w:tc>
          <w:tcPr>
            <w:tcW w:type="dxa" w:w="7030"/>
          </w:tcPr>
          <w:p>
            <w:r/>
            <w:r>
              <w:rPr>
                <w:b w:val="0"/>
                <w:i w:val="0"/>
                <w:sz w:val="19"/>
              </w:rPr>
              <w:t>Un pedido válido.</w:t>
            </w:r>
          </w:p>
        </w:tc>
      </w:tr>
      <w:tr>
        <w:tc>
          <w:tcPr>
            <w:tcW w:type="dxa" w:w="2268"/>
            <w:shd w:val="clear" w:color="auto" w:fill="E8EEF8"/>
          </w:tcPr>
          <w:p>
            <w:r/>
            <w:r>
              <w:rPr>
                <w:b/>
                <w:i w:val="0"/>
                <w:sz w:val="19"/>
              </w:rPr>
              <w:t>Pasos ejecutados</w:t>
            </w:r>
          </w:p>
        </w:tc>
        <w:tc>
          <w:tcPr>
            <w:tcW w:type="dxa" w:w="7030"/>
          </w:tcPr>
          <w:p>
            <w:r/>
            <w:r>
              <w:rPr>
                <w:b w:val="0"/>
                <w:i w:val="0"/>
                <w:sz w:val="19"/>
              </w:rPr>
              <w:t>1. Detener el worker. 2. POST /orders. 3. Revisar la cola en la consola (Ready) y "Get messages".</w:t>
            </w:r>
          </w:p>
        </w:tc>
      </w:tr>
      <w:tr>
        <w:tc>
          <w:tcPr>
            <w:tcW w:type="dxa" w:w="2268"/>
            <w:shd w:val="clear" w:color="auto" w:fill="E8EEF8"/>
          </w:tcPr>
          <w:p>
            <w:r/>
            <w:r>
              <w:rPr>
                <w:b/>
                <w:i w:val="0"/>
                <w:sz w:val="19"/>
              </w:rPr>
              <w:t>Resultado esperado</w:t>
            </w:r>
          </w:p>
        </w:tc>
        <w:tc>
          <w:tcPr>
            <w:tcW w:type="dxa" w:w="7030"/>
          </w:tcPr>
          <w:p>
            <w:r/>
            <w:r>
              <w:rPr>
                <w:b w:val="0"/>
                <w:i w:val="0"/>
                <w:sz w:val="19"/>
              </w:rPr>
              <w:t>Ready aumenta en 1. El mensaje contiene el orderId y es persistente (delivery_mode = 2) en una cola durable.</w:t>
            </w:r>
          </w:p>
        </w:tc>
      </w:tr>
      <w:tr>
        <w:tc>
          <w:tcPr>
            <w:tcW w:type="dxa" w:w="2268"/>
            <w:shd w:val="clear" w:color="auto" w:fill="E8EEF8"/>
          </w:tcPr>
          <w:p>
            <w:r/>
            <w:r>
              <w:rPr>
                <w:b/>
                <w:i w:val="0"/>
                <w:sz w:val="19"/>
              </w:rPr>
              <w:t>Resultado obtenido</w:t>
            </w:r>
          </w:p>
        </w:tc>
        <w:tc>
          <w:tcPr>
            <w:tcW w:type="dxa" w:w="7030"/>
          </w:tcPr>
          <w:p>
            <w:r/>
            <w:r>
              <w:rPr>
                <w:b w:val="0"/>
                <w:i w:val="0"/>
                <w:sz w:val="19"/>
                <w:highlight w:val="yellow"/>
              </w:rPr>
              <w:t>[Copiar de evidencias/rabbitmq/CP-02.txt: códigos HTTP, tiempos, contadores y líneas de log]</w:t>
            </w:r>
          </w:p>
        </w:tc>
      </w:tr>
      <w:tr>
        <w:tc>
          <w:tcPr>
            <w:tcW w:type="dxa" w:w="2268"/>
            <w:shd w:val="clear" w:color="auto" w:fill="E8EEF8"/>
          </w:tcPr>
          <w:p>
            <w:r/>
            <w:r>
              <w:rPr>
                <w:b/>
                <w:i w:val="0"/>
                <w:sz w:val="19"/>
              </w:rPr>
              <w:t>Evidencia (capturas)</w:t>
            </w:r>
          </w:p>
        </w:tc>
        <w:tc>
          <w:tcPr>
            <w:tcW w:type="dxa" w:w="7030"/>
          </w:tcPr>
          <w:p>
            <w:r/>
            <w:r>
              <w:rPr>
                <w:b w:val="0"/>
                <w:i w:val="0"/>
                <w:sz w:val="19"/>
              </w:rPr>
              <w:t>Ver capturas a continuación y el archivo de evidencia del ejecutor.</w:t>
            </w:r>
          </w:p>
        </w:tc>
      </w:tr>
      <w:tr>
        <w:tc>
          <w:tcPr>
            <w:tcW w:type="dxa" w:w="2268"/>
            <w:shd w:val="clear" w:color="auto" w:fill="E8EEF8"/>
          </w:tcPr>
          <w:p>
            <w:r/>
            <w:r>
              <w:rPr>
                <w:b/>
                <w:i w:val="0"/>
                <w:sz w:val="19"/>
              </w:rPr>
              <w:t>Estado</w:t>
            </w:r>
          </w:p>
        </w:tc>
        <w:tc>
          <w:tcPr>
            <w:tcW w:type="dxa" w:w="7030"/>
          </w:tcPr>
          <w:p>
            <w:r/>
            <w:r>
              <w:rPr>
                <w:b w:val="0"/>
                <w:i w:val="0"/>
                <w:sz w:val="19"/>
                <w:highlight w:val="yellow"/>
              </w:rPr>
              <w:t>[Cumple / No cumple]</w:t>
            </w:r>
          </w:p>
        </w:tc>
      </w:tr>
      <w:tr>
        <w:tc>
          <w:tcPr>
            <w:tcW w:type="dxa" w:w="2268"/>
            <w:shd w:val="clear" w:color="auto" w:fill="E8EEF8"/>
          </w:tcPr>
          <w:p>
            <w:r/>
            <w:r>
              <w:rPr>
                <w:b/>
                <w:i w:val="0"/>
                <w:sz w:val="19"/>
              </w:rPr>
              <w:t>Análisis técnico</w:t>
            </w:r>
          </w:p>
        </w:tc>
        <w:tc>
          <w:tcPr>
            <w:tcW w:type="dxa" w:w="7030"/>
          </w:tcPr>
          <w:p>
            <w:r/>
            <w:r>
              <w:rPr>
                <w:b w:val="0"/>
                <w:i w:val="0"/>
                <w:sz w:val="19"/>
              </w:rPr>
              <w:t xml:space="preserve">La publicación es AMQP, no HTTP. El mensaje persistente en cola durable es lo que permite sobrevivir a caídas (CP-11 y CP-12). </w:t>
            </w:r>
            <w:r>
              <w:rPr>
                <w:b w:val="0"/>
                <w:i w:val="0"/>
                <w:sz w:val="19"/>
                <w:highlight w:val="yellow"/>
              </w:rPr>
              <w:t>[Ajustar con lo observado]</w:t>
            </w:r>
          </w:p>
        </w:tc>
      </w:tr>
    </w:tbl>
    <w:p>
      <w:pPr>
        <w:spacing w:after="80"/>
      </w:pPr>
    </w:p>
    <w:tbl>
      <w:tblPr>
        <w:tblStyle w:val="TableGrid"/>
        <w:tblW w:type="auto" w:w="0"/>
        <w:jc w:val="center"/>
        <w:tblLook w:firstColumn="1" w:firstRow="1" w:lastColumn="0" w:lastRow="0" w:noHBand="0" w:noVBand="1" w:val="04A0"/>
      </w:tblPr>
      <w:tblGrid>
        <w:gridCol w:w="9746"/>
      </w:tblGrid>
      <w:tr>
        <w:tc>
          <w:tcPr>
            <w:tcW w:type="dxa" w:w="9298"/>
            <w:shd w:val="clear" w:color="auto" w:fill="FFF6DB"/>
          </w:tcPr>
          <w:p>
            <w:pPr>
              <w:spacing w:before="360" w:after="360"/>
              <w:jc w:val="center"/>
            </w:pPr>
            <w:r>
              <w:rPr>
                <w:sz w:val="19"/>
                <w:highlight w:val="yellow"/>
              </w:rPr>
              <w:t>[PEGAR CAPTURA: Consola RabbitMQ → Queues → pedidos: Ready = 1 y Get messages con el JSON]</w:t>
            </w:r>
          </w:p>
        </w:tc>
      </w:tr>
    </w:tbl>
    <w:p>
      <w:pPr>
        <w:spacing w:after="40"/>
      </w:pPr>
    </w:p>
    <w:p>
      <w:pPr>
        <w:pStyle w:val="Heading3"/>
        <w:pageBreakBefore/>
      </w:pPr>
      <w:r>
        <w:t>CP-03 · Consumo de mensaje (RabbitMQ)</w:t>
      </w:r>
    </w:p>
    <w:tbl>
      <w:tblPr>
        <w:tblStyle w:val="TableGrid"/>
        <w:tblW w:type="auto" w:w="0"/>
        <w:jc w:val="center"/>
        <w:tblLayout w:type="fixed"/>
        <w:tblLook w:firstColumn="1" w:firstRow="1" w:lastColumn="0" w:lastRow="0" w:noHBand="0" w:noVBand="1" w:val="04A0"/>
        <w:tblLayout w:type="fixed"/>
      </w:tblPr>
      <w:tblGrid>
        <w:gridCol w:w="2268"/>
        <w:gridCol w:w="7030"/>
      </w:tblGrid>
      <w:tr>
        <w:tc>
          <w:tcPr>
            <w:tcW w:type="dxa" w:w="2268"/>
            <w:shd w:val="clear" w:color="auto" w:fill="E8EEF8"/>
          </w:tcPr>
          <w:p>
            <w:r/>
            <w:r>
              <w:rPr>
                <w:b/>
                <w:i w:val="0"/>
                <w:sz w:val="19"/>
              </w:rPr>
              <w:t>ID del caso</w:t>
            </w:r>
          </w:p>
        </w:tc>
        <w:tc>
          <w:tcPr>
            <w:tcW w:type="dxa" w:w="7030"/>
          </w:tcPr>
          <w:p>
            <w:r/>
            <w:r>
              <w:rPr>
                <w:b w:val="0"/>
                <w:i w:val="0"/>
                <w:sz w:val="19"/>
              </w:rPr>
              <w:t>CP-03</w:t>
            </w:r>
          </w:p>
        </w:tc>
      </w:tr>
      <w:tr>
        <w:tc>
          <w:tcPr>
            <w:tcW w:type="dxa" w:w="2268"/>
            <w:shd w:val="clear" w:color="auto" w:fill="E8EEF8"/>
          </w:tcPr>
          <w:p>
            <w:r/>
            <w:r>
              <w:rPr>
                <w:b/>
                <w:i w:val="0"/>
                <w:sz w:val="19"/>
              </w:rPr>
              <w:t>Arquitectura</w:t>
            </w:r>
          </w:p>
        </w:tc>
        <w:tc>
          <w:tcPr>
            <w:tcW w:type="dxa" w:w="7030"/>
          </w:tcPr>
          <w:p>
            <w:r/>
            <w:r>
              <w:rPr>
                <w:b w:val="0"/>
                <w:i w:val="0"/>
                <w:sz w:val="19"/>
              </w:rPr>
              <w:t>RabbitMQ</w:t>
            </w:r>
          </w:p>
        </w:tc>
      </w:tr>
      <w:tr>
        <w:tc>
          <w:tcPr>
            <w:tcW w:type="dxa" w:w="2268"/>
            <w:shd w:val="clear" w:color="auto" w:fill="E8EEF8"/>
          </w:tcPr>
          <w:p>
            <w:r/>
            <w:r>
              <w:rPr>
                <w:b/>
                <w:i w:val="0"/>
                <w:sz w:val="19"/>
              </w:rPr>
              <w:t>Objetivo</w:t>
            </w:r>
          </w:p>
        </w:tc>
        <w:tc>
          <w:tcPr>
            <w:tcW w:type="dxa" w:w="7030"/>
          </w:tcPr>
          <w:p>
            <w:r/>
            <w:r>
              <w:rPr>
                <w:b w:val="0"/>
                <w:i w:val="0"/>
                <w:sz w:val="19"/>
              </w:rPr>
              <w:t>Validar que el worker consume y procesa el mensaje y lo confirma.</w:t>
            </w:r>
          </w:p>
        </w:tc>
      </w:tr>
      <w:tr>
        <w:tc>
          <w:tcPr>
            <w:tcW w:type="dxa" w:w="2268"/>
            <w:shd w:val="clear" w:color="auto" w:fill="E8EEF8"/>
          </w:tcPr>
          <w:p>
            <w:r/>
            <w:r>
              <w:rPr>
                <w:b/>
                <w:i w:val="0"/>
                <w:sz w:val="19"/>
              </w:rPr>
              <w:t>Precondiciones</w:t>
            </w:r>
          </w:p>
        </w:tc>
        <w:tc>
          <w:tcPr>
            <w:tcW w:type="dxa" w:w="7030"/>
          </w:tcPr>
          <w:p>
            <w:r/>
            <w:r>
              <w:rPr>
                <w:b w:val="0"/>
                <w:i w:val="0"/>
                <w:sz w:val="19"/>
              </w:rPr>
              <w:t>Entorno arriba con 1 worker activo.</w:t>
            </w:r>
          </w:p>
        </w:tc>
      </w:tr>
      <w:tr>
        <w:tc>
          <w:tcPr>
            <w:tcW w:type="dxa" w:w="2268"/>
            <w:shd w:val="clear" w:color="auto" w:fill="E8EEF8"/>
          </w:tcPr>
          <w:p>
            <w:r/>
            <w:r>
              <w:rPr>
                <w:b/>
                <w:i w:val="0"/>
                <w:sz w:val="19"/>
              </w:rPr>
              <w:t>Datos de entrada</w:t>
            </w:r>
          </w:p>
        </w:tc>
        <w:tc>
          <w:tcPr>
            <w:tcW w:type="dxa" w:w="7030"/>
          </w:tcPr>
          <w:p>
            <w:r/>
            <w:r>
              <w:rPr>
                <w:b w:val="0"/>
                <w:i w:val="0"/>
                <w:sz w:val="19"/>
              </w:rPr>
              <w:t>Un pedido válido.</w:t>
            </w:r>
          </w:p>
        </w:tc>
      </w:tr>
      <w:tr>
        <w:tc>
          <w:tcPr>
            <w:tcW w:type="dxa" w:w="2268"/>
            <w:shd w:val="clear" w:color="auto" w:fill="E8EEF8"/>
          </w:tcPr>
          <w:p>
            <w:r/>
            <w:r>
              <w:rPr>
                <w:b/>
                <w:i w:val="0"/>
                <w:sz w:val="19"/>
              </w:rPr>
              <w:t>Pasos ejecutados</w:t>
            </w:r>
          </w:p>
        </w:tc>
        <w:tc>
          <w:tcPr>
            <w:tcW w:type="dxa" w:w="7030"/>
          </w:tcPr>
          <w:p>
            <w:r/>
            <w:r>
              <w:rPr>
                <w:b w:val="0"/>
                <w:i w:val="0"/>
                <w:sz w:val="19"/>
              </w:rPr>
              <w:t>1. POST /orders. 2. Revisar los logs del worker. 3. Revisar la cola.</w:t>
            </w:r>
          </w:p>
        </w:tc>
      </w:tr>
      <w:tr>
        <w:tc>
          <w:tcPr>
            <w:tcW w:type="dxa" w:w="2268"/>
            <w:shd w:val="clear" w:color="auto" w:fill="E8EEF8"/>
          </w:tcPr>
          <w:p>
            <w:r/>
            <w:r>
              <w:rPr>
                <w:b/>
                <w:i w:val="0"/>
                <w:sz w:val="19"/>
              </w:rPr>
              <w:t>Resultado esperado</w:t>
            </w:r>
          </w:p>
        </w:tc>
        <w:tc>
          <w:tcPr>
            <w:tcW w:type="dxa" w:w="7030"/>
          </w:tcPr>
          <w:p>
            <w:r/>
            <w:r>
              <w:rPr>
                <w:b w:val="0"/>
                <w:i w:val="0"/>
                <w:sz w:val="19"/>
              </w:rPr>
              <w:t>El worker registra RECIBIDO y PROCESADO (ack) para el orderId; la cola queda en 0.</w:t>
            </w:r>
          </w:p>
        </w:tc>
      </w:tr>
      <w:tr>
        <w:tc>
          <w:tcPr>
            <w:tcW w:type="dxa" w:w="2268"/>
            <w:shd w:val="clear" w:color="auto" w:fill="E8EEF8"/>
          </w:tcPr>
          <w:p>
            <w:r/>
            <w:r>
              <w:rPr>
                <w:b/>
                <w:i w:val="0"/>
                <w:sz w:val="19"/>
              </w:rPr>
              <w:t>Resultado obtenido</w:t>
            </w:r>
          </w:p>
        </w:tc>
        <w:tc>
          <w:tcPr>
            <w:tcW w:type="dxa" w:w="7030"/>
          </w:tcPr>
          <w:p>
            <w:r/>
            <w:r>
              <w:rPr>
                <w:b w:val="0"/>
                <w:i w:val="0"/>
                <w:sz w:val="19"/>
                <w:highlight w:val="yellow"/>
              </w:rPr>
              <w:t>[Copiar de evidencias/rabbitmq/CP-03.txt: códigos HTTP, tiempos, contadores y líneas de log]</w:t>
            </w:r>
          </w:p>
        </w:tc>
      </w:tr>
      <w:tr>
        <w:tc>
          <w:tcPr>
            <w:tcW w:type="dxa" w:w="2268"/>
            <w:shd w:val="clear" w:color="auto" w:fill="E8EEF8"/>
          </w:tcPr>
          <w:p>
            <w:r/>
            <w:r>
              <w:rPr>
                <w:b/>
                <w:i w:val="0"/>
                <w:sz w:val="19"/>
              </w:rPr>
              <w:t>Evidencia (capturas)</w:t>
            </w:r>
          </w:p>
        </w:tc>
        <w:tc>
          <w:tcPr>
            <w:tcW w:type="dxa" w:w="7030"/>
          </w:tcPr>
          <w:p>
            <w:r/>
            <w:r>
              <w:rPr>
                <w:b w:val="0"/>
                <w:i w:val="0"/>
                <w:sz w:val="19"/>
              </w:rPr>
              <w:t>Ver capturas a continuación y el archivo de evidencia del ejecutor.</w:t>
            </w:r>
          </w:p>
        </w:tc>
      </w:tr>
      <w:tr>
        <w:tc>
          <w:tcPr>
            <w:tcW w:type="dxa" w:w="2268"/>
            <w:shd w:val="clear" w:color="auto" w:fill="E8EEF8"/>
          </w:tcPr>
          <w:p>
            <w:r/>
            <w:r>
              <w:rPr>
                <w:b/>
                <w:i w:val="0"/>
                <w:sz w:val="19"/>
              </w:rPr>
              <w:t>Estado</w:t>
            </w:r>
          </w:p>
        </w:tc>
        <w:tc>
          <w:tcPr>
            <w:tcW w:type="dxa" w:w="7030"/>
          </w:tcPr>
          <w:p>
            <w:r/>
            <w:r>
              <w:rPr>
                <w:b w:val="0"/>
                <w:i w:val="0"/>
                <w:sz w:val="19"/>
                <w:highlight w:val="yellow"/>
              </w:rPr>
              <w:t>[Cumple / No cumple]</w:t>
            </w:r>
          </w:p>
        </w:tc>
      </w:tr>
      <w:tr>
        <w:tc>
          <w:tcPr>
            <w:tcW w:type="dxa" w:w="2268"/>
            <w:shd w:val="clear" w:color="auto" w:fill="E8EEF8"/>
          </w:tcPr>
          <w:p>
            <w:r/>
            <w:r>
              <w:rPr>
                <w:b/>
                <w:i w:val="0"/>
                <w:sz w:val="19"/>
              </w:rPr>
              <w:t>Análisis técnico</w:t>
            </w:r>
          </w:p>
        </w:tc>
        <w:tc>
          <w:tcPr>
            <w:tcW w:type="dxa" w:w="7030"/>
          </w:tcPr>
          <w:p>
            <w:r/>
            <w:r>
              <w:rPr>
                <w:b w:val="0"/>
                <w:i w:val="0"/>
                <w:sz w:val="19"/>
              </w:rPr>
              <w:t xml:space="preserve">Con ack manual, RabbitMQ solo elimina el mensaje después de la confirmación del worker; mientras procesa, el mensaje aparece como Unacked. </w:t>
            </w:r>
            <w:r>
              <w:rPr>
                <w:b w:val="0"/>
                <w:i w:val="0"/>
                <w:sz w:val="19"/>
                <w:highlight w:val="yellow"/>
              </w:rPr>
              <w:t>[Ajustar con lo observado]</w:t>
            </w:r>
          </w:p>
        </w:tc>
      </w:tr>
    </w:tbl>
    <w:p>
      <w:pPr>
        <w:spacing w:after="80"/>
      </w:pPr>
    </w:p>
    <w:tbl>
      <w:tblPr>
        <w:tblStyle w:val="TableGrid"/>
        <w:tblW w:type="auto" w:w="0"/>
        <w:jc w:val="center"/>
        <w:tblLook w:firstColumn="1" w:firstRow="1" w:lastColumn="0" w:lastRow="0" w:noHBand="0" w:noVBand="1" w:val="04A0"/>
      </w:tblPr>
      <w:tblGrid>
        <w:gridCol w:w="9746"/>
      </w:tblGrid>
      <w:tr>
        <w:tc>
          <w:tcPr>
            <w:tcW w:type="dxa" w:w="9298"/>
            <w:shd w:val="clear" w:color="auto" w:fill="FFF6DB"/>
          </w:tcPr>
          <w:p>
            <w:pPr>
              <w:spacing w:before="360" w:after="360"/>
              <w:jc w:val="center"/>
            </w:pPr>
            <w:r>
              <w:rPr>
                <w:sz w:val="19"/>
                <w:highlight w:val="yellow"/>
              </w:rPr>
              <w:t>[PEGAR CAPTURA: docker compose logs notification-worker con RECIBIDO / PROCESADO]</w:t>
            </w:r>
          </w:p>
        </w:tc>
      </w:tr>
    </w:tbl>
    <w:p>
      <w:pPr>
        <w:spacing w:after="40"/>
      </w:pPr>
    </w:p>
    <w:p>
      <w:pPr>
        <w:pStyle w:val="Heading3"/>
        <w:pageBreakBefore/>
      </w:pPr>
      <w:r>
        <w:t>CP-06 · Trazabilidad del flujo</w:t>
      </w:r>
    </w:p>
    <w:tbl>
      <w:tblPr>
        <w:tblStyle w:val="TableGrid"/>
        <w:tblW w:type="auto" w:w="0"/>
        <w:jc w:val="center"/>
        <w:tblLayout w:type="fixed"/>
        <w:tblLook w:firstColumn="1" w:firstRow="1" w:lastColumn="0" w:lastRow="0" w:noHBand="0" w:noVBand="1" w:val="04A0"/>
        <w:tblLayout w:type="fixed"/>
      </w:tblPr>
      <w:tblGrid>
        <w:gridCol w:w="2268"/>
        <w:gridCol w:w="7030"/>
      </w:tblGrid>
      <w:tr>
        <w:tc>
          <w:tcPr>
            <w:tcW w:type="dxa" w:w="2268"/>
            <w:shd w:val="clear" w:color="auto" w:fill="E8EEF8"/>
          </w:tcPr>
          <w:p>
            <w:r/>
            <w:r>
              <w:rPr>
                <w:b/>
                <w:i w:val="0"/>
                <w:sz w:val="19"/>
              </w:rPr>
              <w:t>ID del caso</w:t>
            </w:r>
          </w:p>
        </w:tc>
        <w:tc>
          <w:tcPr>
            <w:tcW w:type="dxa" w:w="7030"/>
          </w:tcPr>
          <w:p>
            <w:r/>
            <w:r>
              <w:rPr>
                <w:b w:val="0"/>
                <w:i w:val="0"/>
                <w:sz w:val="19"/>
              </w:rPr>
              <w:t>CP-06</w:t>
            </w:r>
          </w:p>
        </w:tc>
      </w:tr>
      <w:tr>
        <w:tc>
          <w:tcPr>
            <w:tcW w:type="dxa" w:w="2268"/>
            <w:shd w:val="clear" w:color="auto" w:fill="E8EEF8"/>
          </w:tcPr>
          <w:p>
            <w:r/>
            <w:r>
              <w:rPr>
                <w:b/>
                <w:i w:val="0"/>
                <w:sz w:val="19"/>
              </w:rPr>
              <w:t>Arquitectura</w:t>
            </w:r>
          </w:p>
        </w:tc>
        <w:tc>
          <w:tcPr>
            <w:tcW w:type="dxa" w:w="7030"/>
          </w:tcPr>
          <w:p>
            <w:r/>
            <w:r>
              <w:rPr>
                <w:b w:val="0"/>
                <w:i w:val="0"/>
                <w:sz w:val="19"/>
              </w:rPr>
              <w:t>RabbitMQ</w:t>
            </w:r>
          </w:p>
        </w:tc>
      </w:tr>
      <w:tr>
        <w:tc>
          <w:tcPr>
            <w:tcW w:type="dxa" w:w="2268"/>
            <w:shd w:val="clear" w:color="auto" w:fill="E8EEF8"/>
          </w:tcPr>
          <w:p>
            <w:r/>
            <w:r>
              <w:rPr>
                <w:b/>
                <w:i w:val="0"/>
                <w:sz w:val="19"/>
              </w:rPr>
              <w:t>Objetivo</w:t>
            </w:r>
          </w:p>
        </w:tc>
        <w:tc>
          <w:tcPr>
            <w:tcW w:type="dxa" w:w="7030"/>
          </w:tcPr>
          <w:p>
            <w:r/>
            <w:r>
              <w:rPr>
                <w:b w:val="0"/>
                <w:i w:val="0"/>
                <w:sz w:val="19"/>
              </w:rPr>
              <w:t>Seguir un mismo pedido (orderId / correlationId) en los logs de la API, el broker y el consumidor.</w:t>
            </w:r>
          </w:p>
        </w:tc>
      </w:tr>
      <w:tr>
        <w:tc>
          <w:tcPr>
            <w:tcW w:type="dxa" w:w="2268"/>
            <w:shd w:val="clear" w:color="auto" w:fill="E8EEF8"/>
          </w:tcPr>
          <w:p>
            <w:r/>
            <w:r>
              <w:rPr>
                <w:b/>
                <w:i w:val="0"/>
                <w:sz w:val="19"/>
              </w:rPr>
              <w:t>Precondiciones</w:t>
            </w:r>
          </w:p>
        </w:tc>
        <w:tc>
          <w:tcPr>
            <w:tcW w:type="dxa" w:w="7030"/>
          </w:tcPr>
          <w:p>
            <w:r/>
            <w:r>
              <w:rPr>
                <w:b w:val="0"/>
                <w:i w:val="0"/>
                <w:sz w:val="19"/>
              </w:rPr>
              <w:t>Worker detenido un momento para observar el mensaje dentro del broker.</w:t>
            </w:r>
          </w:p>
        </w:tc>
      </w:tr>
      <w:tr>
        <w:tc>
          <w:tcPr>
            <w:tcW w:type="dxa" w:w="2268"/>
            <w:shd w:val="clear" w:color="auto" w:fill="E8EEF8"/>
          </w:tcPr>
          <w:p>
            <w:r/>
            <w:r>
              <w:rPr>
                <w:b/>
                <w:i w:val="0"/>
                <w:sz w:val="19"/>
              </w:rPr>
              <w:t>Datos de entrada</w:t>
            </w:r>
          </w:p>
        </w:tc>
        <w:tc>
          <w:tcPr>
            <w:tcW w:type="dxa" w:w="7030"/>
          </w:tcPr>
          <w:p>
            <w:r/>
            <w:r>
              <w:rPr>
                <w:b w:val="0"/>
                <w:i w:val="0"/>
                <w:sz w:val="19"/>
              </w:rPr>
              <w:t>Un pedido válido.</w:t>
            </w:r>
          </w:p>
        </w:tc>
      </w:tr>
      <w:tr>
        <w:tc>
          <w:tcPr>
            <w:tcW w:type="dxa" w:w="2268"/>
            <w:shd w:val="clear" w:color="auto" w:fill="E8EEF8"/>
          </w:tcPr>
          <w:p>
            <w:r/>
            <w:r>
              <w:rPr>
                <w:b/>
                <w:i w:val="0"/>
                <w:sz w:val="19"/>
              </w:rPr>
              <w:t>Pasos ejecutados</w:t>
            </w:r>
          </w:p>
        </w:tc>
        <w:tc>
          <w:tcPr>
            <w:tcW w:type="dxa" w:w="7030"/>
          </w:tcPr>
          <w:p>
            <w:r/>
            <w:r>
              <w:rPr>
                <w:b w:val="0"/>
                <w:i w:val="0"/>
                <w:sz w:val="19"/>
              </w:rPr>
              <w:t>1. Detener el worker. 2. POST /orders. 3. Ver el mensaje en la cola. 4. Iniciar el worker. 5. Filtrar los logs por orderId.</w:t>
            </w:r>
          </w:p>
        </w:tc>
      </w:tr>
      <w:tr>
        <w:tc>
          <w:tcPr>
            <w:tcW w:type="dxa" w:w="2268"/>
            <w:shd w:val="clear" w:color="auto" w:fill="E8EEF8"/>
          </w:tcPr>
          <w:p>
            <w:r/>
            <w:r>
              <w:rPr>
                <w:b/>
                <w:i w:val="0"/>
                <w:sz w:val="19"/>
              </w:rPr>
              <w:t>Resultado esperado</w:t>
            </w:r>
          </w:p>
        </w:tc>
        <w:tc>
          <w:tcPr>
            <w:tcW w:type="dxa" w:w="7030"/>
          </w:tcPr>
          <w:p>
            <w:r/>
            <w:r>
              <w:rPr>
                <w:b w:val="0"/>
                <w:i w:val="0"/>
                <w:sz w:val="19"/>
              </w:rPr>
              <w:t>El mismo orderId y correlationId aparecen en el log de orders-api, en las propiedades del mensaje en RabbitMQ y en los logs RECIBIDO/PROCESADO del worker.</w:t>
            </w:r>
          </w:p>
        </w:tc>
      </w:tr>
      <w:tr>
        <w:tc>
          <w:tcPr>
            <w:tcW w:type="dxa" w:w="2268"/>
            <w:shd w:val="clear" w:color="auto" w:fill="E8EEF8"/>
          </w:tcPr>
          <w:p>
            <w:r/>
            <w:r>
              <w:rPr>
                <w:b/>
                <w:i w:val="0"/>
                <w:sz w:val="19"/>
              </w:rPr>
              <w:t>Resultado obtenido</w:t>
            </w:r>
          </w:p>
        </w:tc>
        <w:tc>
          <w:tcPr>
            <w:tcW w:type="dxa" w:w="7030"/>
          </w:tcPr>
          <w:p>
            <w:r/>
            <w:r>
              <w:rPr>
                <w:b w:val="0"/>
                <w:i w:val="0"/>
                <w:sz w:val="19"/>
                <w:highlight w:val="yellow"/>
              </w:rPr>
              <w:t>[Copiar de evidencias/rabbitmq/CP-06.txt: códigos HTTP, tiempos, contadores y líneas de log]</w:t>
            </w:r>
          </w:p>
        </w:tc>
      </w:tr>
      <w:tr>
        <w:tc>
          <w:tcPr>
            <w:tcW w:type="dxa" w:w="2268"/>
            <w:shd w:val="clear" w:color="auto" w:fill="E8EEF8"/>
          </w:tcPr>
          <w:p>
            <w:r/>
            <w:r>
              <w:rPr>
                <w:b/>
                <w:i w:val="0"/>
                <w:sz w:val="19"/>
              </w:rPr>
              <w:t>Evidencia (capturas)</w:t>
            </w:r>
          </w:p>
        </w:tc>
        <w:tc>
          <w:tcPr>
            <w:tcW w:type="dxa" w:w="7030"/>
          </w:tcPr>
          <w:p>
            <w:r/>
            <w:r>
              <w:rPr>
                <w:b w:val="0"/>
                <w:i w:val="0"/>
                <w:sz w:val="19"/>
              </w:rPr>
              <w:t>Ver capturas a continuación y el archivo de evidencia del ejecutor.</w:t>
            </w:r>
          </w:p>
        </w:tc>
      </w:tr>
      <w:tr>
        <w:tc>
          <w:tcPr>
            <w:tcW w:type="dxa" w:w="2268"/>
            <w:shd w:val="clear" w:color="auto" w:fill="E8EEF8"/>
          </w:tcPr>
          <w:p>
            <w:r/>
            <w:r>
              <w:rPr>
                <w:b/>
                <w:i w:val="0"/>
                <w:sz w:val="19"/>
              </w:rPr>
              <w:t>Estado</w:t>
            </w:r>
          </w:p>
        </w:tc>
        <w:tc>
          <w:tcPr>
            <w:tcW w:type="dxa" w:w="7030"/>
          </w:tcPr>
          <w:p>
            <w:r/>
            <w:r>
              <w:rPr>
                <w:b w:val="0"/>
                <w:i w:val="0"/>
                <w:sz w:val="19"/>
                <w:highlight w:val="yellow"/>
              </w:rPr>
              <w:t>[Cumple / No cumple]</w:t>
            </w:r>
          </w:p>
        </w:tc>
      </w:tr>
      <w:tr>
        <w:tc>
          <w:tcPr>
            <w:tcW w:type="dxa" w:w="2268"/>
            <w:shd w:val="clear" w:color="auto" w:fill="E8EEF8"/>
          </w:tcPr>
          <w:p>
            <w:r/>
            <w:r>
              <w:rPr>
                <w:b/>
                <w:i w:val="0"/>
                <w:sz w:val="19"/>
              </w:rPr>
              <w:t>Análisis técnico</w:t>
            </w:r>
          </w:p>
        </w:tc>
        <w:tc>
          <w:tcPr>
            <w:tcW w:type="dxa" w:w="7030"/>
          </w:tcPr>
          <w:p>
            <w:r/>
            <w:r>
              <w:rPr>
                <w:b w:val="0"/>
                <w:i w:val="0"/>
                <w:sz w:val="19"/>
              </w:rPr>
              <w:t xml:space="preserve">El correlationId viaja con el mensaje y permite reconstruir el recorrido completo en un sistema asincrónico, donde no hay una sola petición que lo una todo. </w:t>
            </w:r>
            <w:r>
              <w:rPr>
                <w:b w:val="0"/>
                <w:i w:val="0"/>
                <w:sz w:val="19"/>
                <w:highlight w:val="yellow"/>
              </w:rPr>
              <w:t>[Ajustar con lo observado]</w:t>
            </w:r>
          </w:p>
        </w:tc>
      </w:tr>
    </w:tbl>
    <w:p>
      <w:pPr>
        <w:spacing w:after="80"/>
      </w:pPr>
    </w:p>
    <w:tbl>
      <w:tblPr>
        <w:tblStyle w:val="TableGrid"/>
        <w:tblW w:type="auto" w:w="0"/>
        <w:jc w:val="center"/>
        <w:tblLook w:firstColumn="1" w:firstRow="1" w:lastColumn="0" w:lastRow="0" w:noHBand="0" w:noVBand="1" w:val="04A0"/>
      </w:tblPr>
      <w:tblGrid>
        <w:gridCol w:w="9746"/>
      </w:tblGrid>
      <w:tr>
        <w:tc>
          <w:tcPr>
            <w:tcW w:type="dxa" w:w="9298"/>
            <w:shd w:val="clear" w:color="auto" w:fill="FFF6DB"/>
          </w:tcPr>
          <w:p>
            <w:pPr>
              <w:spacing w:before="360" w:after="360"/>
              <w:jc w:val="center"/>
            </w:pPr>
            <w:r>
              <w:rPr>
                <w:sz w:val="19"/>
                <w:highlight w:val="yellow"/>
              </w:rPr>
              <w:t>[PEGAR CAPTURA: Logs de API y worker filtrados por orderId y el mensaje en la consola]</w:t>
            </w:r>
          </w:p>
        </w:tc>
      </w:tr>
    </w:tbl>
    <w:p>
      <w:pPr>
        <w:spacing w:after="40"/>
      </w:pPr>
    </w:p>
    <w:p>
      <w:pPr>
        <w:pStyle w:val="Heading2"/>
        <w:pageBreakBefore/>
      </w:pPr>
      <w:r>
        <w:t>5.2 Pruebas de propiedades reactivas</w:t>
      </w:r>
    </w:p>
    <w:p>
      <w:pPr>
        <w:pStyle w:val="Heading3"/>
      </w:pPr>
      <w:r>
        <w:t>CP-07 · Responsive</w:t>
      </w:r>
    </w:p>
    <w:tbl>
      <w:tblPr>
        <w:tblStyle w:val="TableGrid"/>
        <w:tblW w:type="auto" w:w="0"/>
        <w:jc w:val="center"/>
        <w:tblLayout w:type="fixed"/>
        <w:tblLook w:firstColumn="1" w:firstRow="1" w:lastColumn="0" w:lastRow="0" w:noHBand="0" w:noVBand="1" w:val="04A0"/>
        <w:tblLayout w:type="fixed"/>
      </w:tblPr>
      <w:tblGrid>
        <w:gridCol w:w="2268"/>
        <w:gridCol w:w="7030"/>
      </w:tblGrid>
      <w:tr>
        <w:tc>
          <w:tcPr>
            <w:tcW w:type="dxa" w:w="2268"/>
            <w:shd w:val="clear" w:color="auto" w:fill="E8EEF8"/>
          </w:tcPr>
          <w:p>
            <w:r/>
            <w:r>
              <w:rPr>
                <w:b/>
                <w:i w:val="0"/>
                <w:sz w:val="19"/>
              </w:rPr>
              <w:t>ID del caso</w:t>
            </w:r>
          </w:p>
        </w:tc>
        <w:tc>
          <w:tcPr>
            <w:tcW w:type="dxa" w:w="7030"/>
          </w:tcPr>
          <w:p>
            <w:r/>
            <w:r>
              <w:rPr>
                <w:b w:val="0"/>
                <w:i w:val="0"/>
                <w:sz w:val="19"/>
              </w:rPr>
              <w:t>CP-07</w:t>
            </w:r>
          </w:p>
        </w:tc>
      </w:tr>
      <w:tr>
        <w:tc>
          <w:tcPr>
            <w:tcW w:type="dxa" w:w="2268"/>
            <w:shd w:val="clear" w:color="auto" w:fill="E8EEF8"/>
          </w:tcPr>
          <w:p>
            <w:r/>
            <w:r>
              <w:rPr>
                <w:b/>
                <w:i w:val="0"/>
                <w:sz w:val="19"/>
              </w:rPr>
              <w:t>Arquitectura</w:t>
            </w:r>
          </w:p>
        </w:tc>
        <w:tc>
          <w:tcPr>
            <w:tcW w:type="dxa" w:w="7030"/>
          </w:tcPr>
          <w:p>
            <w:r/>
            <w:r>
              <w:rPr>
                <w:b w:val="0"/>
                <w:i w:val="0"/>
                <w:sz w:val="19"/>
              </w:rPr>
              <w:t>RabbitMQ</w:t>
            </w:r>
          </w:p>
        </w:tc>
      </w:tr>
      <w:tr>
        <w:tc>
          <w:tcPr>
            <w:tcW w:type="dxa" w:w="2268"/>
            <w:shd w:val="clear" w:color="auto" w:fill="E8EEF8"/>
          </w:tcPr>
          <w:p>
            <w:r/>
            <w:r>
              <w:rPr>
                <w:b/>
                <w:i w:val="0"/>
                <w:sz w:val="19"/>
              </w:rPr>
              <w:t>Objetivo</w:t>
            </w:r>
          </w:p>
        </w:tc>
        <w:tc>
          <w:tcPr>
            <w:tcW w:type="dxa" w:w="7030"/>
          </w:tcPr>
          <w:p>
            <w:r/>
            <w:r>
              <w:rPr>
                <w:b w:val="0"/>
                <w:i w:val="0"/>
                <w:sz w:val="19"/>
              </w:rPr>
              <w:t>Verificar que la API responde sin esperar al consumidor.</w:t>
            </w:r>
          </w:p>
        </w:tc>
      </w:tr>
      <w:tr>
        <w:tc>
          <w:tcPr>
            <w:tcW w:type="dxa" w:w="2268"/>
            <w:shd w:val="clear" w:color="auto" w:fill="E8EEF8"/>
          </w:tcPr>
          <w:p>
            <w:r/>
            <w:r>
              <w:rPr>
                <w:b/>
                <w:i w:val="0"/>
                <w:sz w:val="19"/>
              </w:rPr>
              <w:t>Precondiciones</w:t>
            </w:r>
          </w:p>
        </w:tc>
        <w:tc>
          <w:tcPr>
            <w:tcW w:type="dxa" w:w="7030"/>
          </w:tcPr>
          <w:p>
            <w:r/>
            <w:r>
              <w:rPr>
                <w:b w:val="0"/>
                <w:i w:val="0"/>
                <w:sz w:val="19"/>
              </w:rPr>
              <w:t>Worker activo con 8 s de procesamiento por mensaje.</w:t>
            </w:r>
          </w:p>
        </w:tc>
      </w:tr>
      <w:tr>
        <w:tc>
          <w:tcPr>
            <w:tcW w:type="dxa" w:w="2268"/>
            <w:shd w:val="clear" w:color="auto" w:fill="E8EEF8"/>
          </w:tcPr>
          <w:p>
            <w:r/>
            <w:r>
              <w:rPr>
                <w:b/>
                <w:i w:val="0"/>
                <w:sz w:val="19"/>
              </w:rPr>
              <w:t>Datos de entrada</w:t>
            </w:r>
          </w:p>
        </w:tc>
        <w:tc>
          <w:tcPr>
            <w:tcW w:type="dxa" w:w="7030"/>
          </w:tcPr>
          <w:p>
            <w:r/>
            <w:r>
              <w:rPr>
                <w:b w:val="0"/>
                <w:i w:val="0"/>
                <w:sz w:val="19"/>
              </w:rPr>
              <w:t>5 pedidos seguidos.</w:t>
            </w:r>
          </w:p>
        </w:tc>
      </w:tr>
      <w:tr>
        <w:tc>
          <w:tcPr>
            <w:tcW w:type="dxa" w:w="2268"/>
            <w:shd w:val="clear" w:color="auto" w:fill="E8EEF8"/>
          </w:tcPr>
          <w:p>
            <w:r/>
            <w:r>
              <w:rPr>
                <w:b/>
                <w:i w:val="0"/>
                <w:sz w:val="19"/>
              </w:rPr>
              <w:t>Pasos ejecutados</w:t>
            </w:r>
          </w:p>
        </w:tc>
        <w:tc>
          <w:tcPr>
            <w:tcW w:type="dxa" w:w="7030"/>
          </w:tcPr>
          <w:p>
            <w:r/>
            <w:r>
              <w:rPr>
                <w:b w:val="0"/>
                <w:i w:val="0"/>
                <w:sz w:val="19"/>
              </w:rPr>
              <w:t>1. Enviar 5 POST /orders midiendo el tiempo. 2. Revisar la cola justo después.</w:t>
            </w:r>
          </w:p>
        </w:tc>
      </w:tr>
      <w:tr>
        <w:tc>
          <w:tcPr>
            <w:tcW w:type="dxa" w:w="2268"/>
            <w:shd w:val="clear" w:color="auto" w:fill="E8EEF8"/>
          </w:tcPr>
          <w:p>
            <w:r/>
            <w:r>
              <w:rPr>
                <w:b/>
                <w:i w:val="0"/>
                <w:sz w:val="19"/>
              </w:rPr>
              <w:t>Resultado esperado</w:t>
            </w:r>
          </w:p>
        </w:tc>
        <w:tc>
          <w:tcPr>
            <w:tcW w:type="dxa" w:w="7030"/>
          </w:tcPr>
          <w:p>
            <w:r/>
            <w:r>
              <w:rPr>
                <w:b w:val="0"/>
                <w:i w:val="0"/>
                <w:sz w:val="19"/>
              </w:rPr>
              <w:t>Todas las respuestas en menos de 1 s, mientras la cola todavía tiene mensajes pendientes.</w:t>
            </w:r>
          </w:p>
        </w:tc>
      </w:tr>
      <w:tr>
        <w:tc>
          <w:tcPr>
            <w:tcW w:type="dxa" w:w="2268"/>
            <w:shd w:val="clear" w:color="auto" w:fill="E8EEF8"/>
          </w:tcPr>
          <w:p>
            <w:r/>
            <w:r>
              <w:rPr>
                <w:b/>
                <w:i w:val="0"/>
                <w:sz w:val="19"/>
              </w:rPr>
              <w:t>Resultado obtenido</w:t>
            </w:r>
          </w:p>
        </w:tc>
        <w:tc>
          <w:tcPr>
            <w:tcW w:type="dxa" w:w="7030"/>
          </w:tcPr>
          <w:p>
            <w:r/>
            <w:r>
              <w:rPr>
                <w:b w:val="0"/>
                <w:i w:val="0"/>
                <w:sz w:val="19"/>
                <w:highlight w:val="yellow"/>
              </w:rPr>
              <w:t>[Copiar de evidencias/rabbitmq/CP-07.txt: códigos HTTP, tiempos, contadores y líneas de log]</w:t>
            </w:r>
          </w:p>
        </w:tc>
      </w:tr>
      <w:tr>
        <w:tc>
          <w:tcPr>
            <w:tcW w:type="dxa" w:w="2268"/>
            <w:shd w:val="clear" w:color="auto" w:fill="E8EEF8"/>
          </w:tcPr>
          <w:p>
            <w:r/>
            <w:r>
              <w:rPr>
                <w:b/>
                <w:i w:val="0"/>
                <w:sz w:val="19"/>
              </w:rPr>
              <w:t>Evidencia (capturas)</w:t>
            </w:r>
          </w:p>
        </w:tc>
        <w:tc>
          <w:tcPr>
            <w:tcW w:type="dxa" w:w="7030"/>
          </w:tcPr>
          <w:p>
            <w:r/>
            <w:r>
              <w:rPr>
                <w:b w:val="0"/>
                <w:i w:val="0"/>
                <w:sz w:val="19"/>
              </w:rPr>
              <w:t>Ver capturas a continuación y el archivo de evidencia del ejecutor.</w:t>
            </w:r>
          </w:p>
        </w:tc>
      </w:tr>
      <w:tr>
        <w:tc>
          <w:tcPr>
            <w:tcW w:type="dxa" w:w="2268"/>
            <w:shd w:val="clear" w:color="auto" w:fill="E8EEF8"/>
          </w:tcPr>
          <w:p>
            <w:r/>
            <w:r>
              <w:rPr>
                <w:b/>
                <w:i w:val="0"/>
                <w:sz w:val="19"/>
              </w:rPr>
              <w:t>Estado</w:t>
            </w:r>
          </w:p>
        </w:tc>
        <w:tc>
          <w:tcPr>
            <w:tcW w:type="dxa" w:w="7030"/>
          </w:tcPr>
          <w:p>
            <w:r/>
            <w:r>
              <w:rPr>
                <w:b w:val="0"/>
                <w:i w:val="0"/>
                <w:sz w:val="19"/>
                <w:highlight w:val="yellow"/>
              </w:rPr>
              <w:t>[Cumple / No cumple]</w:t>
            </w:r>
          </w:p>
        </w:tc>
      </w:tr>
      <w:tr>
        <w:tc>
          <w:tcPr>
            <w:tcW w:type="dxa" w:w="2268"/>
            <w:shd w:val="clear" w:color="auto" w:fill="E8EEF8"/>
          </w:tcPr>
          <w:p>
            <w:r/>
            <w:r>
              <w:rPr>
                <w:b/>
                <w:i w:val="0"/>
                <w:sz w:val="19"/>
              </w:rPr>
              <w:t>Análisis técnico</w:t>
            </w:r>
          </w:p>
        </w:tc>
        <w:tc>
          <w:tcPr>
            <w:tcW w:type="dxa" w:w="7030"/>
          </w:tcPr>
          <w:p>
            <w:r/>
            <w:r>
              <w:rPr>
                <w:b w:val="0"/>
                <w:i w:val="0"/>
                <w:sz w:val="19"/>
              </w:rPr>
              <w:t xml:space="preserve">El tiempo de respuesta depende solo de escribir en el broker, no del procesamiento. Si la API esperara al consumidor, 5 pedidos tardarían varios segundos. </w:t>
            </w:r>
            <w:r>
              <w:rPr>
                <w:b w:val="0"/>
                <w:i w:val="0"/>
                <w:sz w:val="19"/>
                <w:highlight w:val="yellow"/>
              </w:rPr>
              <w:t>[Ajustar con lo observado]</w:t>
            </w:r>
          </w:p>
        </w:tc>
      </w:tr>
    </w:tbl>
    <w:p>
      <w:pPr>
        <w:spacing w:after="80"/>
      </w:pPr>
    </w:p>
    <w:tbl>
      <w:tblPr>
        <w:tblStyle w:val="TableGrid"/>
        <w:tblW w:type="auto" w:w="0"/>
        <w:jc w:val="center"/>
        <w:tblLook w:firstColumn="1" w:firstRow="1" w:lastColumn="0" w:lastRow="0" w:noHBand="0" w:noVBand="1" w:val="04A0"/>
      </w:tblPr>
      <w:tblGrid>
        <w:gridCol w:w="9746"/>
      </w:tblGrid>
      <w:tr>
        <w:tc>
          <w:tcPr>
            <w:tcW w:type="dxa" w:w="9298"/>
            <w:shd w:val="clear" w:color="auto" w:fill="FFF6DB"/>
          </w:tcPr>
          <w:p>
            <w:pPr>
              <w:spacing w:before="360" w:after="360"/>
              <w:jc w:val="center"/>
            </w:pPr>
            <w:r>
              <w:rPr>
                <w:sz w:val="19"/>
                <w:highlight w:val="yellow"/>
              </w:rPr>
              <w:t>[PEGAR CAPTURA: Salida del ejecutor con los tiempos y la cola con mensajes pendientes]</w:t>
            </w:r>
          </w:p>
        </w:tc>
      </w:tr>
    </w:tbl>
    <w:p>
      <w:pPr>
        <w:spacing w:after="40"/>
      </w:pPr>
    </w:p>
    <w:p>
      <w:pPr>
        <w:pStyle w:val="Heading3"/>
        <w:pageBreakBefore/>
      </w:pPr>
      <w:r>
        <w:t>CP-08 · Message-driven</w:t>
      </w:r>
    </w:p>
    <w:tbl>
      <w:tblPr>
        <w:tblStyle w:val="TableGrid"/>
        <w:tblW w:type="auto" w:w="0"/>
        <w:jc w:val="center"/>
        <w:tblLayout w:type="fixed"/>
        <w:tblLook w:firstColumn="1" w:firstRow="1" w:lastColumn="0" w:lastRow="0" w:noHBand="0" w:noVBand="1" w:val="04A0"/>
        <w:tblLayout w:type="fixed"/>
      </w:tblPr>
      <w:tblGrid>
        <w:gridCol w:w="2268"/>
        <w:gridCol w:w="7030"/>
      </w:tblGrid>
      <w:tr>
        <w:tc>
          <w:tcPr>
            <w:tcW w:type="dxa" w:w="2268"/>
            <w:shd w:val="clear" w:color="auto" w:fill="E8EEF8"/>
          </w:tcPr>
          <w:p>
            <w:r/>
            <w:r>
              <w:rPr>
                <w:b/>
                <w:i w:val="0"/>
                <w:sz w:val="19"/>
              </w:rPr>
              <w:t>ID del caso</w:t>
            </w:r>
          </w:p>
        </w:tc>
        <w:tc>
          <w:tcPr>
            <w:tcW w:type="dxa" w:w="7030"/>
          </w:tcPr>
          <w:p>
            <w:r/>
            <w:r>
              <w:rPr>
                <w:b w:val="0"/>
                <w:i w:val="0"/>
                <w:sz w:val="19"/>
              </w:rPr>
              <w:t>CP-08</w:t>
            </w:r>
          </w:p>
        </w:tc>
      </w:tr>
      <w:tr>
        <w:tc>
          <w:tcPr>
            <w:tcW w:type="dxa" w:w="2268"/>
            <w:shd w:val="clear" w:color="auto" w:fill="E8EEF8"/>
          </w:tcPr>
          <w:p>
            <w:r/>
            <w:r>
              <w:rPr>
                <w:b/>
                <w:i w:val="0"/>
                <w:sz w:val="19"/>
              </w:rPr>
              <w:t>Arquitectura</w:t>
            </w:r>
          </w:p>
        </w:tc>
        <w:tc>
          <w:tcPr>
            <w:tcW w:type="dxa" w:w="7030"/>
          </w:tcPr>
          <w:p>
            <w:r/>
            <w:r>
              <w:rPr>
                <w:b w:val="0"/>
                <w:i w:val="0"/>
                <w:sz w:val="19"/>
              </w:rPr>
              <w:t>RabbitMQ</w:t>
            </w:r>
          </w:p>
        </w:tc>
      </w:tr>
      <w:tr>
        <w:tc>
          <w:tcPr>
            <w:tcW w:type="dxa" w:w="2268"/>
            <w:shd w:val="clear" w:color="auto" w:fill="E8EEF8"/>
          </w:tcPr>
          <w:p>
            <w:r/>
            <w:r>
              <w:rPr>
                <w:b/>
                <w:i w:val="0"/>
                <w:sz w:val="19"/>
              </w:rPr>
              <w:t>Objetivo</w:t>
            </w:r>
          </w:p>
        </w:tc>
        <w:tc>
          <w:tcPr>
            <w:tcW w:type="dxa" w:w="7030"/>
          </w:tcPr>
          <w:p>
            <w:r/>
            <w:r>
              <w:rPr>
                <w:b w:val="0"/>
                <w:i w:val="0"/>
                <w:sz w:val="19"/>
              </w:rPr>
              <w:t>Comprobar que no existe comunicación directa entre servicios.</w:t>
            </w:r>
          </w:p>
        </w:tc>
      </w:tr>
      <w:tr>
        <w:tc>
          <w:tcPr>
            <w:tcW w:type="dxa" w:w="2268"/>
            <w:shd w:val="clear" w:color="auto" w:fill="E8EEF8"/>
          </w:tcPr>
          <w:p>
            <w:r/>
            <w:r>
              <w:rPr>
                <w:b/>
                <w:i w:val="0"/>
                <w:sz w:val="19"/>
              </w:rPr>
              <w:t>Precondiciones</w:t>
            </w:r>
          </w:p>
        </w:tc>
        <w:tc>
          <w:tcPr>
            <w:tcW w:type="dxa" w:w="7030"/>
          </w:tcPr>
          <w:p>
            <w:r/>
            <w:r>
              <w:rPr>
                <w:b w:val="0"/>
                <w:i w:val="0"/>
                <w:sz w:val="19"/>
              </w:rPr>
              <w:t>Entorno arriba.</w:t>
            </w:r>
          </w:p>
        </w:tc>
      </w:tr>
      <w:tr>
        <w:tc>
          <w:tcPr>
            <w:tcW w:type="dxa" w:w="2268"/>
            <w:shd w:val="clear" w:color="auto" w:fill="E8EEF8"/>
          </w:tcPr>
          <w:p>
            <w:r/>
            <w:r>
              <w:rPr>
                <w:b/>
                <w:i w:val="0"/>
                <w:sz w:val="19"/>
              </w:rPr>
              <w:t>Datos de entrada</w:t>
            </w:r>
          </w:p>
        </w:tc>
        <w:tc>
          <w:tcPr>
            <w:tcW w:type="dxa" w:w="7030"/>
          </w:tcPr>
          <w:p>
            <w:r/>
            <w:r>
              <w:rPr>
                <w:b w:val="0"/>
                <w:i w:val="0"/>
                <w:sz w:val="19"/>
              </w:rPr>
              <w:t>N/A</w:t>
            </w:r>
          </w:p>
        </w:tc>
      </w:tr>
      <w:tr>
        <w:tc>
          <w:tcPr>
            <w:tcW w:type="dxa" w:w="2268"/>
            <w:shd w:val="clear" w:color="auto" w:fill="E8EEF8"/>
          </w:tcPr>
          <w:p>
            <w:r/>
            <w:r>
              <w:rPr>
                <w:b/>
                <w:i w:val="0"/>
                <w:sz w:val="19"/>
              </w:rPr>
              <w:t>Pasos ejecutados</w:t>
            </w:r>
          </w:p>
        </w:tc>
        <w:tc>
          <w:tcPr>
            <w:tcW w:type="dxa" w:w="7030"/>
          </w:tcPr>
          <w:p>
            <w:r/>
            <w:r>
              <w:rPr>
                <w:b w:val="0"/>
                <w:i w:val="0"/>
                <w:sz w:val="19"/>
              </w:rPr>
              <w:t>1. docker compose ps (puertos). 2. Variables de entorno de orders-api. 3. Intento de llamada HTTP desde orders-api al worker. 4. Conexiones en la consola.</w:t>
            </w:r>
          </w:p>
        </w:tc>
      </w:tr>
      <w:tr>
        <w:tc>
          <w:tcPr>
            <w:tcW w:type="dxa" w:w="2268"/>
            <w:shd w:val="clear" w:color="auto" w:fill="E8EEF8"/>
          </w:tcPr>
          <w:p>
            <w:r/>
            <w:r>
              <w:rPr>
                <w:b/>
                <w:i w:val="0"/>
                <w:sz w:val="19"/>
              </w:rPr>
              <w:t>Resultado esperado</w:t>
            </w:r>
          </w:p>
        </w:tc>
        <w:tc>
          <w:tcPr>
            <w:tcW w:type="dxa" w:w="7030"/>
          </w:tcPr>
          <w:p>
            <w:r/>
            <w:r>
              <w:rPr>
                <w:b w:val="0"/>
                <w:i w:val="0"/>
                <w:sz w:val="19"/>
              </w:rPr>
              <w:t>El worker no publica puertos; orders-api solo conoce AMQP_URL; la llamada HTTP al worker falla; ambos aparecen como conexiones del broker.</w:t>
            </w:r>
          </w:p>
        </w:tc>
      </w:tr>
      <w:tr>
        <w:tc>
          <w:tcPr>
            <w:tcW w:type="dxa" w:w="2268"/>
            <w:shd w:val="clear" w:color="auto" w:fill="E8EEF8"/>
          </w:tcPr>
          <w:p>
            <w:r/>
            <w:r>
              <w:rPr>
                <w:b/>
                <w:i w:val="0"/>
                <w:sz w:val="19"/>
              </w:rPr>
              <w:t>Resultado obtenido</w:t>
            </w:r>
          </w:p>
        </w:tc>
        <w:tc>
          <w:tcPr>
            <w:tcW w:type="dxa" w:w="7030"/>
          </w:tcPr>
          <w:p>
            <w:r/>
            <w:r>
              <w:rPr>
                <w:b w:val="0"/>
                <w:i w:val="0"/>
                <w:sz w:val="19"/>
                <w:highlight w:val="yellow"/>
              </w:rPr>
              <w:t>[Copiar de evidencias/rabbitmq/CP-08.txt: códigos HTTP, tiempos, contadores y líneas de log]</w:t>
            </w:r>
          </w:p>
        </w:tc>
      </w:tr>
      <w:tr>
        <w:tc>
          <w:tcPr>
            <w:tcW w:type="dxa" w:w="2268"/>
            <w:shd w:val="clear" w:color="auto" w:fill="E8EEF8"/>
          </w:tcPr>
          <w:p>
            <w:r/>
            <w:r>
              <w:rPr>
                <w:b/>
                <w:i w:val="0"/>
                <w:sz w:val="19"/>
              </w:rPr>
              <w:t>Evidencia (capturas)</w:t>
            </w:r>
          </w:p>
        </w:tc>
        <w:tc>
          <w:tcPr>
            <w:tcW w:type="dxa" w:w="7030"/>
          </w:tcPr>
          <w:p>
            <w:r/>
            <w:r>
              <w:rPr>
                <w:b w:val="0"/>
                <w:i w:val="0"/>
                <w:sz w:val="19"/>
              </w:rPr>
              <w:t>Ver capturas a continuación y el archivo de evidencia del ejecutor.</w:t>
            </w:r>
          </w:p>
        </w:tc>
      </w:tr>
      <w:tr>
        <w:tc>
          <w:tcPr>
            <w:tcW w:type="dxa" w:w="2268"/>
            <w:shd w:val="clear" w:color="auto" w:fill="E8EEF8"/>
          </w:tcPr>
          <w:p>
            <w:r/>
            <w:r>
              <w:rPr>
                <w:b/>
                <w:i w:val="0"/>
                <w:sz w:val="19"/>
              </w:rPr>
              <w:t>Estado</w:t>
            </w:r>
          </w:p>
        </w:tc>
        <w:tc>
          <w:tcPr>
            <w:tcW w:type="dxa" w:w="7030"/>
          </w:tcPr>
          <w:p>
            <w:r/>
            <w:r>
              <w:rPr>
                <w:b w:val="0"/>
                <w:i w:val="0"/>
                <w:sz w:val="19"/>
                <w:highlight w:val="yellow"/>
              </w:rPr>
              <w:t>[Cumple / No cumple]</w:t>
            </w:r>
          </w:p>
        </w:tc>
      </w:tr>
      <w:tr>
        <w:tc>
          <w:tcPr>
            <w:tcW w:type="dxa" w:w="2268"/>
            <w:shd w:val="clear" w:color="auto" w:fill="E8EEF8"/>
          </w:tcPr>
          <w:p>
            <w:r/>
            <w:r>
              <w:rPr>
                <w:b/>
                <w:i w:val="0"/>
                <w:sz w:val="19"/>
              </w:rPr>
              <w:t>Análisis técnico</w:t>
            </w:r>
          </w:p>
        </w:tc>
        <w:tc>
          <w:tcPr>
            <w:tcW w:type="dxa" w:w="7030"/>
          </w:tcPr>
          <w:p>
            <w:r/>
            <w:r>
              <w:rPr>
                <w:b w:val="0"/>
                <w:i w:val="0"/>
                <w:sz w:val="19"/>
              </w:rPr>
              <w:t xml:space="preserve">El único punto de contacto entre productor y consumidores es el broker. Esto permite cambiar, apagar o multiplicar consumidores sin tocar la API. </w:t>
            </w:r>
            <w:r>
              <w:rPr>
                <w:b w:val="0"/>
                <w:i w:val="0"/>
                <w:sz w:val="19"/>
                <w:highlight w:val="yellow"/>
              </w:rPr>
              <w:t>[Ajustar con lo observado]</w:t>
            </w:r>
          </w:p>
        </w:tc>
      </w:tr>
    </w:tbl>
    <w:p>
      <w:pPr>
        <w:spacing w:after="80"/>
      </w:pPr>
    </w:p>
    <w:tbl>
      <w:tblPr>
        <w:tblStyle w:val="TableGrid"/>
        <w:tblW w:type="auto" w:w="0"/>
        <w:jc w:val="center"/>
        <w:tblLook w:firstColumn="1" w:firstRow="1" w:lastColumn="0" w:lastRow="0" w:noHBand="0" w:noVBand="1" w:val="04A0"/>
      </w:tblPr>
      <w:tblGrid>
        <w:gridCol w:w="9746"/>
      </w:tblGrid>
      <w:tr>
        <w:tc>
          <w:tcPr>
            <w:tcW w:type="dxa" w:w="9298"/>
            <w:shd w:val="clear" w:color="auto" w:fill="FFF6DB"/>
          </w:tcPr>
          <w:p>
            <w:pPr>
              <w:spacing w:before="360" w:after="360"/>
              <w:jc w:val="center"/>
            </w:pPr>
            <w:r>
              <w:rPr>
                <w:sz w:val="19"/>
                <w:highlight w:val="yellow"/>
              </w:rPr>
              <w:t>[PEGAR CAPTURA: docker compose ps y Consola RabbitMQ → Connections]</w:t>
            </w:r>
          </w:p>
        </w:tc>
      </w:tr>
    </w:tbl>
    <w:p>
      <w:pPr>
        <w:spacing w:after="40"/>
      </w:pPr>
    </w:p>
    <w:p>
      <w:pPr>
        <w:pStyle w:val="Heading3"/>
        <w:pageBreakBefore/>
      </w:pPr>
      <w:r>
        <w:t>CP-09 · Resilient</w:t>
      </w:r>
    </w:p>
    <w:tbl>
      <w:tblPr>
        <w:tblStyle w:val="TableGrid"/>
        <w:tblW w:type="auto" w:w="0"/>
        <w:jc w:val="center"/>
        <w:tblLayout w:type="fixed"/>
        <w:tblLook w:firstColumn="1" w:firstRow="1" w:lastColumn="0" w:lastRow="0" w:noHBand="0" w:noVBand="1" w:val="04A0"/>
        <w:tblLayout w:type="fixed"/>
      </w:tblPr>
      <w:tblGrid>
        <w:gridCol w:w="2268"/>
        <w:gridCol w:w="7030"/>
      </w:tblGrid>
      <w:tr>
        <w:tc>
          <w:tcPr>
            <w:tcW w:type="dxa" w:w="2268"/>
            <w:shd w:val="clear" w:color="auto" w:fill="E8EEF8"/>
          </w:tcPr>
          <w:p>
            <w:r/>
            <w:r>
              <w:rPr>
                <w:b/>
                <w:i w:val="0"/>
                <w:sz w:val="19"/>
              </w:rPr>
              <w:t>ID del caso</w:t>
            </w:r>
          </w:p>
        </w:tc>
        <w:tc>
          <w:tcPr>
            <w:tcW w:type="dxa" w:w="7030"/>
          </w:tcPr>
          <w:p>
            <w:r/>
            <w:r>
              <w:rPr>
                <w:b w:val="0"/>
                <w:i w:val="0"/>
                <w:sz w:val="19"/>
              </w:rPr>
              <w:t>CP-09</w:t>
            </w:r>
          </w:p>
        </w:tc>
      </w:tr>
      <w:tr>
        <w:tc>
          <w:tcPr>
            <w:tcW w:type="dxa" w:w="2268"/>
            <w:shd w:val="clear" w:color="auto" w:fill="E8EEF8"/>
          </w:tcPr>
          <w:p>
            <w:r/>
            <w:r>
              <w:rPr>
                <w:b/>
                <w:i w:val="0"/>
                <w:sz w:val="19"/>
              </w:rPr>
              <w:t>Arquitectura</w:t>
            </w:r>
          </w:p>
        </w:tc>
        <w:tc>
          <w:tcPr>
            <w:tcW w:type="dxa" w:w="7030"/>
          </w:tcPr>
          <w:p>
            <w:r/>
            <w:r>
              <w:rPr>
                <w:b w:val="0"/>
                <w:i w:val="0"/>
                <w:sz w:val="19"/>
              </w:rPr>
              <w:t>RabbitMQ</w:t>
            </w:r>
          </w:p>
        </w:tc>
      </w:tr>
      <w:tr>
        <w:tc>
          <w:tcPr>
            <w:tcW w:type="dxa" w:w="2268"/>
            <w:shd w:val="clear" w:color="auto" w:fill="E8EEF8"/>
          </w:tcPr>
          <w:p>
            <w:r/>
            <w:r>
              <w:rPr>
                <w:b/>
                <w:i w:val="0"/>
                <w:sz w:val="19"/>
              </w:rPr>
              <w:t>Objetivo</w:t>
            </w:r>
          </w:p>
        </w:tc>
        <w:tc>
          <w:tcPr>
            <w:tcW w:type="dxa" w:w="7030"/>
          </w:tcPr>
          <w:p>
            <w:r/>
            <w:r>
              <w:rPr>
                <w:b w:val="0"/>
                <w:i w:val="0"/>
                <w:sz w:val="19"/>
              </w:rPr>
              <w:t>Verificar que el sistema soporta la caída del consumidor.</w:t>
            </w:r>
          </w:p>
        </w:tc>
      </w:tr>
      <w:tr>
        <w:tc>
          <w:tcPr>
            <w:tcW w:type="dxa" w:w="2268"/>
            <w:shd w:val="clear" w:color="auto" w:fill="E8EEF8"/>
          </w:tcPr>
          <w:p>
            <w:r/>
            <w:r>
              <w:rPr>
                <w:b/>
                <w:i w:val="0"/>
                <w:sz w:val="19"/>
              </w:rPr>
              <w:t>Precondiciones</w:t>
            </w:r>
          </w:p>
        </w:tc>
        <w:tc>
          <w:tcPr>
            <w:tcW w:type="dxa" w:w="7030"/>
          </w:tcPr>
          <w:p>
            <w:r/>
            <w:r>
              <w:rPr>
                <w:b w:val="0"/>
                <w:i w:val="0"/>
                <w:sz w:val="19"/>
              </w:rPr>
              <w:t>1 worker activo.</w:t>
            </w:r>
          </w:p>
        </w:tc>
      </w:tr>
      <w:tr>
        <w:tc>
          <w:tcPr>
            <w:tcW w:type="dxa" w:w="2268"/>
            <w:shd w:val="clear" w:color="auto" w:fill="E8EEF8"/>
          </w:tcPr>
          <w:p>
            <w:r/>
            <w:r>
              <w:rPr>
                <w:b/>
                <w:i w:val="0"/>
                <w:sz w:val="19"/>
              </w:rPr>
              <w:t>Datos de entrada</w:t>
            </w:r>
          </w:p>
        </w:tc>
        <w:tc>
          <w:tcPr>
            <w:tcW w:type="dxa" w:w="7030"/>
          </w:tcPr>
          <w:p>
            <w:r/>
            <w:r>
              <w:rPr>
                <w:b w:val="0"/>
                <w:i w:val="0"/>
                <w:sz w:val="19"/>
              </w:rPr>
              <w:t>3 pedidos.</w:t>
            </w:r>
          </w:p>
        </w:tc>
      </w:tr>
      <w:tr>
        <w:tc>
          <w:tcPr>
            <w:tcW w:type="dxa" w:w="2268"/>
            <w:shd w:val="clear" w:color="auto" w:fill="E8EEF8"/>
          </w:tcPr>
          <w:p>
            <w:r/>
            <w:r>
              <w:rPr>
                <w:b/>
                <w:i w:val="0"/>
                <w:sz w:val="19"/>
              </w:rPr>
              <w:t>Pasos ejecutados</w:t>
            </w:r>
          </w:p>
        </w:tc>
        <w:tc>
          <w:tcPr>
            <w:tcW w:type="dxa" w:w="7030"/>
          </w:tcPr>
          <w:p>
            <w:r/>
            <w:r>
              <w:rPr>
                <w:b w:val="0"/>
                <w:i w:val="0"/>
                <w:sz w:val="19"/>
              </w:rPr>
              <w:t>1. POST /orders. 2. docker compose kill notification-worker mientras procesa. 3. Enviar 2 pedidos más. 4. Iniciar el worker.</w:t>
            </w:r>
          </w:p>
        </w:tc>
      </w:tr>
      <w:tr>
        <w:tc>
          <w:tcPr>
            <w:tcW w:type="dxa" w:w="2268"/>
            <w:shd w:val="clear" w:color="auto" w:fill="E8EEF8"/>
          </w:tcPr>
          <w:p>
            <w:r/>
            <w:r>
              <w:rPr>
                <w:b/>
                <w:i w:val="0"/>
                <w:sz w:val="19"/>
              </w:rPr>
              <w:t>Resultado esperado</w:t>
            </w:r>
          </w:p>
        </w:tc>
        <w:tc>
          <w:tcPr>
            <w:tcW w:type="dxa" w:w="7030"/>
          </w:tcPr>
          <w:p>
            <w:r/>
            <w:r>
              <w:rPr>
                <w:b w:val="0"/>
                <w:i w:val="0"/>
                <w:sz w:val="19"/>
              </w:rPr>
              <w:t>El mensaje sin ack vuelve a la cola; la API sigue respondiendo 202; al volver, el worker procesa los 3 pedidos y el interrumpido aparece como REENTREGADO.</w:t>
            </w:r>
          </w:p>
        </w:tc>
      </w:tr>
      <w:tr>
        <w:tc>
          <w:tcPr>
            <w:tcW w:type="dxa" w:w="2268"/>
            <w:shd w:val="clear" w:color="auto" w:fill="E8EEF8"/>
          </w:tcPr>
          <w:p>
            <w:r/>
            <w:r>
              <w:rPr>
                <w:b/>
                <w:i w:val="0"/>
                <w:sz w:val="19"/>
              </w:rPr>
              <w:t>Resultado obtenido</w:t>
            </w:r>
          </w:p>
        </w:tc>
        <w:tc>
          <w:tcPr>
            <w:tcW w:type="dxa" w:w="7030"/>
          </w:tcPr>
          <w:p>
            <w:r/>
            <w:r>
              <w:rPr>
                <w:b w:val="0"/>
                <w:i w:val="0"/>
                <w:sz w:val="19"/>
                <w:highlight w:val="yellow"/>
              </w:rPr>
              <w:t>[Copiar de evidencias/rabbitmq/CP-09.txt: códigos HTTP, tiempos, contadores y líneas de log]</w:t>
            </w:r>
          </w:p>
        </w:tc>
      </w:tr>
      <w:tr>
        <w:tc>
          <w:tcPr>
            <w:tcW w:type="dxa" w:w="2268"/>
            <w:shd w:val="clear" w:color="auto" w:fill="E8EEF8"/>
          </w:tcPr>
          <w:p>
            <w:r/>
            <w:r>
              <w:rPr>
                <w:b/>
                <w:i w:val="0"/>
                <w:sz w:val="19"/>
              </w:rPr>
              <w:t>Evidencia (capturas)</w:t>
            </w:r>
          </w:p>
        </w:tc>
        <w:tc>
          <w:tcPr>
            <w:tcW w:type="dxa" w:w="7030"/>
          </w:tcPr>
          <w:p>
            <w:r/>
            <w:r>
              <w:rPr>
                <w:b w:val="0"/>
                <w:i w:val="0"/>
                <w:sz w:val="19"/>
              </w:rPr>
              <w:t>Ver capturas a continuación y el archivo de evidencia del ejecutor.</w:t>
            </w:r>
          </w:p>
        </w:tc>
      </w:tr>
      <w:tr>
        <w:tc>
          <w:tcPr>
            <w:tcW w:type="dxa" w:w="2268"/>
            <w:shd w:val="clear" w:color="auto" w:fill="E8EEF8"/>
          </w:tcPr>
          <w:p>
            <w:r/>
            <w:r>
              <w:rPr>
                <w:b/>
                <w:i w:val="0"/>
                <w:sz w:val="19"/>
              </w:rPr>
              <w:t>Estado</w:t>
            </w:r>
          </w:p>
        </w:tc>
        <w:tc>
          <w:tcPr>
            <w:tcW w:type="dxa" w:w="7030"/>
          </w:tcPr>
          <w:p>
            <w:r/>
            <w:r>
              <w:rPr>
                <w:b w:val="0"/>
                <w:i w:val="0"/>
                <w:sz w:val="19"/>
                <w:highlight w:val="yellow"/>
              </w:rPr>
              <w:t>[Cumple / No cumple]</w:t>
            </w:r>
          </w:p>
        </w:tc>
      </w:tr>
      <w:tr>
        <w:tc>
          <w:tcPr>
            <w:tcW w:type="dxa" w:w="2268"/>
            <w:shd w:val="clear" w:color="auto" w:fill="E8EEF8"/>
          </w:tcPr>
          <w:p>
            <w:r/>
            <w:r>
              <w:rPr>
                <w:b/>
                <w:i w:val="0"/>
                <w:sz w:val="19"/>
              </w:rPr>
              <w:t>Análisis técnico</w:t>
            </w:r>
          </w:p>
        </w:tc>
        <w:tc>
          <w:tcPr>
            <w:tcW w:type="dxa" w:w="7030"/>
          </w:tcPr>
          <w:p>
            <w:r/>
            <w:r>
              <w:rPr>
                <w:b w:val="0"/>
                <w:i w:val="0"/>
                <w:sz w:val="19"/>
              </w:rPr>
              <w:t xml:space="preserve">La caída de un consumidor no detiene al productor ni a los demás consumidores. RabbitMQ reentrega lo no confirmado; Kafka conserva el offset del grupo. </w:t>
            </w:r>
            <w:r>
              <w:rPr>
                <w:b w:val="0"/>
                <w:i w:val="0"/>
                <w:sz w:val="19"/>
                <w:highlight w:val="yellow"/>
              </w:rPr>
              <w:t>[Ajustar con lo observado]</w:t>
            </w:r>
          </w:p>
        </w:tc>
      </w:tr>
    </w:tbl>
    <w:p>
      <w:pPr>
        <w:spacing w:after="80"/>
      </w:pPr>
    </w:p>
    <w:tbl>
      <w:tblPr>
        <w:tblStyle w:val="TableGrid"/>
        <w:tblW w:type="auto" w:w="0"/>
        <w:jc w:val="center"/>
        <w:tblLook w:firstColumn="1" w:firstRow="1" w:lastColumn="0" w:lastRow="0" w:noHBand="0" w:noVBand="1" w:val="04A0"/>
      </w:tblPr>
      <w:tblGrid>
        <w:gridCol w:w="9746"/>
      </w:tblGrid>
      <w:tr>
        <w:tc>
          <w:tcPr>
            <w:tcW w:type="dxa" w:w="9298"/>
            <w:shd w:val="clear" w:color="auto" w:fill="FFF6DB"/>
          </w:tcPr>
          <w:p>
            <w:pPr>
              <w:spacing w:before="360" w:after="360"/>
              <w:jc w:val="center"/>
            </w:pPr>
            <w:r>
              <w:rPr>
                <w:sz w:val="19"/>
                <w:highlight w:val="yellow"/>
              </w:rPr>
              <w:t>[PEGAR CAPTURA: Consola: Ready ≥ 1 y Consumers = 0 tras la caída]</w:t>
            </w:r>
          </w:p>
        </w:tc>
      </w:tr>
    </w:tbl>
    <w:p>
      <w:pPr>
        <w:spacing w:after="40"/>
      </w:pPr>
    </w:p>
    <w:p>
      <w:pPr>
        <w:pStyle w:val="Heading3"/>
        <w:pageBreakBefore/>
      </w:pPr>
      <w:r>
        <w:t>CP-10 · Elastic</w:t>
      </w:r>
    </w:p>
    <w:tbl>
      <w:tblPr>
        <w:tblStyle w:val="TableGrid"/>
        <w:tblW w:type="auto" w:w="0"/>
        <w:jc w:val="center"/>
        <w:tblLayout w:type="fixed"/>
        <w:tblLook w:firstColumn="1" w:firstRow="1" w:lastColumn="0" w:lastRow="0" w:noHBand="0" w:noVBand="1" w:val="04A0"/>
        <w:tblLayout w:type="fixed"/>
      </w:tblPr>
      <w:tblGrid>
        <w:gridCol w:w="2268"/>
        <w:gridCol w:w="7030"/>
      </w:tblGrid>
      <w:tr>
        <w:tc>
          <w:tcPr>
            <w:tcW w:type="dxa" w:w="2268"/>
            <w:shd w:val="clear" w:color="auto" w:fill="E8EEF8"/>
          </w:tcPr>
          <w:p>
            <w:r/>
            <w:r>
              <w:rPr>
                <w:b/>
                <w:i w:val="0"/>
                <w:sz w:val="19"/>
              </w:rPr>
              <w:t>ID del caso</w:t>
            </w:r>
          </w:p>
        </w:tc>
        <w:tc>
          <w:tcPr>
            <w:tcW w:type="dxa" w:w="7030"/>
          </w:tcPr>
          <w:p>
            <w:r/>
            <w:r>
              <w:rPr>
                <w:b w:val="0"/>
                <w:i w:val="0"/>
                <w:sz w:val="19"/>
              </w:rPr>
              <w:t>CP-10</w:t>
            </w:r>
          </w:p>
        </w:tc>
      </w:tr>
      <w:tr>
        <w:tc>
          <w:tcPr>
            <w:tcW w:type="dxa" w:w="2268"/>
            <w:shd w:val="clear" w:color="auto" w:fill="E8EEF8"/>
          </w:tcPr>
          <w:p>
            <w:r/>
            <w:r>
              <w:rPr>
                <w:b/>
                <w:i w:val="0"/>
                <w:sz w:val="19"/>
              </w:rPr>
              <w:t>Arquitectura</w:t>
            </w:r>
          </w:p>
        </w:tc>
        <w:tc>
          <w:tcPr>
            <w:tcW w:type="dxa" w:w="7030"/>
          </w:tcPr>
          <w:p>
            <w:r/>
            <w:r>
              <w:rPr>
                <w:b w:val="0"/>
                <w:i w:val="0"/>
                <w:sz w:val="19"/>
              </w:rPr>
              <w:t>RabbitMQ</w:t>
            </w:r>
          </w:p>
        </w:tc>
      </w:tr>
      <w:tr>
        <w:tc>
          <w:tcPr>
            <w:tcW w:type="dxa" w:w="2268"/>
            <w:shd w:val="clear" w:color="auto" w:fill="E8EEF8"/>
          </w:tcPr>
          <w:p>
            <w:r/>
            <w:r>
              <w:rPr>
                <w:b/>
                <w:i w:val="0"/>
                <w:sz w:val="19"/>
              </w:rPr>
              <w:t>Objetivo</w:t>
            </w:r>
          </w:p>
        </w:tc>
        <w:tc>
          <w:tcPr>
            <w:tcW w:type="dxa" w:w="7030"/>
          </w:tcPr>
          <w:p>
            <w:r/>
            <w:r>
              <w:rPr>
                <w:b w:val="0"/>
                <w:i w:val="0"/>
                <w:sz w:val="19"/>
              </w:rPr>
              <w:t>Verificar la distribución de carga con múltiples consumidores.</w:t>
            </w:r>
          </w:p>
        </w:tc>
      </w:tr>
      <w:tr>
        <w:tc>
          <w:tcPr>
            <w:tcW w:type="dxa" w:w="2268"/>
            <w:shd w:val="clear" w:color="auto" w:fill="E8EEF8"/>
          </w:tcPr>
          <w:p>
            <w:r/>
            <w:r>
              <w:rPr>
                <w:b/>
                <w:i w:val="0"/>
                <w:sz w:val="19"/>
              </w:rPr>
              <w:t>Precondiciones</w:t>
            </w:r>
          </w:p>
        </w:tc>
        <w:tc>
          <w:tcPr>
            <w:tcW w:type="dxa" w:w="7030"/>
          </w:tcPr>
          <w:p>
            <w:r/>
            <w:r>
              <w:rPr>
                <w:b w:val="0"/>
                <w:i w:val="0"/>
                <w:sz w:val="19"/>
              </w:rPr>
              <w:t>Escalar a 2 workers: docker compose up -d --scale notification-worker=2.</w:t>
            </w:r>
          </w:p>
        </w:tc>
      </w:tr>
      <w:tr>
        <w:tc>
          <w:tcPr>
            <w:tcW w:type="dxa" w:w="2268"/>
            <w:shd w:val="clear" w:color="auto" w:fill="E8EEF8"/>
          </w:tcPr>
          <w:p>
            <w:r/>
            <w:r>
              <w:rPr>
                <w:b/>
                <w:i w:val="0"/>
                <w:sz w:val="19"/>
              </w:rPr>
              <w:t>Datos de entrada</w:t>
            </w:r>
          </w:p>
        </w:tc>
        <w:tc>
          <w:tcPr>
            <w:tcW w:type="dxa" w:w="7030"/>
          </w:tcPr>
          <w:p>
            <w:r/>
            <w:r>
              <w:rPr>
                <w:b w:val="0"/>
                <w:i w:val="0"/>
                <w:sz w:val="19"/>
              </w:rPr>
              <w:t>6 pedidos.</w:t>
            </w:r>
          </w:p>
        </w:tc>
      </w:tr>
      <w:tr>
        <w:tc>
          <w:tcPr>
            <w:tcW w:type="dxa" w:w="2268"/>
            <w:shd w:val="clear" w:color="auto" w:fill="E8EEF8"/>
          </w:tcPr>
          <w:p>
            <w:r/>
            <w:r>
              <w:rPr>
                <w:b/>
                <w:i w:val="0"/>
                <w:sz w:val="19"/>
              </w:rPr>
              <w:t>Pasos ejecutados</w:t>
            </w:r>
          </w:p>
        </w:tc>
        <w:tc>
          <w:tcPr>
            <w:tcW w:type="dxa" w:w="7030"/>
          </w:tcPr>
          <w:p>
            <w:r/>
            <w:r>
              <w:rPr>
                <w:b w:val="0"/>
                <w:i w:val="0"/>
                <w:sz w:val="19"/>
              </w:rPr>
              <w:t>1. Escalar. 2. Verificar 2 consumidores en la cola. 3. Enviar 6 pedidos. 4. Contar mensajes por instancia.</w:t>
            </w:r>
          </w:p>
        </w:tc>
      </w:tr>
      <w:tr>
        <w:tc>
          <w:tcPr>
            <w:tcW w:type="dxa" w:w="2268"/>
            <w:shd w:val="clear" w:color="auto" w:fill="E8EEF8"/>
          </w:tcPr>
          <w:p>
            <w:r/>
            <w:r>
              <w:rPr>
                <w:b/>
                <w:i w:val="0"/>
                <w:sz w:val="19"/>
              </w:rPr>
              <w:t>Resultado esperado</w:t>
            </w:r>
          </w:p>
        </w:tc>
        <w:tc>
          <w:tcPr>
            <w:tcW w:type="dxa" w:w="7030"/>
          </w:tcPr>
          <w:p>
            <w:r/>
            <w:r>
              <w:rPr>
                <w:b w:val="0"/>
                <w:i w:val="0"/>
                <w:sz w:val="19"/>
              </w:rPr>
              <w:t>La cola tiene 2 consumidores y los 6 mensajes se reparten entre las 2 instancias.</w:t>
            </w:r>
          </w:p>
        </w:tc>
      </w:tr>
      <w:tr>
        <w:tc>
          <w:tcPr>
            <w:tcW w:type="dxa" w:w="2268"/>
            <w:shd w:val="clear" w:color="auto" w:fill="E8EEF8"/>
          </w:tcPr>
          <w:p>
            <w:r/>
            <w:r>
              <w:rPr>
                <w:b/>
                <w:i w:val="0"/>
                <w:sz w:val="19"/>
              </w:rPr>
              <w:t>Resultado obtenido</w:t>
            </w:r>
          </w:p>
        </w:tc>
        <w:tc>
          <w:tcPr>
            <w:tcW w:type="dxa" w:w="7030"/>
          </w:tcPr>
          <w:p>
            <w:r/>
            <w:r>
              <w:rPr>
                <w:b w:val="0"/>
                <w:i w:val="0"/>
                <w:sz w:val="19"/>
                <w:highlight w:val="yellow"/>
              </w:rPr>
              <w:t>[Copiar de evidencias/rabbitmq/CP-10.txt: códigos HTTP, tiempos, contadores y líneas de log]</w:t>
            </w:r>
          </w:p>
        </w:tc>
      </w:tr>
      <w:tr>
        <w:tc>
          <w:tcPr>
            <w:tcW w:type="dxa" w:w="2268"/>
            <w:shd w:val="clear" w:color="auto" w:fill="E8EEF8"/>
          </w:tcPr>
          <w:p>
            <w:r/>
            <w:r>
              <w:rPr>
                <w:b/>
                <w:i w:val="0"/>
                <w:sz w:val="19"/>
              </w:rPr>
              <w:t>Evidencia (capturas)</w:t>
            </w:r>
          </w:p>
        </w:tc>
        <w:tc>
          <w:tcPr>
            <w:tcW w:type="dxa" w:w="7030"/>
          </w:tcPr>
          <w:p>
            <w:r/>
            <w:r>
              <w:rPr>
                <w:b w:val="0"/>
                <w:i w:val="0"/>
                <w:sz w:val="19"/>
              </w:rPr>
              <w:t>Ver capturas a continuación y el archivo de evidencia del ejecutor.</w:t>
            </w:r>
          </w:p>
        </w:tc>
      </w:tr>
      <w:tr>
        <w:tc>
          <w:tcPr>
            <w:tcW w:type="dxa" w:w="2268"/>
            <w:shd w:val="clear" w:color="auto" w:fill="E8EEF8"/>
          </w:tcPr>
          <w:p>
            <w:r/>
            <w:r>
              <w:rPr>
                <w:b/>
                <w:i w:val="0"/>
                <w:sz w:val="19"/>
              </w:rPr>
              <w:t>Estado</w:t>
            </w:r>
          </w:p>
        </w:tc>
        <w:tc>
          <w:tcPr>
            <w:tcW w:type="dxa" w:w="7030"/>
          </w:tcPr>
          <w:p>
            <w:r/>
            <w:r>
              <w:rPr>
                <w:b w:val="0"/>
                <w:i w:val="0"/>
                <w:sz w:val="19"/>
                <w:highlight w:val="yellow"/>
              </w:rPr>
              <w:t>[Cumple / No cumple]</w:t>
            </w:r>
          </w:p>
        </w:tc>
      </w:tr>
      <w:tr>
        <w:tc>
          <w:tcPr>
            <w:tcW w:type="dxa" w:w="2268"/>
            <w:shd w:val="clear" w:color="auto" w:fill="E8EEF8"/>
          </w:tcPr>
          <w:p>
            <w:r/>
            <w:r>
              <w:rPr>
                <w:b/>
                <w:i w:val="0"/>
                <w:sz w:val="19"/>
              </w:rPr>
              <w:t>Análisis técnico</w:t>
            </w:r>
          </w:p>
        </w:tc>
        <w:tc>
          <w:tcPr>
            <w:tcW w:type="dxa" w:w="7030"/>
          </w:tcPr>
          <w:p>
            <w:r/>
            <w:r>
              <w:rPr>
                <w:b w:val="0"/>
                <w:i w:val="0"/>
                <w:sz w:val="19"/>
              </w:rPr>
              <w:t xml:space="preserve">En RabbitMQ el reparto es por mensaje (prefetch 1). En Kafka es por partición: el máximo de instancias útiles de un grupo es el número de particiones (3). </w:t>
            </w:r>
            <w:r>
              <w:rPr>
                <w:b w:val="0"/>
                <w:i w:val="0"/>
                <w:sz w:val="19"/>
                <w:highlight w:val="yellow"/>
              </w:rPr>
              <w:t>[Ajustar con lo observado]</w:t>
            </w:r>
          </w:p>
        </w:tc>
      </w:tr>
    </w:tbl>
    <w:p>
      <w:pPr>
        <w:spacing w:after="80"/>
      </w:pPr>
    </w:p>
    <w:tbl>
      <w:tblPr>
        <w:tblStyle w:val="TableGrid"/>
        <w:tblW w:type="auto" w:w="0"/>
        <w:jc w:val="center"/>
        <w:tblLook w:firstColumn="1" w:firstRow="1" w:lastColumn="0" w:lastRow="0" w:noHBand="0" w:noVBand="1" w:val="04A0"/>
      </w:tblPr>
      <w:tblGrid>
        <w:gridCol w:w="9746"/>
      </w:tblGrid>
      <w:tr>
        <w:tc>
          <w:tcPr>
            <w:tcW w:type="dxa" w:w="9298"/>
            <w:shd w:val="clear" w:color="auto" w:fill="FFF6DB"/>
          </w:tcPr>
          <w:p>
            <w:pPr>
              <w:spacing w:before="360" w:after="360"/>
              <w:jc w:val="center"/>
            </w:pPr>
            <w:r>
              <w:rPr>
                <w:sz w:val="19"/>
                <w:highlight w:val="yellow"/>
              </w:rPr>
              <w:t>[PEGAR CAPTURA: Consola: 2 consumidores, y logs de las 2 instancias]</w:t>
            </w:r>
          </w:p>
        </w:tc>
      </w:tr>
    </w:tbl>
    <w:p>
      <w:pPr>
        <w:spacing w:after="40"/>
      </w:pPr>
    </w:p>
    <w:p>
      <w:pPr>
        <w:pStyle w:val="Heading3"/>
        <w:pageBreakBefore/>
      </w:pPr>
      <w:r>
        <w:t>CP-11 · Desacoplamiento temporal</w:t>
      </w:r>
    </w:p>
    <w:tbl>
      <w:tblPr>
        <w:tblStyle w:val="TableGrid"/>
        <w:tblW w:type="auto" w:w="0"/>
        <w:jc w:val="center"/>
        <w:tblLayout w:type="fixed"/>
        <w:tblLook w:firstColumn="1" w:firstRow="1" w:lastColumn="0" w:lastRow="0" w:noHBand="0" w:noVBand="1" w:val="04A0"/>
        <w:tblLayout w:type="fixed"/>
      </w:tblPr>
      <w:tblGrid>
        <w:gridCol w:w="2268"/>
        <w:gridCol w:w="7030"/>
      </w:tblGrid>
      <w:tr>
        <w:tc>
          <w:tcPr>
            <w:tcW w:type="dxa" w:w="2268"/>
            <w:shd w:val="clear" w:color="auto" w:fill="E8EEF8"/>
          </w:tcPr>
          <w:p>
            <w:r/>
            <w:r>
              <w:rPr>
                <w:b/>
                <w:i w:val="0"/>
                <w:sz w:val="19"/>
              </w:rPr>
              <w:t>ID del caso</w:t>
            </w:r>
          </w:p>
        </w:tc>
        <w:tc>
          <w:tcPr>
            <w:tcW w:type="dxa" w:w="7030"/>
          </w:tcPr>
          <w:p>
            <w:r/>
            <w:r>
              <w:rPr>
                <w:b w:val="0"/>
                <w:i w:val="0"/>
                <w:sz w:val="19"/>
              </w:rPr>
              <w:t>CP-11</w:t>
            </w:r>
          </w:p>
        </w:tc>
      </w:tr>
      <w:tr>
        <w:tc>
          <w:tcPr>
            <w:tcW w:type="dxa" w:w="2268"/>
            <w:shd w:val="clear" w:color="auto" w:fill="E8EEF8"/>
          </w:tcPr>
          <w:p>
            <w:r/>
            <w:r>
              <w:rPr>
                <w:b/>
                <w:i w:val="0"/>
                <w:sz w:val="19"/>
              </w:rPr>
              <w:t>Arquitectura</w:t>
            </w:r>
          </w:p>
        </w:tc>
        <w:tc>
          <w:tcPr>
            <w:tcW w:type="dxa" w:w="7030"/>
          </w:tcPr>
          <w:p>
            <w:r/>
            <w:r>
              <w:rPr>
                <w:b w:val="0"/>
                <w:i w:val="0"/>
                <w:sz w:val="19"/>
              </w:rPr>
              <w:t>RabbitMQ</w:t>
            </w:r>
          </w:p>
        </w:tc>
      </w:tr>
      <w:tr>
        <w:tc>
          <w:tcPr>
            <w:tcW w:type="dxa" w:w="2268"/>
            <w:shd w:val="clear" w:color="auto" w:fill="E8EEF8"/>
          </w:tcPr>
          <w:p>
            <w:r/>
            <w:r>
              <w:rPr>
                <w:b/>
                <w:i w:val="0"/>
                <w:sz w:val="19"/>
              </w:rPr>
              <w:t>Objetivo</w:t>
            </w:r>
          </w:p>
        </w:tc>
        <w:tc>
          <w:tcPr>
            <w:tcW w:type="dxa" w:w="7030"/>
          </w:tcPr>
          <w:p>
            <w:r/>
            <w:r>
              <w:rPr>
                <w:b w:val="0"/>
                <w:i w:val="0"/>
                <w:sz w:val="19"/>
              </w:rPr>
              <w:t>Verificar que lo publicado con el consumidor apagado se procesa cuando este inicia.</w:t>
            </w:r>
          </w:p>
        </w:tc>
      </w:tr>
      <w:tr>
        <w:tc>
          <w:tcPr>
            <w:tcW w:type="dxa" w:w="2268"/>
            <w:shd w:val="clear" w:color="auto" w:fill="E8EEF8"/>
          </w:tcPr>
          <w:p>
            <w:r/>
            <w:r>
              <w:rPr>
                <w:b/>
                <w:i w:val="0"/>
                <w:sz w:val="19"/>
              </w:rPr>
              <w:t>Precondiciones</w:t>
            </w:r>
          </w:p>
        </w:tc>
        <w:tc>
          <w:tcPr>
            <w:tcW w:type="dxa" w:w="7030"/>
          </w:tcPr>
          <w:p>
            <w:r/>
            <w:r>
              <w:rPr>
                <w:b w:val="0"/>
                <w:i w:val="0"/>
                <w:sz w:val="19"/>
              </w:rPr>
              <w:t>Worker detenido.</w:t>
            </w:r>
          </w:p>
        </w:tc>
      </w:tr>
      <w:tr>
        <w:tc>
          <w:tcPr>
            <w:tcW w:type="dxa" w:w="2268"/>
            <w:shd w:val="clear" w:color="auto" w:fill="E8EEF8"/>
          </w:tcPr>
          <w:p>
            <w:r/>
            <w:r>
              <w:rPr>
                <w:b/>
                <w:i w:val="0"/>
                <w:sz w:val="19"/>
              </w:rPr>
              <w:t>Datos de entrada</w:t>
            </w:r>
          </w:p>
        </w:tc>
        <w:tc>
          <w:tcPr>
            <w:tcW w:type="dxa" w:w="7030"/>
          </w:tcPr>
          <w:p>
            <w:r/>
            <w:r>
              <w:rPr>
                <w:b w:val="0"/>
                <w:i w:val="0"/>
                <w:sz w:val="19"/>
              </w:rPr>
              <w:t>3 pedidos.</w:t>
            </w:r>
          </w:p>
        </w:tc>
      </w:tr>
      <w:tr>
        <w:tc>
          <w:tcPr>
            <w:tcW w:type="dxa" w:w="2268"/>
            <w:shd w:val="clear" w:color="auto" w:fill="E8EEF8"/>
          </w:tcPr>
          <w:p>
            <w:r/>
            <w:r>
              <w:rPr>
                <w:b/>
                <w:i w:val="0"/>
                <w:sz w:val="19"/>
              </w:rPr>
              <w:t>Pasos ejecutados</w:t>
            </w:r>
          </w:p>
        </w:tc>
        <w:tc>
          <w:tcPr>
            <w:tcW w:type="dxa" w:w="7030"/>
          </w:tcPr>
          <w:p>
            <w:r/>
            <w:r>
              <w:rPr>
                <w:b w:val="0"/>
                <w:i w:val="0"/>
                <w:sz w:val="19"/>
              </w:rPr>
              <w:t>1. Detener el worker. 2. Enviar 3 pedidos. 3. Ver Ready = 3. 4. Iniciar el worker.</w:t>
            </w:r>
          </w:p>
        </w:tc>
      </w:tr>
      <w:tr>
        <w:tc>
          <w:tcPr>
            <w:tcW w:type="dxa" w:w="2268"/>
            <w:shd w:val="clear" w:color="auto" w:fill="E8EEF8"/>
          </w:tcPr>
          <w:p>
            <w:r/>
            <w:r>
              <w:rPr>
                <w:b/>
                <w:i w:val="0"/>
                <w:sz w:val="19"/>
              </w:rPr>
              <w:t>Resultado esperado</w:t>
            </w:r>
          </w:p>
        </w:tc>
        <w:tc>
          <w:tcPr>
            <w:tcW w:type="dxa" w:w="7030"/>
          </w:tcPr>
          <w:p>
            <w:r/>
            <w:r>
              <w:rPr>
                <w:b w:val="0"/>
                <w:i w:val="0"/>
                <w:sz w:val="19"/>
              </w:rPr>
              <w:t>Los 3 mensajes se acumulan en la cola y el worker los procesa al iniciar; la cola queda en 0.</w:t>
            </w:r>
          </w:p>
        </w:tc>
      </w:tr>
      <w:tr>
        <w:tc>
          <w:tcPr>
            <w:tcW w:type="dxa" w:w="2268"/>
            <w:shd w:val="clear" w:color="auto" w:fill="E8EEF8"/>
          </w:tcPr>
          <w:p>
            <w:r/>
            <w:r>
              <w:rPr>
                <w:b/>
                <w:i w:val="0"/>
                <w:sz w:val="19"/>
              </w:rPr>
              <w:t>Resultado obtenido</w:t>
            </w:r>
          </w:p>
        </w:tc>
        <w:tc>
          <w:tcPr>
            <w:tcW w:type="dxa" w:w="7030"/>
          </w:tcPr>
          <w:p>
            <w:r/>
            <w:r>
              <w:rPr>
                <w:b w:val="0"/>
                <w:i w:val="0"/>
                <w:sz w:val="19"/>
                <w:highlight w:val="yellow"/>
              </w:rPr>
              <w:t>[Copiar de evidencias/rabbitmq/CP-11.txt: códigos HTTP, tiempos, contadores y líneas de log]</w:t>
            </w:r>
          </w:p>
        </w:tc>
      </w:tr>
      <w:tr>
        <w:tc>
          <w:tcPr>
            <w:tcW w:type="dxa" w:w="2268"/>
            <w:shd w:val="clear" w:color="auto" w:fill="E8EEF8"/>
          </w:tcPr>
          <w:p>
            <w:r/>
            <w:r>
              <w:rPr>
                <w:b/>
                <w:i w:val="0"/>
                <w:sz w:val="19"/>
              </w:rPr>
              <w:t>Evidencia (capturas)</w:t>
            </w:r>
          </w:p>
        </w:tc>
        <w:tc>
          <w:tcPr>
            <w:tcW w:type="dxa" w:w="7030"/>
          </w:tcPr>
          <w:p>
            <w:r/>
            <w:r>
              <w:rPr>
                <w:b w:val="0"/>
                <w:i w:val="0"/>
                <w:sz w:val="19"/>
              </w:rPr>
              <w:t>Ver capturas a continuación y el archivo de evidencia del ejecutor.</w:t>
            </w:r>
          </w:p>
        </w:tc>
      </w:tr>
      <w:tr>
        <w:tc>
          <w:tcPr>
            <w:tcW w:type="dxa" w:w="2268"/>
            <w:shd w:val="clear" w:color="auto" w:fill="E8EEF8"/>
          </w:tcPr>
          <w:p>
            <w:r/>
            <w:r>
              <w:rPr>
                <w:b/>
                <w:i w:val="0"/>
                <w:sz w:val="19"/>
              </w:rPr>
              <w:t>Estado</w:t>
            </w:r>
          </w:p>
        </w:tc>
        <w:tc>
          <w:tcPr>
            <w:tcW w:type="dxa" w:w="7030"/>
          </w:tcPr>
          <w:p>
            <w:r/>
            <w:r>
              <w:rPr>
                <w:b w:val="0"/>
                <w:i w:val="0"/>
                <w:sz w:val="19"/>
                <w:highlight w:val="yellow"/>
              </w:rPr>
              <w:t>[Cumple / No cumple]</w:t>
            </w:r>
          </w:p>
        </w:tc>
      </w:tr>
      <w:tr>
        <w:tc>
          <w:tcPr>
            <w:tcW w:type="dxa" w:w="2268"/>
            <w:shd w:val="clear" w:color="auto" w:fill="E8EEF8"/>
          </w:tcPr>
          <w:p>
            <w:r/>
            <w:r>
              <w:rPr>
                <w:b/>
                <w:i w:val="0"/>
                <w:sz w:val="19"/>
              </w:rPr>
              <w:t>Análisis técnico</w:t>
            </w:r>
          </w:p>
        </w:tc>
        <w:tc>
          <w:tcPr>
            <w:tcW w:type="dxa" w:w="7030"/>
          </w:tcPr>
          <w:p>
            <w:r/>
            <w:r>
              <w:rPr>
                <w:b w:val="0"/>
                <w:i w:val="0"/>
                <w:sz w:val="19"/>
              </w:rPr>
              <w:t xml:space="preserve">Productor y consumidor no necesitan estar activos al mismo tiempo. Kafka va más allá: como el log se conserva, un consumidor creado después puede leer eventos antiguos; en RabbitMQ el mensaje desaparece al confirmarse. </w:t>
            </w:r>
            <w:r>
              <w:rPr>
                <w:b w:val="0"/>
                <w:i w:val="0"/>
                <w:sz w:val="19"/>
                <w:highlight w:val="yellow"/>
              </w:rPr>
              <w:t>[Ajustar con lo observado]</w:t>
            </w:r>
          </w:p>
        </w:tc>
      </w:tr>
    </w:tbl>
    <w:p>
      <w:pPr>
        <w:spacing w:after="80"/>
      </w:pPr>
    </w:p>
    <w:tbl>
      <w:tblPr>
        <w:tblStyle w:val="TableGrid"/>
        <w:tblW w:type="auto" w:w="0"/>
        <w:jc w:val="center"/>
        <w:tblLook w:firstColumn="1" w:firstRow="1" w:lastColumn="0" w:lastRow="0" w:noHBand="0" w:noVBand="1" w:val="04A0"/>
      </w:tblPr>
      <w:tblGrid>
        <w:gridCol w:w="9746"/>
      </w:tblGrid>
      <w:tr>
        <w:tc>
          <w:tcPr>
            <w:tcW w:type="dxa" w:w="9298"/>
            <w:shd w:val="clear" w:color="auto" w:fill="FFF6DB"/>
          </w:tcPr>
          <w:p>
            <w:pPr>
              <w:spacing w:before="360" w:after="360"/>
              <w:jc w:val="center"/>
            </w:pPr>
            <w:r>
              <w:rPr>
                <w:sz w:val="19"/>
                <w:highlight w:val="yellow"/>
              </w:rPr>
              <w:t>[PEGAR CAPTURA: Consola: Ready = 3 con el worker apagado]</w:t>
            </w:r>
          </w:p>
        </w:tc>
      </w:tr>
    </w:tbl>
    <w:p>
      <w:pPr>
        <w:spacing w:after="40"/>
      </w:pPr>
    </w:p>
    <w:p>
      <w:pPr>
        <w:pStyle w:val="Heading3"/>
        <w:pageBreakBefore/>
      </w:pPr>
      <w:r>
        <w:t>CP-12 · Recuperación</w:t>
      </w:r>
    </w:p>
    <w:tbl>
      <w:tblPr>
        <w:tblStyle w:val="TableGrid"/>
        <w:tblW w:type="auto" w:w="0"/>
        <w:jc w:val="center"/>
        <w:tblLayout w:type="fixed"/>
        <w:tblLook w:firstColumn="1" w:firstRow="1" w:lastColumn="0" w:lastRow="0" w:noHBand="0" w:noVBand="1" w:val="04A0"/>
        <w:tblLayout w:type="fixed"/>
      </w:tblPr>
      <w:tblGrid>
        <w:gridCol w:w="2268"/>
        <w:gridCol w:w="7030"/>
      </w:tblGrid>
      <w:tr>
        <w:tc>
          <w:tcPr>
            <w:tcW w:type="dxa" w:w="2268"/>
            <w:shd w:val="clear" w:color="auto" w:fill="E8EEF8"/>
          </w:tcPr>
          <w:p>
            <w:r/>
            <w:r>
              <w:rPr>
                <w:b/>
                <w:i w:val="0"/>
                <w:sz w:val="19"/>
              </w:rPr>
              <w:t>ID del caso</w:t>
            </w:r>
          </w:p>
        </w:tc>
        <w:tc>
          <w:tcPr>
            <w:tcW w:type="dxa" w:w="7030"/>
          </w:tcPr>
          <w:p>
            <w:r/>
            <w:r>
              <w:rPr>
                <w:b w:val="0"/>
                <w:i w:val="0"/>
                <w:sz w:val="19"/>
              </w:rPr>
              <w:t>CP-12</w:t>
            </w:r>
          </w:p>
        </w:tc>
      </w:tr>
      <w:tr>
        <w:tc>
          <w:tcPr>
            <w:tcW w:type="dxa" w:w="2268"/>
            <w:shd w:val="clear" w:color="auto" w:fill="E8EEF8"/>
          </w:tcPr>
          <w:p>
            <w:r/>
            <w:r>
              <w:rPr>
                <w:b/>
                <w:i w:val="0"/>
                <w:sz w:val="19"/>
              </w:rPr>
              <w:t>Arquitectura</w:t>
            </w:r>
          </w:p>
        </w:tc>
        <w:tc>
          <w:tcPr>
            <w:tcW w:type="dxa" w:w="7030"/>
          </w:tcPr>
          <w:p>
            <w:r/>
            <w:r>
              <w:rPr>
                <w:b w:val="0"/>
                <w:i w:val="0"/>
                <w:sz w:val="19"/>
              </w:rPr>
              <w:t>RabbitMQ</w:t>
            </w:r>
          </w:p>
        </w:tc>
      </w:tr>
      <w:tr>
        <w:tc>
          <w:tcPr>
            <w:tcW w:type="dxa" w:w="2268"/>
            <w:shd w:val="clear" w:color="auto" w:fill="E8EEF8"/>
          </w:tcPr>
          <w:p>
            <w:r/>
            <w:r>
              <w:rPr>
                <w:b/>
                <w:i w:val="0"/>
                <w:sz w:val="19"/>
              </w:rPr>
              <w:t>Objetivo</w:t>
            </w:r>
          </w:p>
        </w:tc>
        <w:tc>
          <w:tcPr>
            <w:tcW w:type="dxa" w:w="7030"/>
          </w:tcPr>
          <w:p>
            <w:r/>
            <w:r>
              <w:rPr>
                <w:b w:val="0"/>
                <w:i w:val="0"/>
                <w:sz w:val="19"/>
              </w:rPr>
              <w:t>Verificar que tras reiniciar el consumidor o el broker no se pierden mensajes ni eventos.</w:t>
            </w:r>
          </w:p>
        </w:tc>
      </w:tr>
      <w:tr>
        <w:tc>
          <w:tcPr>
            <w:tcW w:type="dxa" w:w="2268"/>
            <w:shd w:val="clear" w:color="auto" w:fill="E8EEF8"/>
          </w:tcPr>
          <w:p>
            <w:r/>
            <w:r>
              <w:rPr>
                <w:b/>
                <w:i w:val="0"/>
                <w:sz w:val="19"/>
              </w:rPr>
              <w:t>Precondiciones</w:t>
            </w:r>
          </w:p>
        </w:tc>
        <w:tc>
          <w:tcPr>
            <w:tcW w:type="dxa" w:w="7030"/>
          </w:tcPr>
          <w:p>
            <w:r/>
            <w:r>
              <w:rPr>
                <w:b w:val="0"/>
                <w:i w:val="0"/>
                <w:sz w:val="19"/>
              </w:rPr>
              <w:t>Worker detenido; cola vaciada.</w:t>
            </w:r>
          </w:p>
        </w:tc>
      </w:tr>
      <w:tr>
        <w:tc>
          <w:tcPr>
            <w:tcW w:type="dxa" w:w="2268"/>
            <w:shd w:val="clear" w:color="auto" w:fill="E8EEF8"/>
          </w:tcPr>
          <w:p>
            <w:r/>
            <w:r>
              <w:rPr>
                <w:b/>
                <w:i w:val="0"/>
                <w:sz w:val="19"/>
              </w:rPr>
              <w:t>Datos de entrada</w:t>
            </w:r>
          </w:p>
        </w:tc>
        <w:tc>
          <w:tcPr>
            <w:tcW w:type="dxa" w:w="7030"/>
          </w:tcPr>
          <w:p>
            <w:r/>
            <w:r>
              <w:rPr>
                <w:b w:val="0"/>
                <w:i w:val="0"/>
                <w:sz w:val="19"/>
              </w:rPr>
              <w:t>3 pedidos + 1 después del reinicio.</w:t>
            </w:r>
          </w:p>
        </w:tc>
      </w:tr>
      <w:tr>
        <w:tc>
          <w:tcPr>
            <w:tcW w:type="dxa" w:w="2268"/>
            <w:shd w:val="clear" w:color="auto" w:fill="E8EEF8"/>
          </w:tcPr>
          <w:p>
            <w:r/>
            <w:r>
              <w:rPr>
                <w:b/>
                <w:i w:val="0"/>
                <w:sz w:val="19"/>
              </w:rPr>
              <w:t>Pasos ejecutados</w:t>
            </w:r>
          </w:p>
        </w:tc>
        <w:tc>
          <w:tcPr>
            <w:tcW w:type="dxa" w:w="7030"/>
          </w:tcPr>
          <w:p>
            <w:r/>
            <w:r>
              <w:rPr>
                <w:b w:val="0"/>
                <w:i w:val="0"/>
                <w:sz w:val="19"/>
              </w:rPr>
              <w:t>1. Enviar 3 pedidos. 2. docker compose restart rabbitmq. 3. Ver Ready = 3. 4. Enviar otro pedido. 5. Iniciar el worker.</w:t>
            </w:r>
          </w:p>
        </w:tc>
      </w:tr>
      <w:tr>
        <w:tc>
          <w:tcPr>
            <w:tcW w:type="dxa" w:w="2268"/>
            <w:shd w:val="clear" w:color="auto" w:fill="E8EEF8"/>
          </w:tcPr>
          <w:p>
            <w:r/>
            <w:r>
              <w:rPr>
                <w:b/>
                <w:i w:val="0"/>
                <w:sz w:val="19"/>
              </w:rPr>
              <w:t>Resultado esperado</w:t>
            </w:r>
          </w:p>
        </w:tc>
        <w:tc>
          <w:tcPr>
            <w:tcW w:type="dxa" w:w="7030"/>
          </w:tcPr>
          <w:p>
            <w:r/>
            <w:r>
              <w:rPr>
                <w:b w:val="0"/>
                <w:i w:val="0"/>
                <w:sz w:val="19"/>
              </w:rPr>
              <w:t>Los 3 mensajes sobreviven al reinicio; la API se reconecta y acepta el nuevo pedido; el worker procesa los 4.</w:t>
            </w:r>
          </w:p>
        </w:tc>
      </w:tr>
      <w:tr>
        <w:tc>
          <w:tcPr>
            <w:tcW w:type="dxa" w:w="2268"/>
            <w:shd w:val="clear" w:color="auto" w:fill="E8EEF8"/>
          </w:tcPr>
          <w:p>
            <w:r/>
            <w:r>
              <w:rPr>
                <w:b/>
                <w:i w:val="0"/>
                <w:sz w:val="19"/>
              </w:rPr>
              <w:t>Resultado obtenido</w:t>
            </w:r>
          </w:p>
        </w:tc>
        <w:tc>
          <w:tcPr>
            <w:tcW w:type="dxa" w:w="7030"/>
          </w:tcPr>
          <w:p>
            <w:r/>
            <w:r>
              <w:rPr>
                <w:b w:val="0"/>
                <w:i w:val="0"/>
                <w:sz w:val="19"/>
                <w:highlight w:val="yellow"/>
              </w:rPr>
              <w:t>[Copiar de evidencias/rabbitmq/CP-12.txt: códigos HTTP, tiempos, contadores y líneas de log]</w:t>
            </w:r>
          </w:p>
        </w:tc>
      </w:tr>
      <w:tr>
        <w:tc>
          <w:tcPr>
            <w:tcW w:type="dxa" w:w="2268"/>
            <w:shd w:val="clear" w:color="auto" w:fill="E8EEF8"/>
          </w:tcPr>
          <w:p>
            <w:r/>
            <w:r>
              <w:rPr>
                <w:b/>
                <w:i w:val="0"/>
                <w:sz w:val="19"/>
              </w:rPr>
              <w:t>Evidencia (capturas)</w:t>
            </w:r>
          </w:p>
        </w:tc>
        <w:tc>
          <w:tcPr>
            <w:tcW w:type="dxa" w:w="7030"/>
          </w:tcPr>
          <w:p>
            <w:r/>
            <w:r>
              <w:rPr>
                <w:b w:val="0"/>
                <w:i w:val="0"/>
                <w:sz w:val="19"/>
              </w:rPr>
              <w:t>Ver capturas a continuación y el archivo de evidencia del ejecutor.</w:t>
            </w:r>
          </w:p>
        </w:tc>
      </w:tr>
      <w:tr>
        <w:tc>
          <w:tcPr>
            <w:tcW w:type="dxa" w:w="2268"/>
            <w:shd w:val="clear" w:color="auto" w:fill="E8EEF8"/>
          </w:tcPr>
          <w:p>
            <w:r/>
            <w:r>
              <w:rPr>
                <w:b/>
                <w:i w:val="0"/>
                <w:sz w:val="19"/>
              </w:rPr>
              <w:t>Estado</w:t>
            </w:r>
          </w:p>
        </w:tc>
        <w:tc>
          <w:tcPr>
            <w:tcW w:type="dxa" w:w="7030"/>
          </w:tcPr>
          <w:p>
            <w:r/>
            <w:r>
              <w:rPr>
                <w:b w:val="0"/>
                <w:i w:val="0"/>
                <w:sz w:val="19"/>
                <w:highlight w:val="yellow"/>
              </w:rPr>
              <w:t>[Cumple / No cumple]</w:t>
            </w:r>
          </w:p>
        </w:tc>
      </w:tr>
      <w:tr>
        <w:tc>
          <w:tcPr>
            <w:tcW w:type="dxa" w:w="2268"/>
            <w:shd w:val="clear" w:color="auto" w:fill="E8EEF8"/>
          </w:tcPr>
          <w:p>
            <w:r/>
            <w:r>
              <w:rPr>
                <w:b/>
                <w:i w:val="0"/>
                <w:sz w:val="19"/>
              </w:rPr>
              <w:t>Análisis técnico</w:t>
            </w:r>
          </w:p>
        </w:tc>
        <w:tc>
          <w:tcPr>
            <w:tcW w:type="dxa" w:w="7030"/>
          </w:tcPr>
          <w:p>
            <w:r/>
            <w:r>
              <w:rPr>
                <w:b w:val="0"/>
                <w:i w:val="0"/>
                <w:sz w:val="19"/>
              </w:rPr>
              <w:t xml:space="preserve">La persistencia (cola durable + mensajes persistentes en RabbitMQ; log en volumen y offsets confirmados en Kafka) evita la pérdida. Los clientes reintentan la conexión por sí mismos. </w:t>
            </w:r>
            <w:r>
              <w:rPr>
                <w:b w:val="0"/>
                <w:i w:val="0"/>
                <w:sz w:val="19"/>
                <w:highlight w:val="yellow"/>
              </w:rPr>
              <w:t>[Ajustar con lo observado]</w:t>
            </w:r>
          </w:p>
        </w:tc>
      </w:tr>
    </w:tbl>
    <w:p>
      <w:pPr>
        <w:spacing w:after="80"/>
      </w:pPr>
    </w:p>
    <w:tbl>
      <w:tblPr>
        <w:tblStyle w:val="TableGrid"/>
        <w:tblW w:type="auto" w:w="0"/>
        <w:jc w:val="center"/>
        <w:tblLook w:firstColumn="1" w:firstRow="1" w:lastColumn="0" w:lastRow="0" w:noHBand="0" w:noVBand="1" w:val="04A0"/>
      </w:tblPr>
      <w:tblGrid>
        <w:gridCol w:w="9746"/>
      </w:tblGrid>
      <w:tr>
        <w:tc>
          <w:tcPr>
            <w:tcW w:type="dxa" w:w="9298"/>
            <w:shd w:val="clear" w:color="auto" w:fill="FFF6DB"/>
          </w:tcPr>
          <w:p>
            <w:pPr>
              <w:spacing w:before="360" w:after="360"/>
              <w:jc w:val="center"/>
            </w:pPr>
            <w:r>
              <w:rPr>
                <w:sz w:val="19"/>
                <w:highlight w:val="yellow"/>
              </w:rPr>
              <w:t>[PEGAR CAPTURA: Consola: Ready = 3 antes y después del reinicio]</w:t>
            </w:r>
          </w:p>
        </w:tc>
      </w:tr>
    </w:tbl>
    <w:p>
      <w:pPr>
        <w:spacing w:after="40"/>
      </w:pPr>
    </w:p>
    <w:p>
      <w:r>
        <w:br w:type="page"/>
      </w:r>
    </w:p>
    <w:p>
      <w:pPr>
        <w:pStyle w:val="Heading1"/>
      </w:pPr>
      <w:r>
        <w:t>6. Casos de prueba — Kafka</w:t>
      </w:r>
    </w:p>
    <w:p>
      <w:pPr>
        <w:spacing w:after="120"/>
      </w:pPr>
      <w:r>
        <w:rPr>
          <w:b w:val="0"/>
          <w:i/>
        </w:rPr>
        <w:t>Ejecución: node pruebas/run.js kafka all (o --pausa). Aplican CP-01, CP-04, CP-05, CP-06 y CP-07 a CP-12.</w:t>
      </w:r>
    </w:p>
    <w:p>
      <w:pPr>
        <w:pStyle w:val="Heading2"/>
      </w:pPr>
      <w:r>
        <w:t>6.1 Pruebas funcionales de integración</w:t>
      </w:r>
    </w:p>
    <w:p>
      <w:pPr>
        <w:pStyle w:val="Heading3"/>
      </w:pPr>
      <w:r>
        <w:t>CP-01 · Creación de pedido vía API</w:t>
      </w:r>
    </w:p>
    <w:tbl>
      <w:tblPr>
        <w:tblStyle w:val="TableGrid"/>
        <w:tblW w:type="auto" w:w="0"/>
        <w:jc w:val="center"/>
        <w:tblLayout w:type="fixed"/>
        <w:tblLook w:firstColumn="1" w:firstRow="1" w:lastColumn="0" w:lastRow="0" w:noHBand="0" w:noVBand="1" w:val="04A0"/>
        <w:tblLayout w:type="fixed"/>
      </w:tblPr>
      <w:tblGrid>
        <w:gridCol w:w="2268"/>
        <w:gridCol w:w="7030"/>
      </w:tblGrid>
      <w:tr>
        <w:tc>
          <w:tcPr>
            <w:tcW w:type="dxa" w:w="2268"/>
            <w:shd w:val="clear" w:color="auto" w:fill="E8EEF8"/>
          </w:tcPr>
          <w:p>
            <w:r/>
            <w:r>
              <w:rPr>
                <w:b/>
                <w:i w:val="0"/>
                <w:sz w:val="19"/>
              </w:rPr>
              <w:t>ID del caso</w:t>
            </w:r>
          </w:p>
        </w:tc>
        <w:tc>
          <w:tcPr>
            <w:tcW w:type="dxa" w:w="7030"/>
          </w:tcPr>
          <w:p>
            <w:r/>
            <w:r>
              <w:rPr>
                <w:b w:val="0"/>
                <w:i w:val="0"/>
                <w:sz w:val="19"/>
              </w:rPr>
              <w:t>CP-01</w:t>
            </w:r>
          </w:p>
        </w:tc>
      </w:tr>
      <w:tr>
        <w:tc>
          <w:tcPr>
            <w:tcW w:type="dxa" w:w="2268"/>
            <w:shd w:val="clear" w:color="auto" w:fill="E8EEF8"/>
          </w:tcPr>
          <w:p>
            <w:r/>
            <w:r>
              <w:rPr>
                <w:b/>
                <w:i w:val="0"/>
                <w:sz w:val="19"/>
              </w:rPr>
              <w:t>Arquitectura</w:t>
            </w:r>
          </w:p>
        </w:tc>
        <w:tc>
          <w:tcPr>
            <w:tcW w:type="dxa" w:w="7030"/>
          </w:tcPr>
          <w:p>
            <w:r/>
            <w:r>
              <w:rPr>
                <w:b w:val="0"/>
                <w:i w:val="0"/>
                <w:sz w:val="19"/>
              </w:rPr>
              <w:t>Kafka</w:t>
            </w:r>
          </w:p>
        </w:tc>
      </w:tr>
      <w:tr>
        <w:tc>
          <w:tcPr>
            <w:tcW w:type="dxa" w:w="2268"/>
            <w:shd w:val="clear" w:color="auto" w:fill="E8EEF8"/>
          </w:tcPr>
          <w:p>
            <w:r/>
            <w:r>
              <w:rPr>
                <w:b/>
                <w:i w:val="0"/>
                <w:sz w:val="19"/>
              </w:rPr>
              <w:t>Objetivo</w:t>
            </w:r>
          </w:p>
        </w:tc>
        <w:tc>
          <w:tcPr>
            <w:tcW w:type="dxa" w:w="7030"/>
          </w:tcPr>
          <w:p>
            <w:r/>
            <w:r>
              <w:rPr>
                <w:b w:val="0"/>
                <w:i w:val="0"/>
                <w:sz w:val="19"/>
              </w:rPr>
              <w:t>Validar que el endpoint POST /orders recibe el pedido y responde correctamente, y que rechaza datos inválidos.</w:t>
            </w:r>
          </w:p>
        </w:tc>
      </w:tr>
      <w:tr>
        <w:tc>
          <w:tcPr>
            <w:tcW w:type="dxa" w:w="2268"/>
            <w:shd w:val="clear" w:color="auto" w:fill="E8EEF8"/>
          </w:tcPr>
          <w:p>
            <w:r/>
            <w:r>
              <w:rPr>
                <w:b/>
                <w:i w:val="0"/>
                <w:sz w:val="19"/>
              </w:rPr>
              <w:t>Precondiciones</w:t>
            </w:r>
          </w:p>
        </w:tc>
        <w:tc>
          <w:tcPr>
            <w:tcW w:type="dxa" w:w="7030"/>
          </w:tcPr>
          <w:p>
            <w:r/>
            <w:r>
              <w:rPr>
                <w:b w:val="0"/>
                <w:i w:val="0"/>
                <w:sz w:val="19"/>
              </w:rPr>
              <w:t>Entorno Kafka arriba; orders-api conectada al broker (GET /health).</w:t>
            </w:r>
          </w:p>
        </w:tc>
      </w:tr>
      <w:tr>
        <w:tc>
          <w:tcPr>
            <w:tcW w:type="dxa" w:w="2268"/>
            <w:shd w:val="clear" w:color="auto" w:fill="E8EEF8"/>
          </w:tcPr>
          <w:p>
            <w:r/>
            <w:r>
              <w:rPr>
                <w:b/>
                <w:i w:val="0"/>
                <w:sz w:val="19"/>
              </w:rPr>
              <w:t>Datos de entrada</w:t>
            </w:r>
          </w:p>
        </w:tc>
        <w:tc>
          <w:tcPr>
            <w:tcW w:type="dxa" w:w="7030"/>
          </w:tcPr>
          <w:p>
            <w:r/>
            <w:r>
              <w:rPr>
                <w:b w:val="0"/>
                <w:i w:val="0"/>
                <w:sz w:val="19"/>
              </w:rPr>
              <w:t>{"customerName":"Carlos","product":"Libro de arquitectura","quantity":1,"unitPrice":85000}; inválido: sin unitPrice</w:t>
            </w:r>
          </w:p>
        </w:tc>
      </w:tr>
      <w:tr>
        <w:tc>
          <w:tcPr>
            <w:tcW w:type="dxa" w:w="2268"/>
            <w:shd w:val="clear" w:color="auto" w:fill="E8EEF8"/>
          </w:tcPr>
          <w:p>
            <w:r/>
            <w:r>
              <w:rPr>
                <w:b/>
                <w:i w:val="0"/>
                <w:sz w:val="19"/>
              </w:rPr>
              <w:t>Pasos ejecutados</w:t>
            </w:r>
          </w:p>
        </w:tc>
        <w:tc>
          <w:tcPr>
            <w:tcW w:type="dxa" w:w="7030"/>
          </w:tcPr>
          <w:p>
            <w:r/>
            <w:r>
              <w:rPr>
                <w:b w:val="0"/>
                <w:i w:val="0"/>
                <w:sz w:val="19"/>
              </w:rPr>
              <w:t>1. POST /orders válido. 2. POST /orders sin unitPrice. (node pruebas/run.js kafka CP-01)</w:t>
            </w:r>
          </w:p>
        </w:tc>
      </w:tr>
      <w:tr>
        <w:tc>
          <w:tcPr>
            <w:tcW w:type="dxa" w:w="2268"/>
            <w:shd w:val="clear" w:color="auto" w:fill="E8EEF8"/>
          </w:tcPr>
          <w:p>
            <w:r/>
            <w:r>
              <w:rPr>
                <w:b/>
                <w:i w:val="0"/>
                <w:sz w:val="19"/>
              </w:rPr>
              <w:t>Resultado esperado</w:t>
            </w:r>
          </w:p>
        </w:tc>
        <w:tc>
          <w:tcPr>
            <w:tcW w:type="dxa" w:w="7030"/>
          </w:tcPr>
          <w:p>
            <w:r/>
            <w:r>
              <w:rPr>
                <w:b w:val="0"/>
                <w:i w:val="0"/>
                <w:sz w:val="19"/>
              </w:rPr>
              <w:t>202 Accepted con status "accepted" y orderId. El pedido inválido recibe 400.</w:t>
            </w:r>
          </w:p>
        </w:tc>
      </w:tr>
      <w:tr>
        <w:tc>
          <w:tcPr>
            <w:tcW w:type="dxa" w:w="2268"/>
            <w:shd w:val="clear" w:color="auto" w:fill="E8EEF8"/>
          </w:tcPr>
          <w:p>
            <w:r/>
            <w:r>
              <w:rPr>
                <w:b/>
                <w:i w:val="0"/>
                <w:sz w:val="19"/>
              </w:rPr>
              <w:t>Resultado obtenido</w:t>
            </w:r>
          </w:p>
        </w:tc>
        <w:tc>
          <w:tcPr>
            <w:tcW w:type="dxa" w:w="7030"/>
          </w:tcPr>
          <w:p>
            <w:r/>
            <w:r>
              <w:rPr>
                <w:b w:val="0"/>
                <w:i w:val="0"/>
                <w:sz w:val="19"/>
                <w:highlight w:val="yellow"/>
              </w:rPr>
              <w:t>[Copiar de evidencias/kafka/CP-01.txt: códigos HTTP, tiempos, contadores y líneas de log]</w:t>
            </w:r>
          </w:p>
        </w:tc>
      </w:tr>
      <w:tr>
        <w:tc>
          <w:tcPr>
            <w:tcW w:type="dxa" w:w="2268"/>
            <w:shd w:val="clear" w:color="auto" w:fill="E8EEF8"/>
          </w:tcPr>
          <w:p>
            <w:r/>
            <w:r>
              <w:rPr>
                <w:b/>
                <w:i w:val="0"/>
                <w:sz w:val="19"/>
              </w:rPr>
              <w:t>Evidencia (capturas)</w:t>
            </w:r>
          </w:p>
        </w:tc>
        <w:tc>
          <w:tcPr>
            <w:tcW w:type="dxa" w:w="7030"/>
          </w:tcPr>
          <w:p>
            <w:r/>
            <w:r>
              <w:rPr>
                <w:b w:val="0"/>
                <w:i w:val="0"/>
                <w:sz w:val="19"/>
              </w:rPr>
              <w:t>Ver capturas a continuación y el archivo de evidencia del ejecutor.</w:t>
            </w:r>
          </w:p>
        </w:tc>
      </w:tr>
      <w:tr>
        <w:tc>
          <w:tcPr>
            <w:tcW w:type="dxa" w:w="2268"/>
            <w:shd w:val="clear" w:color="auto" w:fill="E8EEF8"/>
          </w:tcPr>
          <w:p>
            <w:r/>
            <w:r>
              <w:rPr>
                <w:b/>
                <w:i w:val="0"/>
                <w:sz w:val="19"/>
              </w:rPr>
              <w:t>Estado</w:t>
            </w:r>
          </w:p>
        </w:tc>
        <w:tc>
          <w:tcPr>
            <w:tcW w:type="dxa" w:w="7030"/>
          </w:tcPr>
          <w:p>
            <w:r/>
            <w:r>
              <w:rPr>
                <w:b w:val="0"/>
                <w:i w:val="0"/>
                <w:sz w:val="19"/>
                <w:highlight w:val="yellow"/>
              </w:rPr>
              <w:t>[Cumple / No cumple]</w:t>
            </w:r>
          </w:p>
        </w:tc>
      </w:tr>
      <w:tr>
        <w:tc>
          <w:tcPr>
            <w:tcW w:type="dxa" w:w="2268"/>
            <w:shd w:val="clear" w:color="auto" w:fill="E8EEF8"/>
          </w:tcPr>
          <w:p>
            <w:r/>
            <w:r>
              <w:rPr>
                <w:b/>
                <w:i w:val="0"/>
                <w:sz w:val="19"/>
              </w:rPr>
              <w:t>Análisis técnico</w:t>
            </w:r>
          </w:p>
        </w:tc>
        <w:tc>
          <w:tcPr>
            <w:tcW w:type="dxa" w:w="7030"/>
          </w:tcPr>
          <w:p>
            <w:r/>
            <w:r>
              <w:rPr>
                <w:b w:val="0"/>
                <w:i w:val="0"/>
                <w:sz w:val="19"/>
              </w:rPr>
              <w:t xml:space="preserve">Igual que en RabbitMQ, la API responde cuando el evento queda escrito en el broker, sin esperar a los consumidores. </w:t>
            </w:r>
            <w:r>
              <w:rPr>
                <w:b w:val="0"/>
                <w:i w:val="0"/>
                <w:sz w:val="19"/>
                <w:highlight w:val="yellow"/>
              </w:rPr>
              <w:t>[Ajustar con lo observado]</w:t>
            </w:r>
          </w:p>
        </w:tc>
      </w:tr>
    </w:tbl>
    <w:p>
      <w:pPr>
        <w:spacing w:after="80"/>
      </w:pPr>
    </w:p>
    <w:tbl>
      <w:tblPr>
        <w:tblStyle w:val="TableGrid"/>
        <w:tblW w:type="auto" w:w="0"/>
        <w:jc w:val="center"/>
        <w:tblLook w:firstColumn="1" w:firstRow="1" w:lastColumn="0" w:lastRow="0" w:noHBand="0" w:noVBand="1" w:val="04A0"/>
      </w:tblPr>
      <w:tblGrid>
        <w:gridCol w:w="9746"/>
      </w:tblGrid>
      <w:tr>
        <w:tc>
          <w:tcPr>
            <w:tcW w:type="dxa" w:w="9298"/>
            <w:shd w:val="clear" w:color="auto" w:fill="FFF6DB"/>
          </w:tcPr>
          <w:p>
            <w:pPr>
              <w:spacing w:before="360" w:after="360"/>
              <w:jc w:val="center"/>
            </w:pPr>
            <w:r>
              <w:rPr>
                <w:sz w:val="19"/>
                <w:highlight w:val="yellow"/>
              </w:rPr>
              <w:t>[PEGAR CAPTURA: Postman con la respuesta 202 y el orderId]</w:t>
            </w:r>
          </w:p>
        </w:tc>
      </w:tr>
    </w:tbl>
    <w:p>
      <w:pPr>
        <w:spacing w:after="40"/>
      </w:pPr>
    </w:p>
    <w:p>
      <w:pPr>
        <w:pStyle w:val="Heading3"/>
        <w:pageBreakBefore/>
      </w:pPr>
      <w:r>
        <w:t>CP-04 · Publicación de evento en Kafka</w:t>
      </w:r>
    </w:p>
    <w:tbl>
      <w:tblPr>
        <w:tblStyle w:val="TableGrid"/>
        <w:tblW w:type="auto" w:w="0"/>
        <w:jc w:val="center"/>
        <w:tblLayout w:type="fixed"/>
        <w:tblLook w:firstColumn="1" w:firstRow="1" w:lastColumn="0" w:lastRow="0" w:noHBand="0" w:noVBand="1" w:val="04A0"/>
        <w:tblLayout w:type="fixed"/>
      </w:tblPr>
      <w:tblGrid>
        <w:gridCol w:w="2268"/>
        <w:gridCol w:w="7030"/>
      </w:tblGrid>
      <w:tr>
        <w:tc>
          <w:tcPr>
            <w:tcW w:type="dxa" w:w="2268"/>
            <w:shd w:val="clear" w:color="auto" w:fill="E8EEF8"/>
          </w:tcPr>
          <w:p>
            <w:r/>
            <w:r>
              <w:rPr>
                <w:b/>
                <w:i w:val="0"/>
                <w:sz w:val="19"/>
              </w:rPr>
              <w:t>ID del caso</w:t>
            </w:r>
          </w:p>
        </w:tc>
        <w:tc>
          <w:tcPr>
            <w:tcW w:type="dxa" w:w="7030"/>
          </w:tcPr>
          <w:p>
            <w:r/>
            <w:r>
              <w:rPr>
                <w:b w:val="0"/>
                <w:i w:val="0"/>
                <w:sz w:val="19"/>
              </w:rPr>
              <w:t>CP-04</w:t>
            </w:r>
          </w:p>
        </w:tc>
      </w:tr>
      <w:tr>
        <w:tc>
          <w:tcPr>
            <w:tcW w:type="dxa" w:w="2268"/>
            <w:shd w:val="clear" w:color="auto" w:fill="E8EEF8"/>
          </w:tcPr>
          <w:p>
            <w:r/>
            <w:r>
              <w:rPr>
                <w:b/>
                <w:i w:val="0"/>
                <w:sz w:val="19"/>
              </w:rPr>
              <w:t>Arquitectura</w:t>
            </w:r>
          </w:p>
        </w:tc>
        <w:tc>
          <w:tcPr>
            <w:tcW w:type="dxa" w:w="7030"/>
          </w:tcPr>
          <w:p>
            <w:r/>
            <w:r>
              <w:rPr>
                <w:b w:val="0"/>
                <w:i w:val="0"/>
                <w:sz w:val="19"/>
              </w:rPr>
              <w:t>Kafka</w:t>
            </w:r>
          </w:p>
        </w:tc>
      </w:tr>
      <w:tr>
        <w:tc>
          <w:tcPr>
            <w:tcW w:type="dxa" w:w="2268"/>
            <w:shd w:val="clear" w:color="auto" w:fill="E8EEF8"/>
          </w:tcPr>
          <w:p>
            <w:r/>
            <w:r>
              <w:rPr>
                <w:b/>
                <w:i w:val="0"/>
                <w:sz w:val="19"/>
              </w:rPr>
              <w:t>Objetivo</w:t>
            </w:r>
          </w:p>
        </w:tc>
        <w:tc>
          <w:tcPr>
            <w:tcW w:type="dxa" w:w="7030"/>
          </w:tcPr>
          <w:p>
            <w:r/>
            <w:r>
              <w:rPr>
                <w:b w:val="0"/>
                <w:i w:val="0"/>
                <w:sz w:val="19"/>
              </w:rPr>
              <w:t>Verificar que se genera el evento OrderCreated en el tópico orders.events.</w:t>
            </w:r>
          </w:p>
        </w:tc>
      </w:tr>
      <w:tr>
        <w:tc>
          <w:tcPr>
            <w:tcW w:type="dxa" w:w="2268"/>
            <w:shd w:val="clear" w:color="auto" w:fill="E8EEF8"/>
          </w:tcPr>
          <w:p>
            <w:r/>
            <w:r>
              <w:rPr>
                <w:b/>
                <w:i w:val="0"/>
                <w:sz w:val="19"/>
              </w:rPr>
              <w:t>Precondiciones</w:t>
            </w:r>
          </w:p>
        </w:tc>
        <w:tc>
          <w:tcPr>
            <w:tcW w:type="dxa" w:w="7030"/>
          </w:tcPr>
          <w:p>
            <w:r/>
            <w:r>
              <w:rPr>
                <w:b w:val="0"/>
                <w:i w:val="0"/>
                <w:sz w:val="19"/>
              </w:rPr>
              <w:t>Tópico orders.events con 3 particiones.</w:t>
            </w:r>
          </w:p>
        </w:tc>
      </w:tr>
      <w:tr>
        <w:tc>
          <w:tcPr>
            <w:tcW w:type="dxa" w:w="2268"/>
            <w:shd w:val="clear" w:color="auto" w:fill="E8EEF8"/>
          </w:tcPr>
          <w:p>
            <w:r/>
            <w:r>
              <w:rPr>
                <w:b/>
                <w:i w:val="0"/>
                <w:sz w:val="19"/>
              </w:rPr>
              <w:t>Datos de entrada</w:t>
            </w:r>
          </w:p>
        </w:tc>
        <w:tc>
          <w:tcPr>
            <w:tcW w:type="dxa" w:w="7030"/>
          </w:tcPr>
          <w:p>
            <w:r/>
            <w:r>
              <w:rPr>
                <w:b w:val="0"/>
                <w:i w:val="0"/>
                <w:sz w:val="19"/>
              </w:rPr>
              <w:t>Un pedido válido.</w:t>
            </w:r>
          </w:p>
        </w:tc>
      </w:tr>
      <w:tr>
        <w:tc>
          <w:tcPr>
            <w:tcW w:type="dxa" w:w="2268"/>
            <w:shd w:val="clear" w:color="auto" w:fill="E8EEF8"/>
          </w:tcPr>
          <w:p>
            <w:r/>
            <w:r>
              <w:rPr>
                <w:b/>
                <w:i w:val="0"/>
                <w:sz w:val="19"/>
              </w:rPr>
              <w:t>Pasos ejecutados</w:t>
            </w:r>
          </w:p>
        </w:tc>
        <w:tc>
          <w:tcPr>
            <w:tcW w:type="dxa" w:w="7030"/>
          </w:tcPr>
          <w:p>
            <w:r/>
            <w:r>
              <w:rPr>
                <w:b w:val="0"/>
                <w:i w:val="0"/>
                <w:sz w:val="19"/>
              </w:rPr>
              <w:t>1. Contar eventos del tópico. 2. POST /orders. 3. Volver a contar. 4. Leer el evento en Kafka UI.</w:t>
            </w:r>
          </w:p>
        </w:tc>
      </w:tr>
      <w:tr>
        <w:tc>
          <w:tcPr>
            <w:tcW w:type="dxa" w:w="2268"/>
            <w:shd w:val="clear" w:color="auto" w:fill="E8EEF8"/>
          </w:tcPr>
          <w:p>
            <w:r/>
            <w:r>
              <w:rPr>
                <w:b/>
                <w:i w:val="0"/>
                <w:sz w:val="19"/>
              </w:rPr>
              <w:t>Resultado esperado</w:t>
            </w:r>
          </w:p>
        </w:tc>
        <w:tc>
          <w:tcPr>
            <w:tcW w:type="dxa" w:w="7030"/>
          </w:tcPr>
          <w:p>
            <w:r/>
            <w:r>
              <w:rPr>
                <w:b w:val="0"/>
                <w:i w:val="0"/>
                <w:sz w:val="19"/>
              </w:rPr>
              <w:t>El tópico tiene un evento más; el evento se llama OrderCreated (hecho en pasado) y trae eventId, eventVersion, occurredAt, source, correlationId y data.</w:t>
            </w:r>
          </w:p>
        </w:tc>
      </w:tr>
      <w:tr>
        <w:tc>
          <w:tcPr>
            <w:tcW w:type="dxa" w:w="2268"/>
            <w:shd w:val="clear" w:color="auto" w:fill="E8EEF8"/>
          </w:tcPr>
          <w:p>
            <w:r/>
            <w:r>
              <w:rPr>
                <w:b/>
                <w:i w:val="0"/>
                <w:sz w:val="19"/>
              </w:rPr>
              <w:t>Resultado obtenido</w:t>
            </w:r>
          </w:p>
        </w:tc>
        <w:tc>
          <w:tcPr>
            <w:tcW w:type="dxa" w:w="7030"/>
          </w:tcPr>
          <w:p>
            <w:r/>
            <w:r>
              <w:rPr>
                <w:b w:val="0"/>
                <w:i w:val="0"/>
                <w:sz w:val="19"/>
                <w:highlight w:val="yellow"/>
              </w:rPr>
              <w:t>[Copiar de evidencias/kafka/CP-04.txt: códigos HTTP, tiempos, contadores y líneas de log]</w:t>
            </w:r>
          </w:p>
        </w:tc>
      </w:tr>
      <w:tr>
        <w:tc>
          <w:tcPr>
            <w:tcW w:type="dxa" w:w="2268"/>
            <w:shd w:val="clear" w:color="auto" w:fill="E8EEF8"/>
          </w:tcPr>
          <w:p>
            <w:r/>
            <w:r>
              <w:rPr>
                <w:b/>
                <w:i w:val="0"/>
                <w:sz w:val="19"/>
              </w:rPr>
              <w:t>Evidencia (capturas)</w:t>
            </w:r>
          </w:p>
        </w:tc>
        <w:tc>
          <w:tcPr>
            <w:tcW w:type="dxa" w:w="7030"/>
          </w:tcPr>
          <w:p>
            <w:r/>
            <w:r>
              <w:rPr>
                <w:b w:val="0"/>
                <w:i w:val="0"/>
                <w:sz w:val="19"/>
              </w:rPr>
              <w:t>Ver capturas a continuación y el archivo de evidencia del ejecutor.</w:t>
            </w:r>
          </w:p>
        </w:tc>
      </w:tr>
      <w:tr>
        <w:tc>
          <w:tcPr>
            <w:tcW w:type="dxa" w:w="2268"/>
            <w:shd w:val="clear" w:color="auto" w:fill="E8EEF8"/>
          </w:tcPr>
          <w:p>
            <w:r/>
            <w:r>
              <w:rPr>
                <w:b/>
                <w:i w:val="0"/>
                <w:sz w:val="19"/>
              </w:rPr>
              <w:t>Estado</w:t>
            </w:r>
          </w:p>
        </w:tc>
        <w:tc>
          <w:tcPr>
            <w:tcW w:type="dxa" w:w="7030"/>
          </w:tcPr>
          <w:p>
            <w:r/>
            <w:r>
              <w:rPr>
                <w:b w:val="0"/>
                <w:i w:val="0"/>
                <w:sz w:val="19"/>
                <w:highlight w:val="yellow"/>
              </w:rPr>
              <w:t>[Cumple / No cumple]</w:t>
            </w:r>
          </w:p>
        </w:tc>
      </w:tr>
      <w:tr>
        <w:tc>
          <w:tcPr>
            <w:tcW w:type="dxa" w:w="2268"/>
            <w:shd w:val="clear" w:color="auto" w:fill="E8EEF8"/>
          </w:tcPr>
          <w:p>
            <w:r/>
            <w:r>
              <w:rPr>
                <w:b/>
                <w:i w:val="0"/>
                <w:sz w:val="19"/>
              </w:rPr>
              <w:t>Análisis técnico</w:t>
            </w:r>
          </w:p>
        </w:tc>
        <w:tc>
          <w:tcPr>
            <w:tcW w:type="dxa" w:w="7030"/>
          </w:tcPr>
          <w:p>
            <w:r/>
            <w:r>
              <w:rPr>
                <w:b w:val="0"/>
                <w:i w:val="0"/>
                <w:sz w:val="19"/>
              </w:rPr>
              <w:t xml:space="preserve">El evento describe algo que ya ocurrió, no una orden. La key = orderId garantiza que los eventos de un mismo pedido caigan en la misma partición. </w:t>
            </w:r>
            <w:r>
              <w:rPr>
                <w:b w:val="0"/>
                <w:i w:val="0"/>
                <w:sz w:val="19"/>
                <w:highlight w:val="yellow"/>
              </w:rPr>
              <w:t>[Ajustar con lo observado]</w:t>
            </w:r>
          </w:p>
        </w:tc>
      </w:tr>
    </w:tbl>
    <w:p>
      <w:pPr>
        <w:spacing w:after="80"/>
      </w:pPr>
    </w:p>
    <w:tbl>
      <w:tblPr>
        <w:tblStyle w:val="TableGrid"/>
        <w:tblW w:type="auto" w:w="0"/>
        <w:jc w:val="center"/>
        <w:tblLook w:firstColumn="1" w:firstRow="1" w:lastColumn="0" w:lastRow="0" w:noHBand="0" w:noVBand="1" w:val="04A0"/>
      </w:tblPr>
      <w:tblGrid>
        <w:gridCol w:w="9746"/>
      </w:tblGrid>
      <w:tr>
        <w:tc>
          <w:tcPr>
            <w:tcW w:type="dxa" w:w="9298"/>
            <w:shd w:val="clear" w:color="auto" w:fill="FFF6DB"/>
          </w:tcPr>
          <w:p>
            <w:pPr>
              <w:spacing w:before="360" w:after="360"/>
              <w:jc w:val="center"/>
            </w:pPr>
            <w:r>
              <w:rPr>
                <w:sz w:val="19"/>
                <w:highlight w:val="yellow"/>
              </w:rPr>
              <w:t>[PEGAR CAPTURA: Kafka UI → Topics → orders.events → Messages con el evento]</w:t>
            </w:r>
          </w:p>
        </w:tc>
      </w:tr>
    </w:tbl>
    <w:p>
      <w:pPr>
        <w:spacing w:after="40"/>
      </w:pPr>
    </w:p>
    <w:p>
      <w:pPr>
        <w:pStyle w:val="Heading3"/>
        <w:pageBreakBefore/>
      </w:pPr>
      <w:r>
        <w:t>CP-05 · Consumo de evento (Kafka)</w:t>
      </w:r>
    </w:p>
    <w:tbl>
      <w:tblPr>
        <w:tblStyle w:val="TableGrid"/>
        <w:tblW w:type="auto" w:w="0"/>
        <w:jc w:val="center"/>
        <w:tblLayout w:type="fixed"/>
        <w:tblLook w:firstColumn="1" w:firstRow="1" w:lastColumn="0" w:lastRow="0" w:noHBand="0" w:noVBand="1" w:val="04A0"/>
        <w:tblLayout w:type="fixed"/>
      </w:tblPr>
      <w:tblGrid>
        <w:gridCol w:w="2268"/>
        <w:gridCol w:w="7030"/>
      </w:tblGrid>
      <w:tr>
        <w:tc>
          <w:tcPr>
            <w:tcW w:type="dxa" w:w="2268"/>
            <w:shd w:val="clear" w:color="auto" w:fill="E8EEF8"/>
          </w:tcPr>
          <w:p>
            <w:r/>
            <w:r>
              <w:rPr>
                <w:b/>
                <w:i w:val="0"/>
                <w:sz w:val="19"/>
              </w:rPr>
              <w:t>ID del caso</w:t>
            </w:r>
          </w:p>
        </w:tc>
        <w:tc>
          <w:tcPr>
            <w:tcW w:type="dxa" w:w="7030"/>
          </w:tcPr>
          <w:p>
            <w:r/>
            <w:r>
              <w:rPr>
                <w:b w:val="0"/>
                <w:i w:val="0"/>
                <w:sz w:val="19"/>
              </w:rPr>
              <w:t>CP-05</w:t>
            </w:r>
          </w:p>
        </w:tc>
      </w:tr>
      <w:tr>
        <w:tc>
          <w:tcPr>
            <w:tcW w:type="dxa" w:w="2268"/>
            <w:shd w:val="clear" w:color="auto" w:fill="E8EEF8"/>
          </w:tcPr>
          <w:p>
            <w:r/>
            <w:r>
              <w:rPr>
                <w:b/>
                <w:i w:val="0"/>
                <w:sz w:val="19"/>
              </w:rPr>
              <w:t>Arquitectura</w:t>
            </w:r>
          </w:p>
        </w:tc>
        <w:tc>
          <w:tcPr>
            <w:tcW w:type="dxa" w:w="7030"/>
          </w:tcPr>
          <w:p>
            <w:r/>
            <w:r>
              <w:rPr>
                <w:b w:val="0"/>
                <w:i w:val="0"/>
                <w:sz w:val="19"/>
              </w:rPr>
              <w:t>Kafka</w:t>
            </w:r>
          </w:p>
        </w:tc>
      </w:tr>
      <w:tr>
        <w:tc>
          <w:tcPr>
            <w:tcW w:type="dxa" w:w="2268"/>
            <w:shd w:val="clear" w:color="auto" w:fill="E8EEF8"/>
          </w:tcPr>
          <w:p>
            <w:r/>
            <w:r>
              <w:rPr>
                <w:b/>
                <w:i w:val="0"/>
                <w:sz w:val="19"/>
              </w:rPr>
              <w:t>Objetivo</w:t>
            </w:r>
          </w:p>
        </w:tc>
        <w:tc>
          <w:tcPr>
            <w:tcW w:type="dxa" w:w="7030"/>
          </w:tcPr>
          <w:p>
            <w:r/>
            <w:r>
              <w:rPr>
                <w:b w:val="0"/>
                <w:i w:val="0"/>
                <w:sz w:val="19"/>
              </w:rPr>
              <w:t>Validar que los consumidores reciben el evento.</w:t>
            </w:r>
          </w:p>
        </w:tc>
      </w:tr>
      <w:tr>
        <w:tc>
          <w:tcPr>
            <w:tcW w:type="dxa" w:w="2268"/>
            <w:shd w:val="clear" w:color="auto" w:fill="E8EEF8"/>
          </w:tcPr>
          <w:p>
            <w:r/>
            <w:r>
              <w:rPr>
                <w:b/>
                <w:i w:val="0"/>
                <w:sz w:val="19"/>
              </w:rPr>
              <w:t>Precondiciones</w:t>
            </w:r>
          </w:p>
        </w:tc>
        <w:tc>
          <w:tcPr>
            <w:tcW w:type="dxa" w:w="7030"/>
          </w:tcPr>
          <w:p>
            <w:r/>
            <w:r>
              <w:rPr>
                <w:b w:val="0"/>
                <w:i w:val="0"/>
                <w:sz w:val="19"/>
              </w:rPr>
              <w:t>Los 3 consumidores activos, cada uno en su grupo.</w:t>
            </w:r>
          </w:p>
        </w:tc>
      </w:tr>
      <w:tr>
        <w:tc>
          <w:tcPr>
            <w:tcW w:type="dxa" w:w="2268"/>
            <w:shd w:val="clear" w:color="auto" w:fill="E8EEF8"/>
          </w:tcPr>
          <w:p>
            <w:r/>
            <w:r>
              <w:rPr>
                <w:b/>
                <w:i w:val="0"/>
                <w:sz w:val="19"/>
              </w:rPr>
              <w:t>Datos de entrada</w:t>
            </w:r>
          </w:p>
        </w:tc>
        <w:tc>
          <w:tcPr>
            <w:tcW w:type="dxa" w:w="7030"/>
          </w:tcPr>
          <w:p>
            <w:r/>
            <w:r>
              <w:rPr>
                <w:b w:val="0"/>
                <w:i w:val="0"/>
                <w:sz w:val="19"/>
              </w:rPr>
              <w:t>Un pedido válido.</w:t>
            </w:r>
          </w:p>
        </w:tc>
      </w:tr>
      <w:tr>
        <w:tc>
          <w:tcPr>
            <w:tcW w:type="dxa" w:w="2268"/>
            <w:shd w:val="clear" w:color="auto" w:fill="E8EEF8"/>
          </w:tcPr>
          <w:p>
            <w:r/>
            <w:r>
              <w:rPr>
                <w:b/>
                <w:i w:val="0"/>
                <w:sz w:val="19"/>
              </w:rPr>
              <w:t>Pasos ejecutados</w:t>
            </w:r>
          </w:p>
        </w:tc>
        <w:tc>
          <w:tcPr>
            <w:tcW w:type="dxa" w:w="7030"/>
          </w:tcPr>
          <w:p>
            <w:r/>
            <w:r>
              <w:rPr>
                <w:b w:val="0"/>
                <w:i w:val="0"/>
                <w:sz w:val="19"/>
              </w:rPr>
              <w:t>1. POST /orders. 2. Revisar los logs de los 3 consumidores. 3. Revisar el lag de cada grupo.</w:t>
            </w:r>
          </w:p>
        </w:tc>
      </w:tr>
      <w:tr>
        <w:tc>
          <w:tcPr>
            <w:tcW w:type="dxa" w:w="2268"/>
            <w:shd w:val="clear" w:color="auto" w:fill="E8EEF8"/>
          </w:tcPr>
          <w:p>
            <w:r/>
            <w:r>
              <w:rPr>
                <w:b/>
                <w:i w:val="0"/>
                <w:sz w:val="19"/>
              </w:rPr>
              <w:t>Resultado esperado</w:t>
            </w:r>
          </w:p>
        </w:tc>
        <w:tc>
          <w:tcPr>
            <w:tcW w:type="dxa" w:w="7030"/>
          </w:tcPr>
          <w:p>
            <w:r/>
            <w:r>
              <w:rPr>
                <w:b w:val="0"/>
                <w:i w:val="0"/>
                <w:sz w:val="19"/>
              </w:rPr>
              <w:t>Los 3 consumidores procesan el MISMO evento; los 3 grupos quedan con lag 0.</w:t>
            </w:r>
          </w:p>
        </w:tc>
      </w:tr>
      <w:tr>
        <w:tc>
          <w:tcPr>
            <w:tcW w:type="dxa" w:w="2268"/>
            <w:shd w:val="clear" w:color="auto" w:fill="E8EEF8"/>
          </w:tcPr>
          <w:p>
            <w:r/>
            <w:r>
              <w:rPr>
                <w:b/>
                <w:i w:val="0"/>
                <w:sz w:val="19"/>
              </w:rPr>
              <w:t>Resultado obtenido</w:t>
            </w:r>
          </w:p>
        </w:tc>
        <w:tc>
          <w:tcPr>
            <w:tcW w:type="dxa" w:w="7030"/>
          </w:tcPr>
          <w:p>
            <w:r/>
            <w:r>
              <w:rPr>
                <w:b w:val="0"/>
                <w:i w:val="0"/>
                <w:sz w:val="19"/>
                <w:highlight w:val="yellow"/>
              </w:rPr>
              <w:t>[Copiar de evidencias/kafka/CP-05.txt: códigos HTTP, tiempos, contadores y líneas de log]</w:t>
            </w:r>
          </w:p>
        </w:tc>
      </w:tr>
      <w:tr>
        <w:tc>
          <w:tcPr>
            <w:tcW w:type="dxa" w:w="2268"/>
            <w:shd w:val="clear" w:color="auto" w:fill="E8EEF8"/>
          </w:tcPr>
          <w:p>
            <w:r/>
            <w:r>
              <w:rPr>
                <w:b/>
                <w:i w:val="0"/>
                <w:sz w:val="19"/>
              </w:rPr>
              <w:t>Evidencia (capturas)</w:t>
            </w:r>
          </w:p>
        </w:tc>
        <w:tc>
          <w:tcPr>
            <w:tcW w:type="dxa" w:w="7030"/>
          </w:tcPr>
          <w:p>
            <w:r/>
            <w:r>
              <w:rPr>
                <w:b w:val="0"/>
                <w:i w:val="0"/>
                <w:sz w:val="19"/>
              </w:rPr>
              <w:t>Ver capturas a continuación y el archivo de evidencia del ejecutor.</w:t>
            </w:r>
          </w:p>
        </w:tc>
      </w:tr>
      <w:tr>
        <w:tc>
          <w:tcPr>
            <w:tcW w:type="dxa" w:w="2268"/>
            <w:shd w:val="clear" w:color="auto" w:fill="E8EEF8"/>
          </w:tcPr>
          <w:p>
            <w:r/>
            <w:r>
              <w:rPr>
                <w:b/>
                <w:i w:val="0"/>
                <w:sz w:val="19"/>
              </w:rPr>
              <w:t>Estado</w:t>
            </w:r>
          </w:p>
        </w:tc>
        <w:tc>
          <w:tcPr>
            <w:tcW w:type="dxa" w:w="7030"/>
          </w:tcPr>
          <w:p>
            <w:r/>
            <w:r>
              <w:rPr>
                <w:b w:val="0"/>
                <w:i w:val="0"/>
                <w:sz w:val="19"/>
                <w:highlight w:val="yellow"/>
              </w:rPr>
              <w:t>[Cumple / No cumple]</w:t>
            </w:r>
          </w:p>
        </w:tc>
      </w:tr>
      <w:tr>
        <w:tc>
          <w:tcPr>
            <w:tcW w:type="dxa" w:w="2268"/>
            <w:shd w:val="clear" w:color="auto" w:fill="E8EEF8"/>
          </w:tcPr>
          <w:p>
            <w:r/>
            <w:r>
              <w:rPr>
                <w:b/>
                <w:i w:val="0"/>
                <w:sz w:val="19"/>
              </w:rPr>
              <w:t>Análisis técnico</w:t>
            </w:r>
          </w:p>
        </w:tc>
        <w:tc>
          <w:tcPr>
            <w:tcW w:type="dxa" w:w="7030"/>
          </w:tcPr>
          <w:p>
            <w:r/>
            <w:r>
              <w:rPr>
                <w:b w:val="0"/>
                <w:i w:val="0"/>
                <w:sz w:val="19"/>
              </w:rPr>
              <w:t xml:space="preserve">A diferencia de una cola, en Kafka cada consumer group lee todos los eventos y lleva su propio offset: el mismo hecho dispara tres reacciones independientes. </w:t>
            </w:r>
            <w:r>
              <w:rPr>
                <w:b w:val="0"/>
                <w:i w:val="0"/>
                <w:sz w:val="19"/>
                <w:highlight w:val="yellow"/>
              </w:rPr>
              <w:t>[Ajustar con lo observado]</w:t>
            </w:r>
          </w:p>
        </w:tc>
      </w:tr>
    </w:tbl>
    <w:p>
      <w:pPr>
        <w:spacing w:after="80"/>
      </w:pPr>
    </w:p>
    <w:tbl>
      <w:tblPr>
        <w:tblStyle w:val="TableGrid"/>
        <w:tblW w:type="auto" w:w="0"/>
        <w:jc w:val="center"/>
        <w:tblLook w:firstColumn="1" w:firstRow="1" w:lastColumn="0" w:lastRow="0" w:noHBand="0" w:noVBand="1" w:val="04A0"/>
      </w:tblPr>
      <w:tblGrid>
        <w:gridCol w:w="9746"/>
      </w:tblGrid>
      <w:tr>
        <w:tc>
          <w:tcPr>
            <w:tcW w:type="dxa" w:w="9298"/>
            <w:shd w:val="clear" w:color="auto" w:fill="FFF6DB"/>
          </w:tcPr>
          <w:p>
            <w:pPr>
              <w:spacing w:before="360" w:after="360"/>
              <w:jc w:val="center"/>
            </w:pPr>
            <w:r>
              <w:rPr>
                <w:sz w:val="19"/>
                <w:highlight w:val="yellow"/>
              </w:rPr>
              <w:t>[PEGAR CAPTURA: Logs de los 3 consumidores y Kafka UI → Consumers con lag 0]</w:t>
            </w:r>
          </w:p>
        </w:tc>
      </w:tr>
    </w:tbl>
    <w:p>
      <w:pPr>
        <w:spacing w:after="40"/>
      </w:pPr>
    </w:p>
    <w:p>
      <w:pPr>
        <w:pStyle w:val="Heading3"/>
        <w:pageBreakBefore/>
      </w:pPr>
      <w:r>
        <w:t>CP-06 · Trazabilidad del flujo</w:t>
      </w:r>
    </w:p>
    <w:tbl>
      <w:tblPr>
        <w:tblStyle w:val="TableGrid"/>
        <w:tblW w:type="auto" w:w="0"/>
        <w:jc w:val="center"/>
        <w:tblLayout w:type="fixed"/>
        <w:tblLook w:firstColumn="1" w:firstRow="1" w:lastColumn="0" w:lastRow="0" w:noHBand="0" w:noVBand="1" w:val="04A0"/>
        <w:tblLayout w:type="fixed"/>
      </w:tblPr>
      <w:tblGrid>
        <w:gridCol w:w="2268"/>
        <w:gridCol w:w="7030"/>
      </w:tblGrid>
      <w:tr>
        <w:tc>
          <w:tcPr>
            <w:tcW w:type="dxa" w:w="2268"/>
            <w:shd w:val="clear" w:color="auto" w:fill="E8EEF8"/>
          </w:tcPr>
          <w:p>
            <w:r/>
            <w:r>
              <w:rPr>
                <w:b/>
                <w:i w:val="0"/>
                <w:sz w:val="19"/>
              </w:rPr>
              <w:t>ID del caso</w:t>
            </w:r>
          </w:p>
        </w:tc>
        <w:tc>
          <w:tcPr>
            <w:tcW w:type="dxa" w:w="7030"/>
          </w:tcPr>
          <w:p>
            <w:r/>
            <w:r>
              <w:rPr>
                <w:b w:val="0"/>
                <w:i w:val="0"/>
                <w:sz w:val="19"/>
              </w:rPr>
              <w:t>CP-06</w:t>
            </w:r>
          </w:p>
        </w:tc>
      </w:tr>
      <w:tr>
        <w:tc>
          <w:tcPr>
            <w:tcW w:type="dxa" w:w="2268"/>
            <w:shd w:val="clear" w:color="auto" w:fill="E8EEF8"/>
          </w:tcPr>
          <w:p>
            <w:r/>
            <w:r>
              <w:rPr>
                <w:b/>
                <w:i w:val="0"/>
                <w:sz w:val="19"/>
              </w:rPr>
              <w:t>Arquitectura</w:t>
            </w:r>
          </w:p>
        </w:tc>
        <w:tc>
          <w:tcPr>
            <w:tcW w:type="dxa" w:w="7030"/>
          </w:tcPr>
          <w:p>
            <w:r/>
            <w:r>
              <w:rPr>
                <w:b w:val="0"/>
                <w:i w:val="0"/>
                <w:sz w:val="19"/>
              </w:rPr>
              <w:t>Kafka</w:t>
            </w:r>
          </w:p>
        </w:tc>
      </w:tr>
      <w:tr>
        <w:tc>
          <w:tcPr>
            <w:tcW w:type="dxa" w:w="2268"/>
            <w:shd w:val="clear" w:color="auto" w:fill="E8EEF8"/>
          </w:tcPr>
          <w:p>
            <w:r/>
            <w:r>
              <w:rPr>
                <w:b/>
                <w:i w:val="0"/>
                <w:sz w:val="19"/>
              </w:rPr>
              <w:t>Objetivo</w:t>
            </w:r>
          </w:p>
        </w:tc>
        <w:tc>
          <w:tcPr>
            <w:tcW w:type="dxa" w:w="7030"/>
          </w:tcPr>
          <w:p>
            <w:r/>
            <w:r>
              <w:rPr>
                <w:b w:val="0"/>
                <w:i w:val="0"/>
                <w:sz w:val="19"/>
              </w:rPr>
              <w:t>Seguir un mismo pedido (orderId / correlationId) en los logs de la API, el broker y el consumidor.</w:t>
            </w:r>
          </w:p>
        </w:tc>
      </w:tr>
      <w:tr>
        <w:tc>
          <w:tcPr>
            <w:tcW w:type="dxa" w:w="2268"/>
            <w:shd w:val="clear" w:color="auto" w:fill="E8EEF8"/>
          </w:tcPr>
          <w:p>
            <w:r/>
            <w:r>
              <w:rPr>
                <w:b/>
                <w:i w:val="0"/>
                <w:sz w:val="19"/>
              </w:rPr>
              <w:t>Precondiciones</w:t>
            </w:r>
          </w:p>
        </w:tc>
        <w:tc>
          <w:tcPr>
            <w:tcW w:type="dxa" w:w="7030"/>
          </w:tcPr>
          <w:p>
            <w:r/>
            <w:r>
              <w:rPr>
                <w:b w:val="0"/>
                <w:i w:val="0"/>
                <w:sz w:val="19"/>
              </w:rPr>
              <w:t>Los 3 consumidores activos.</w:t>
            </w:r>
          </w:p>
        </w:tc>
      </w:tr>
      <w:tr>
        <w:tc>
          <w:tcPr>
            <w:tcW w:type="dxa" w:w="2268"/>
            <w:shd w:val="clear" w:color="auto" w:fill="E8EEF8"/>
          </w:tcPr>
          <w:p>
            <w:r/>
            <w:r>
              <w:rPr>
                <w:b/>
                <w:i w:val="0"/>
                <w:sz w:val="19"/>
              </w:rPr>
              <w:t>Datos de entrada</w:t>
            </w:r>
          </w:p>
        </w:tc>
        <w:tc>
          <w:tcPr>
            <w:tcW w:type="dxa" w:w="7030"/>
          </w:tcPr>
          <w:p>
            <w:r/>
            <w:r>
              <w:rPr>
                <w:b w:val="0"/>
                <w:i w:val="0"/>
                <w:sz w:val="19"/>
              </w:rPr>
              <w:t>Un pedido válido.</w:t>
            </w:r>
          </w:p>
        </w:tc>
      </w:tr>
      <w:tr>
        <w:tc>
          <w:tcPr>
            <w:tcW w:type="dxa" w:w="2268"/>
            <w:shd w:val="clear" w:color="auto" w:fill="E8EEF8"/>
          </w:tcPr>
          <w:p>
            <w:r/>
            <w:r>
              <w:rPr>
                <w:b/>
                <w:i w:val="0"/>
                <w:sz w:val="19"/>
              </w:rPr>
              <w:t>Pasos ejecutados</w:t>
            </w:r>
          </w:p>
        </w:tc>
        <w:tc>
          <w:tcPr>
            <w:tcW w:type="dxa" w:w="7030"/>
          </w:tcPr>
          <w:p>
            <w:r/>
            <w:r>
              <w:rPr>
                <w:b w:val="0"/>
                <w:i w:val="0"/>
                <w:sz w:val="19"/>
              </w:rPr>
              <w:t>1. POST /orders. 2. Filtrar por orderId los logs de la API y de los consumidores. 3. Ver el evento en Kafka UI.</w:t>
            </w:r>
          </w:p>
        </w:tc>
      </w:tr>
      <w:tr>
        <w:tc>
          <w:tcPr>
            <w:tcW w:type="dxa" w:w="2268"/>
            <w:shd w:val="clear" w:color="auto" w:fill="E8EEF8"/>
          </w:tcPr>
          <w:p>
            <w:r/>
            <w:r>
              <w:rPr>
                <w:b/>
                <w:i w:val="0"/>
                <w:sz w:val="19"/>
              </w:rPr>
              <w:t>Resultado esperado</w:t>
            </w:r>
          </w:p>
        </w:tc>
        <w:tc>
          <w:tcPr>
            <w:tcW w:type="dxa" w:w="7030"/>
          </w:tcPr>
          <w:p>
            <w:r/>
            <w:r>
              <w:rPr>
                <w:b w:val="0"/>
                <w:i w:val="0"/>
                <w:sz w:val="19"/>
              </w:rPr>
              <w:t>El mismo correlationId aparece en el log de la API (con partición y offset), en el evento del tópico y en los 3 consumidores.</w:t>
            </w:r>
          </w:p>
        </w:tc>
      </w:tr>
      <w:tr>
        <w:tc>
          <w:tcPr>
            <w:tcW w:type="dxa" w:w="2268"/>
            <w:shd w:val="clear" w:color="auto" w:fill="E8EEF8"/>
          </w:tcPr>
          <w:p>
            <w:r/>
            <w:r>
              <w:rPr>
                <w:b/>
                <w:i w:val="0"/>
                <w:sz w:val="19"/>
              </w:rPr>
              <w:t>Resultado obtenido</w:t>
            </w:r>
          </w:p>
        </w:tc>
        <w:tc>
          <w:tcPr>
            <w:tcW w:type="dxa" w:w="7030"/>
          </w:tcPr>
          <w:p>
            <w:r/>
            <w:r>
              <w:rPr>
                <w:b w:val="0"/>
                <w:i w:val="0"/>
                <w:sz w:val="19"/>
                <w:highlight w:val="yellow"/>
              </w:rPr>
              <w:t>[Copiar de evidencias/kafka/CP-06.txt: códigos HTTP, tiempos, contadores y líneas de log]</w:t>
            </w:r>
          </w:p>
        </w:tc>
      </w:tr>
      <w:tr>
        <w:tc>
          <w:tcPr>
            <w:tcW w:type="dxa" w:w="2268"/>
            <w:shd w:val="clear" w:color="auto" w:fill="E8EEF8"/>
          </w:tcPr>
          <w:p>
            <w:r/>
            <w:r>
              <w:rPr>
                <w:b/>
                <w:i w:val="0"/>
                <w:sz w:val="19"/>
              </w:rPr>
              <w:t>Evidencia (capturas)</w:t>
            </w:r>
          </w:p>
        </w:tc>
        <w:tc>
          <w:tcPr>
            <w:tcW w:type="dxa" w:w="7030"/>
          </w:tcPr>
          <w:p>
            <w:r/>
            <w:r>
              <w:rPr>
                <w:b w:val="0"/>
                <w:i w:val="0"/>
                <w:sz w:val="19"/>
              </w:rPr>
              <w:t>Ver capturas a continuación y el archivo de evidencia del ejecutor.</w:t>
            </w:r>
          </w:p>
        </w:tc>
      </w:tr>
      <w:tr>
        <w:tc>
          <w:tcPr>
            <w:tcW w:type="dxa" w:w="2268"/>
            <w:shd w:val="clear" w:color="auto" w:fill="E8EEF8"/>
          </w:tcPr>
          <w:p>
            <w:r/>
            <w:r>
              <w:rPr>
                <w:b/>
                <w:i w:val="0"/>
                <w:sz w:val="19"/>
              </w:rPr>
              <w:t>Estado</w:t>
            </w:r>
          </w:p>
        </w:tc>
        <w:tc>
          <w:tcPr>
            <w:tcW w:type="dxa" w:w="7030"/>
          </w:tcPr>
          <w:p>
            <w:r/>
            <w:r>
              <w:rPr>
                <w:b w:val="0"/>
                <w:i w:val="0"/>
                <w:sz w:val="19"/>
                <w:highlight w:val="yellow"/>
              </w:rPr>
              <w:t>[Cumple / No cumple]</w:t>
            </w:r>
          </w:p>
        </w:tc>
      </w:tr>
      <w:tr>
        <w:tc>
          <w:tcPr>
            <w:tcW w:type="dxa" w:w="2268"/>
            <w:shd w:val="clear" w:color="auto" w:fill="E8EEF8"/>
          </w:tcPr>
          <w:p>
            <w:r/>
            <w:r>
              <w:rPr>
                <w:b/>
                <w:i w:val="0"/>
                <w:sz w:val="19"/>
              </w:rPr>
              <w:t>Análisis técnico</w:t>
            </w:r>
          </w:p>
        </w:tc>
        <w:tc>
          <w:tcPr>
            <w:tcW w:type="dxa" w:w="7030"/>
          </w:tcPr>
          <w:p>
            <w:r/>
            <w:r>
              <w:rPr>
                <w:b w:val="0"/>
                <w:i w:val="0"/>
                <w:sz w:val="19"/>
              </w:rPr>
              <w:t xml:space="preserve">El correlationId viaja con el mensaje y permite reconstruir el recorrido completo en un sistema asincrónico, donde no hay una sola petición que lo una todo. </w:t>
            </w:r>
            <w:r>
              <w:rPr>
                <w:b w:val="0"/>
                <w:i w:val="0"/>
                <w:sz w:val="19"/>
                <w:highlight w:val="yellow"/>
              </w:rPr>
              <w:t>[Ajustar con lo observado]</w:t>
            </w:r>
          </w:p>
        </w:tc>
      </w:tr>
    </w:tbl>
    <w:p>
      <w:pPr>
        <w:spacing w:after="80"/>
      </w:pPr>
    </w:p>
    <w:tbl>
      <w:tblPr>
        <w:tblStyle w:val="TableGrid"/>
        <w:tblW w:type="auto" w:w="0"/>
        <w:jc w:val="center"/>
        <w:tblLook w:firstColumn="1" w:firstRow="1" w:lastColumn="0" w:lastRow="0" w:noHBand="0" w:noVBand="1" w:val="04A0"/>
      </w:tblPr>
      <w:tblGrid>
        <w:gridCol w:w="9746"/>
      </w:tblGrid>
      <w:tr>
        <w:tc>
          <w:tcPr>
            <w:tcW w:type="dxa" w:w="9298"/>
            <w:shd w:val="clear" w:color="auto" w:fill="FFF6DB"/>
          </w:tcPr>
          <w:p>
            <w:pPr>
              <w:spacing w:before="360" w:after="360"/>
              <w:jc w:val="center"/>
            </w:pPr>
            <w:r>
              <w:rPr>
                <w:sz w:val="19"/>
                <w:highlight w:val="yellow"/>
              </w:rPr>
              <w:t>[PEGAR CAPTURA: Logs de API y de los 3 consumidores filtrados por orderId, y el evento en Kafka UI]</w:t>
            </w:r>
          </w:p>
        </w:tc>
      </w:tr>
    </w:tbl>
    <w:p>
      <w:pPr>
        <w:spacing w:after="40"/>
      </w:pPr>
    </w:p>
    <w:p>
      <w:pPr>
        <w:pStyle w:val="Heading2"/>
        <w:pageBreakBefore/>
      </w:pPr>
      <w:r>
        <w:t>6.2 Pruebas de propiedades reactivas</w:t>
      </w:r>
    </w:p>
    <w:p>
      <w:pPr>
        <w:pStyle w:val="Heading3"/>
      </w:pPr>
      <w:r>
        <w:t>CP-07 · Responsive</w:t>
      </w:r>
    </w:p>
    <w:tbl>
      <w:tblPr>
        <w:tblStyle w:val="TableGrid"/>
        <w:tblW w:type="auto" w:w="0"/>
        <w:jc w:val="center"/>
        <w:tblLayout w:type="fixed"/>
        <w:tblLook w:firstColumn="1" w:firstRow="1" w:lastColumn="0" w:lastRow="0" w:noHBand="0" w:noVBand="1" w:val="04A0"/>
        <w:tblLayout w:type="fixed"/>
      </w:tblPr>
      <w:tblGrid>
        <w:gridCol w:w="2268"/>
        <w:gridCol w:w="7030"/>
      </w:tblGrid>
      <w:tr>
        <w:tc>
          <w:tcPr>
            <w:tcW w:type="dxa" w:w="2268"/>
            <w:shd w:val="clear" w:color="auto" w:fill="E8EEF8"/>
          </w:tcPr>
          <w:p>
            <w:r/>
            <w:r>
              <w:rPr>
                <w:b/>
                <w:i w:val="0"/>
                <w:sz w:val="19"/>
              </w:rPr>
              <w:t>ID del caso</w:t>
            </w:r>
          </w:p>
        </w:tc>
        <w:tc>
          <w:tcPr>
            <w:tcW w:type="dxa" w:w="7030"/>
          </w:tcPr>
          <w:p>
            <w:r/>
            <w:r>
              <w:rPr>
                <w:b w:val="0"/>
                <w:i w:val="0"/>
                <w:sz w:val="19"/>
              </w:rPr>
              <w:t>CP-07</w:t>
            </w:r>
          </w:p>
        </w:tc>
      </w:tr>
      <w:tr>
        <w:tc>
          <w:tcPr>
            <w:tcW w:type="dxa" w:w="2268"/>
            <w:shd w:val="clear" w:color="auto" w:fill="E8EEF8"/>
          </w:tcPr>
          <w:p>
            <w:r/>
            <w:r>
              <w:rPr>
                <w:b/>
                <w:i w:val="0"/>
                <w:sz w:val="19"/>
              </w:rPr>
              <w:t>Arquitectura</w:t>
            </w:r>
          </w:p>
        </w:tc>
        <w:tc>
          <w:tcPr>
            <w:tcW w:type="dxa" w:w="7030"/>
          </w:tcPr>
          <w:p>
            <w:r/>
            <w:r>
              <w:rPr>
                <w:b w:val="0"/>
                <w:i w:val="0"/>
                <w:sz w:val="19"/>
              </w:rPr>
              <w:t>Kafka</w:t>
            </w:r>
          </w:p>
        </w:tc>
      </w:tr>
      <w:tr>
        <w:tc>
          <w:tcPr>
            <w:tcW w:type="dxa" w:w="2268"/>
            <w:shd w:val="clear" w:color="auto" w:fill="E8EEF8"/>
          </w:tcPr>
          <w:p>
            <w:r/>
            <w:r>
              <w:rPr>
                <w:b/>
                <w:i w:val="0"/>
                <w:sz w:val="19"/>
              </w:rPr>
              <w:t>Objetivo</w:t>
            </w:r>
          </w:p>
        </w:tc>
        <w:tc>
          <w:tcPr>
            <w:tcW w:type="dxa" w:w="7030"/>
          </w:tcPr>
          <w:p>
            <w:r/>
            <w:r>
              <w:rPr>
                <w:b w:val="0"/>
                <w:i w:val="0"/>
                <w:sz w:val="19"/>
              </w:rPr>
              <w:t>Verificar que la API responde sin esperar al consumidor.</w:t>
            </w:r>
          </w:p>
        </w:tc>
      </w:tr>
      <w:tr>
        <w:tc>
          <w:tcPr>
            <w:tcW w:type="dxa" w:w="2268"/>
            <w:shd w:val="clear" w:color="auto" w:fill="E8EEF8"/>
          </w:tcPr>
          <w:p>
            <w:r/>
            <w:r>
              <w:rPr>
                <w:b/>
                <w:i w:val="0"/>
                <w:sz w:val="19"/>
              </w:rPr>
              <w:t>Precondiciones</w:t>
            </w:r>
          </w:p>
        </w:tc>
        <w:tc>
          <w:tcPr>
            <w:tcW w:type="dxa" w:w="7030"/>
          </w:tcPr>
          <w:p>
            <w:r/>
            <w:r>
              <w:rPr>
                <w:b w:val="0"/>
                <w:i w:val="0"/>
                <w:sz w:val="19"/>
              </w:rPr>
              <w:t>Consumidores activos con 1 s de procesamiento por evento.</w:t>
            </w:r>
          </w:p>
        </w:tc>
      </w:tr>
      <w:tr>
        <w:tc>
          <w:tcPr>
            <w:tcW w:type="dxa" w:w="2268"/>
            <w:shd w:val="clear" w:color="auto" w:fill="E8EEF8"/>
          </w:tcPr>
          <w:p>
            <w:r/>
            <w:r>
              <w:rPr>
                <w:b/>
                <w:i w:val="0"/>
                <w:sz w:val="19"/>
              </w:rPr>
              <w:t>Datos de entrada</w:t>
            </w:r>
          </w:p>
        </w:tc>
        <w:tc>
          <w:tcPr>
            <w:tcW w:type="dxa" w:w="7030"/>
          </w:tcPr>
          <w:p>
            <w:r/>
            <w:r>
              <w:rPr>
                <w:b w:val="0"/>
                <w:i w:val="0"/>
                <w:sz w:val="19"/>
              </w:rPr>
              <w:t>5 pedidos seguidos.</w:t>
            </w:r>
          </w:p>
        </w:tc>
      </w:tr>
      <w:tr>
        <w:tc>
          <w:tcPr>
            <w:tcW w:type="dxa" w:w="2268"/>
            <w:shd w:val="clear" w:color="auto" w:fill="E8EEF8"/>
          </w:tcPr>
          <w:p>
            <w:r/>
            <w:r>
              <w:rPr>
                <w:b/>
                <w:i w:val="0"/>
                <w:sz w:val="19"/>
              </w:rPr>
              <w:t>Pasos ejecutados</w:t>
            </w:r>
          </w:p>
        </w:tc>
        <w:tc>
          <w:tcPr>
            <w:tcW w:type="dxa" w:w="7030"/>
          </w:tcPr>
          <w:p>
            <w:r/>
            <w:r>
              <w:rPr>
                <w:b w:val="0"/>
                <w:i w:val="0"/>
                <w:sz w:val="19"/>
              </w:rPr>
              <w:t>1. Enviar 5 POST /orders midiendo el tiempo. 2. Revisar el lag justo después.</w:t>
            </w:r>
          </w:p>
        </w:tc>
      </w:tr>
      <w:tr>
        <w:tc>
          <w:tcPr>
            <w:tcW w:type="dxa" w:w="2268"/>
            <w:shd w:val="clear" w:color="auto" w:fill="E8EEF8"/>
          </w:tcPr>
          <w:p>
            <w:r/>
            <w:r>
              <w:rPr>
                <w:b/>
                <w:i w:val="0"/>
                <w:sz w:val="19"/>
              </w:rPr>
              <w:t>Resultado esperado</w:t>
            </w:r>
          </w:p>
        </w:tc>
        <w:tc>
          <w:tcPr>
            <w:tcW w:type="dxa" w:w="7030"/>
          </w:tcPr>
          <w:p>
            <w:r/>
            <w:r>
              <w:rPr>
                <w:b w:val="0"/>
                <w:i w:val="0"/>
                <w:sz w:val="19"/>
              </w:rPr>
              <w:t>Todas las respuestas en menos de 1 s, antes de que los consumidores terminen.</w:t>
            </w:r>
          </w:p>
        </w:tc>
      </w:tr>
      <w:tr>
        <w:tc>
          <w:tcPr>
            <w:tcW w:type="dxa" w:w="2268"/>
            <w:shd w:val="clear" w:color="auto" w:fill="E8EEF8"/>
          </w:tcPr>
          <w:p>
            <w:r/>
            <w:r>
              <w:rPr>
                <w:b/>
                <w:i w:val="0"/>
                <w:sz w:val="19"/>
              </w:rPr>
              <w:t>Resultado obtenido</w:t>
            </w:r>
          </w:p>
        </w:tc>
        <w:tc>
          <w:tcPr>
            <w:tcW w:type="dxa" w:w="7030"/>
          </w:tcPr>
          <w:p>
            <w:r/>
            <w:r>
              <w:rPr>
                <w:b w:val="0"/>
                <w:i w:val="0"/>
                <w:sz w:val="19"/>
                <w:highlight w:val="yellow"/>
              </w:rPr>
              <w:t>[Copiar de evidencias/kafka/CP-07.txt: códigos HTTP, tiempos, contadores y líneas de log]</w:t>
            </w:r>
          </w:p>
        </w:tc>
      </w:tr>
      <w:tr>
        <w:tc>
          <w:tcPr>
            <w:tcW w:type="dxa" w:w="2268"/>
            <w:shd w:val="clear" w:color="auto" w:fill="E8EEF8"/>
          </w:tcPr>
          <w:p>
            <w:r/>
            <w:r>
              <w:rPr>
                <w:b/>
                <w:i w:val="0"/>
                <w:sz w:val="19"/>
              </w:rPr>
              <w:t>Evidencia (capturas)</w:t>
            </w:r>
          </w:p>
        </w:tc>
        <w:tc>
          <w:tcPr>
            <w:tcW w:type="dxa" w:w="7030"/>
          </w:tcPr>
          <w:p>
            <w:r/>
            <w:r>
              <w:rPr>
                <w:b w:val="0"/>
                <w:i w:val="0"/>
                <w:sz w:val="19"/>
              </w:rPr>
              <w:t>Ver capturas a continuación y el archivo de evidencia del ejecutor.</w:t>
            </w:r>
          </w:p>
        </w:tc>
      </w:tr>
      <w:tr>
        <w:tc>
          <w:tcPr>
            <w:tcW w:type="dxa" w:w="2268"/>
            <w:shd w:val="clear" w:color="auto" w:fill="E8EEF8"/>
          </w:tcPr>
          <w:p>
            <w:r/>
            <w:r>
              <w:rPr>
                <w:b/>
                <w:i w:val="0"/>
                <w:sz w:val="19"/>
              </w:rPr>
              <w:t>Estado</w:t>
            </w:r>
          </w:p>
        </w:tc>
        <w:tc>
          <w:tcPr>
            <w:tcW w:type="dxa" w:w="7030"/>
          </w:tcPr>
          <w:p>
            <w:r/>
            <w:r>
              <w:rPr>
                <w:b w:val="0"/>
                <w:i w:val="0"/>
                <w:sz w:val="19"/>
                <w:highlight w:val="yellow"/>
              </w:rPr>
              <w:t>[Cumple / No cumple]</w:t>
            </w:r>
          </w:p>
        </w:tc>
      </w:tr>
      <w:tr>
        <w:tc>
          <w:tcPr>
            <w:tcW w:type="dxa" w:w="2268"/>
            <w:shd w:val="clear" w:color="auto" w:fill="E8EEF8"/>
          </w:tcPr>
          <w:p>
            <w:r/>
            <w:r>
              <w:rPr>
                <w:b/>
                <w:i w:val="0"/>
                <w:sz w:val="19"/>
              </w:rPr>
              <w:t>Análisis técnico</w:t>
            </w:r>
          </w:p>
        </w:tc>
        <w:tc>
          <w:tcPr>
            <w:tcW w:type="dxa" w:w="7030"/>
          </w:tcPr>
          <w:p>
            <w:r/>
            <w:r>
              <w:rPr>
                <w:b w:val="0"/>
                <w:i w:val="0"/>
                <w:sz w:val="19"/>
              </w:rPr>
              <w:t xml:space="preserve">El tiempo de respuesta depende solo de escribir en el broker, no del procesamiento. Si la API esperara al consumidor, 5 pedidos tardarían varios segundos. </w:t>
            </w:r>
            <w:r>
              <w:rPr>
                <w:b w:val="0"/>
                <w:i w:val="0"/>
                <w:sz w:val="19"/>
                <w:highlight w:val="yellow"/>
              </w:rPr>
              <w:t>[Ajustar con lo observado]</w:t>
            </w:r>
          </w:p>
        </w:tc>
      </w:tr>
    </w:tbl>
    <w:p>
      <w:pPr>
        <w:spacing w:after="80"/>
      </w:pPr>
    </w:p>
    <w:tbl>
      <w:tblPr>
        <w:tblStyle w:val="TableGrid"/>
        <w:tblW w:type="auto" w:w="0"/>
        <w:jc w:val="center"/>
        <w:tblLook w:firstColumn="1" w:firstRow="1" w:lastColumn="0" w:lastRow="0" w:noHBand="0" w:noVBand="1" w:val="04A0"/>
      </w:tblPr>
      <w:tblGrid>
        <w:gridCol w:w="9746"/>
      </w:tblGrid>
      <w:tr>
        <w:tc>
          <w:tcPr>
            <w:tcW w:type="dxa" w:w="9298"/>
            <w:shd w:val="clear" w:color="auto" w:fill="FFF6DB"/>
          </w:tcPr>
          <w:p>
            <w:pPr>
              <w:spacing w:before="360" w:after="360"/>
              <w:jc w:val="center"/>
            </w:pPr>
            <w:r>
              <w:rPr>
                <w:sz w:val="19"/>
                <w:highlight w:val="yellow"/>
              </w:rPr>
              <w:t>[PEGAR CAPTURA: Salida del ejecutor con los tiempos y el lag en Kafka UI]</w:t>
            </w:r>
          </w:p>
        </w:tc>
      </w:tr>
    </w:tbl>
    <w:p>
      <w:pPr>
        <w:spacing w:after="40"/>
      </w:pPr>
    </w:p>
    <w:p>
      <w:pPr>
        <w:pStyle w:val="Heading3"/>
        <w:pageBreakBefore/>
      </w:pPr>
      <w:r>
        <w:t>CP-08 · Message-driven</w:t>
      </w:r>
    </w:p>
    <w:tbl>
      <w:tblPr>
        <w:tblStyle w:val="TableGrid"/>
        <w:tblW w:type="auto" w:w="0"/>
        <w:jc w:val="center"/>
        <w:tblLayout w:type="fixed"/>
        <w:tblLook w:firstColumn="1" w:firstRow="1" w:lastColumn="0" w:lastRow="0" w:noHBand="0" w:noVBand="1" w:val="04A0"/>
        <w:tblLayout w:type="fixed"/>
      </w:tblPr>
      <w:tblGrid>
        <w:gridCol w:w="2268"/>
        <w:gridCol w:w="7030"/>
      </w:tblGrid>
      <w:tr>
        <w:tc>
          <w:tcPr>
            <w:tcW w:type="dxa" w:w="2268"/>
            <w:shd w:val="clear" w:color="auto" w:fill="E8EEF8"/>
          </w:tcPr>
          <w:p>
            <w:r/>
            <w:r>
              <w:rPr>
                <w:b/>
                <w:i w:val="0"/>
                <w:sz w:val="19"/>
              </w:rPr>
              <w:t>ID del caso</w:t>
            </w:r>
          </w:p>
        </w:tc>
        <w:tc>
          <w:tcPr>
            <w:tcW w:type="dxa" w:w="7030"/>
          </w:tcPr>
          <w:p>
            <w:r/>
            <w:r>
              <w:rPr>
                <w:b w:val="0"/>
                <w:i w:val="0"/>
                <w:sz w:val="19"/>
              </w:rPr>
              <w:t>CP-08</w:t>
            </w:r>
          </w:p>
        </w:tc>
      </w:tr>
      <w:tr>
        <w:tc>
          <w:tcPr>
            <w:tcW w:type="dxa" w:w="2268"/>
            <w:shd w:val="clear" w:color="auto" w:fill="E8EEF8"/>
          </w:tcPr>
          <w:p>
            <w:r/>
            <w:r>
              <w:rPr>
                <w:b/>
                <w:i w:val="0"/>
                <w:sz w:val="19"/>
              </w:rPr>
              <w:t>Arquitectura</w:t>
            </w:r>
          </w:p>
        </w:tc>
        <w:tc>
          <w:tcPr>
            <w:tcW w:type="dxa" w:w="7030"/>
          </w:tcPr>
          <w:p>
            <w:r/>
            <w:r>
              <w:rPr>
                <w:b w:val="0"/>
                <w:i w:val="0"/>
                <w:sz w:val="19"/>
              </w:rPr>
              <w:t>Kafka</w:t>
            </w:r>
          </w:p>
        </w:tc>
      </w:tr>
      <w:tr>
        <w:tc>
          <w:tcPr>
            <w:tcW w:type="dxa" w:w="2268"/>
            <w:shd w:val="clear" w:color="auto" w:fill="E8EEF8"/>
          </w:tcPr>
          <w:p>
            <w:r/>
            <w:r>
              <w:rPr>
                <w:b/>
                <w:i w:val="0"/>
                <w:sz w:val="19"/>
              </w:rPr>
              <w:t>Objetivo</w:t>
            </w:r>
          </w:p>
        </w:tc>
        <w:tc>
          <w:tcPr>
            <w:tcW w:type="dxa" w:w="7030"/>
          </w:tcPr>
          <w:p>
            <w:r/>
            <w:r>
              <w:rPr>
                <w:b w:val="0"/>
                <w:i w:val="0"/>
                <w:sz w:val="19"/>
              </w:rPr>
              <w:t>Comprobar que no existe comunicación directa entre servicios.</w:t>
            </w:r>
          </w:p>
        </w:tc>
      </w:tr>
      <w:tr>
        <w:tc>
          <w:tcPr>
            <w:tcW w:type="dxa" w:w="2268"/>
            <w:shd w:val="clear" w:color="auto" w:fill="E8EEF8"/>
          </w:tcPr>
          <w:p>
            <w:r/>
            <w:r>
              <w:rPr>
                <w:b/>
                <w:i w:val="0"/>
                <w:sz w:val="19"/>
              </w:rPr>
              <w:t>Precondiciones</w:t>
            </w:r>
          </w:p>
        </w:tc>
        <w:tc>
          <w:tcPr>
            <w:tcW w:type="dxa" w:w="7030"/>
          </w:tcPr>
          <w:p>
            <w:r/>
            <w:r>
              <w:rPr>
                <w:b w:val="0"/>
                <w:i w:val="0"/>
                <w:sz w:val="19"/>
              </w:rPr>
              <w:t>Entorno arriba.</w:t>
            </w:r>
          </w:p>
        </w:tc>
      </w:tr>
      <w:tr>
        <w:tc>
          <w:tcPr>
            <w:tcW w:type="dxa" w:w="2268"/>
            <w:shd w:val="clear" w:color="auto" w:fill="E8EEF8"/>
          </w:tcPr>
          <w:p>
            <w:r/>
            <w:r>
              <w:rPr>
                <w:b/>
                <w:i w:val="0"/>
                <w:sz w:val="19"/>
              </w:rPr>
              <w:t>Datos de entrada</w:t>
            </w:r>
          </w:p>
        </w:tc>
        <w:tc>
          <w:tcPr>
            <w:tcW w:type="dxa" w:w="7030"/>
          </w:tcPr>
          <w:p>
            <w:r/>
            <w:r>
              <w:rPr>
                <w:b w:val="0"/>
                <w:i w:val="0"/>
                <w:sz w:val="19"/>
              </w:rPr>
              <w:t>N/A</w:t>
            </w:r>
          </w:p>
        </w:tc>
      </w:tr>
      <w:tr>
        <w:tc>
          <w:tcPr>
            <w:tcW w:type="dxa" w:w="2268"/>
            <w:shd w:val="clear" w:color="auto" w:fill="E8EEF8"/>
          </w:tcPr>
          <w:p>
            <w:r/>
            <w:r>
              <w:rPr>
                <w:b/>
                <w:i w:val="0"/>
                <w:sz w:val="19"/>
              </w:rPr>
              <w:t>Pasos ejecutados</w:t>
            </w:r>
          </w:p>
        </w:tc>
        <w:tc>
          <w:tcPr>
            <w:tcW w:type="dxa" w:w="7030"/>
          </w:tcPr>
          <w:p>
            <w:r/>
            <w:r>
              <w:rPr>
                <w:b w:val="0"/>
                <w:i w:val="0"/>
                <w:sz w:val="19"/>
              </w:rPr>
              <w:t>1. docker compose ps. 2. Variables de entorno de orders-api. 3. Intento de llamada HTTP a un consumidor. 4. Consumer groups en Kafka.</w:t>
            </w:r>
          </w:p>
        </w:tc>
      </w:tr>
      <w:tr>
        <w:tc>
          <w:tcPr>
            <w:tcW w:type="dxa" w:w="2268"/>
            <w:shd w:val="clear" w:color="auto" w:fill="E8EEF8"/>
          </w:tcPr>
          <w:p>
            <w:r/>
            <w:r>
              <w:rPr>
                <w:b/>
                <w:i w:val="0"/>
                <w:sz w:val="19"/>
              </w:rPr>
              <w:t>Resultado esperado</w:t>
            </w:r>
          </w:p>
        </w:tc>
        <w:tc>
          <w:tcPr>
            <w:tcW w:type="dxa" w:w="7030"/>
          </w:tcPr>
          <w:p>
            <w:r/>
            <w:r>
              <w:rPr>
                <w:b w:val="0"/>
                <w:i w:val="0"/>
                <w:sz w:val="19"/>
              </w:rPr>
              <w:t>Ningún consumidor publica puertos; orders-api solo conoce KAFKA_BROKER y KAFKA_TOPIC; la llamada HTTP falla; existen 3 grupos distintos.</w:t>
            </w:r>
          </w:p>
        </w:tc>
      </w:tr>
      <w:tr>
        <w:tc>
          <w:tcPr>
            <w:tcW w:type="dxa" w:w="2268"/>
            <w:shd w:val="clear" w:color="auto" w:fill="E8EEF8"/>
          </w:tcPr>
          <w:p>
            <w:r/>
            <w:r>
              <w:rPr>
                <w:b/>
                <w:i w:val="0"/>
                <w:sz w:val="19"/>
              </w:rPr>
              <w:t>Resultado obtenido</w:t>
            </w:r>
          </w:p>
        </w:tc>
        <w:tc>
          <w:tcPr>
            <w:tcW w:type="dxa" w:w="7030"/>
          </w:tcPr>
          <w:p>
            <w:r/>
            <w:r>
              <w:rPr>
                <w:b w:val="0"/>
                <w:i w:val="0"/>
                <w:sz w:val="19"/>
                <w:highlight w:val="yellow"/>
              </w:rPr>
              <w:t>[Copiar de evidencias/kafka/CP-08.txt: códigos HTTP, tiempos, contadores y líneas de log]</w:t>
            </w:r>
          </w:p>
        </w:tc>
      </w:tr>
      <w:tr>
        <w:tc>
          <w:tcPr>
            <w:tcW w:type="dxa" w:w="2268"/>
            <w:shd w:val="clear" w:color="auto" w:fill="E8EEF8"/>
          </w:tcPr>
          <w:p>
            <w:r/>
            <w:r>
              <w:rPr>
                <w:b/>
                <w:i w:val="0"/>
                <w:sz w:val="19"/>
              </w:rPr>
              <w:t>Evidencia (capturas)</w:t>
            </w:r>
          </w:p>
        </w:tc>
        <w:tc>
          <w:tcPr>
            <w:tcW w:type="dxa" w:w="7030"/>
          </w:tcPr>
          <w:p>
            <w:r/>
            <w:r>
              <w:rPr>
                <w:b w:val="0"/>
                <w:i w:val="0"/>
                <w:sz w:val="19"/>
              </w:rPr>
              <w:t>Ver capturas a continuación y el archivo de evidencia del ejecutor.</w:t>
            </w:r>
          </w:p>
        </w:tc>
      </w:tr>
      <w:tr>
        <w:tc>
          <w:tcPr>
            <w:tcW w:type="dxa" w:w="2268"/>
            <w:shd w:val="clear" w:color="auto" w:fill="E8EEF8"/>
          </w:tcPr>
          <w:p>
            <w:r/>
            <w:r>
              <w:rPr>
                <w:b/>
                <w:i w:val="0"/>
                <w:sz w:val="19"/>
              </w:rPr>
              <w:t>Estado</w:t>
            </w:r>
          </w:p>
        </w:tc>
        <w:tc>
          <w:tcPr>
            <w:tcW w:type="dxa" w:w="7030"/>
          </w:tcPr>
          <w:p>
            <w:r/>
            <w:r>
              <w:rPr>
                <w:b w:val="0"/>
                <w:i w:val="0"/>
                <w:sz w:val="19"/>
                <w:highlight w:val="yellow"/>
              </w:rPr>
              <w:t>[Cumple / No cumple]</w:t>
            </w:r>
          </w:p>
        </w:tc>
      </w:tr>
      <w:tr>
        <w:tc>
          <w:tcPr>
            <w:tcW w:type="dxa" w:w="2268"/>
            <w:shd w:val="clear" w:color="auto" w:fill="E8EEF8"/>
          </w:tcPr>
          <w:p>
            <w:r/>
            <w:r>
              <w:rPr>
                <w:b/>
                <w:i w:val="0"/>
                <w:sz w:val="19"/>
              </w:rPr>
              <w:t>Análisis técnico</w:t>
            </w:r>
          </w:p>
        </w:tc>
        <w:tc>
          <w:tcPr>
            <w:tcW w:type="dxa" w:w="7030"/>
          </w:tcPr>
          <w:p>
            <w:r/>
            <w:r>
              <w:rPr>
                <w:b w:val="0"/>
                <w:i w:val="0"/>
                <w:sz w:val="19"/>
              </w:rPr>
              <w:t xml:space="preserve">El único punto de contacto entre productor y consumidores es el broker. Esto permite cambiar, apagar o multiplicar consumidores sin tocar la API. </w:t>
            </w:r>
            <w:r>
              <w:rPr>
                <w:b w:val="0"/>
                <w:i w:val="0"/>
                <w:sz w:val="19"/>
                <w:highlight w:val="yellow"/>
              </w:rPr>
              <w:t>[Ajustar con lo observado]</w:t>
            </w:r>
          </w:p>
        </w:tc>
      </w:tr>
    </w:tbl>
    <w:p>
      <w:pPr>
        <w:spacing w:after="80"/>
      </w:pPr>
    </w:p>
    <w:tbl>
      <w:tblPr>
        <w:tblStyle w:val="TableGrid"/>
        <w:tblW w:type="auto" w:w="0"/>
        <w:jc w:val="center"/>
        <w:tblLook w:firstColumn="1" w:firstRow="1" w:lastColumn="0" w:lastRow="0" w:noHBand="0" w:noVBand="1" w:val="04A0"/>
      </w:tblPr>
      <w:tblGrid>
        <w:gridCol w:w="9746"/>
      </w:tblGrid>
      <w:tr>
        <w:tc>
          <w:tcPr>
            <w:tcW w:type="dxa" w:w="9298"/>
            <w:shd w:val="clear" w:color="auto" w:fill="FFF6DB"/>
          </w:tcPr>
          <w:p>
            <w:pPr>
              <w:spacing w:before="360" w:after="360"/>
              <w:jc w:val="center"/>
            </w:pPr>
            <w:r>
              <w:rPr>
                <w:sz w:val="19"/>
                <w:highlight w:val="yellow"/>
              </w:rPr>
              <w:t>[PEGAR CAPTURA: docker compose ps y Kafka UI → Consumers]</w:t>
            </w:r>
          </w:p>
        </w:tc>
      </w:tr>
    </w:tbl>
    <w:p>
      <w:pPr>
        <w:spacing w:after="40"/>
      </w:pPr>
    </w:p>
    <w:p>
      <w:pPr>
        <w:pStyle w:val="Heading3"/>
        <w:pageBreakBefore/>
      </w:pPr>
      <w:r>
        <w:t>CP-09 · Resilient</w:t>
      </w:r>
    </w:p>
    <w:tbl>
      <w:tblPr>
        <w:tblStyle w:val="TableGrid"/>
        <w:tblW w:type="auto" w:w="0"/>
        <w:jc w:val="center"/>
        <w:tblLayout w:type="fixed"/>
        <w:tblLook w:firstColumn="1" w:firstRow="1" w:lastColumn="0" w:lastRow="0" w:noHBand="0" w:noVBand="1" w:val="04A0"/>
        <w:tblLayout w:type="fixed"/>
      </w:tblPr>
      <w:tblGrid>
        <w:gridCol w:w="2268"/>
        <w:gridCol w:w="7030"/>
      </w:tblGrid>
      <w:tr>
        <w:tc>
          <w:tcPr>
            <w:tcW w:type="dxa" w:w="2268"/>
            <w:shd w:val="clear" w:color="auto" w:fill="E8EEF8"/>
          </w:tcPr>
          <w:p>
            <w:r/>
            <w:r>
              <w:rPr>
                <w:b/>
                <w:i w:val="0"/>
                <w:sz w:val="19"/>
              </w:rPr>
              <w:t>ID del caso</w:t>
            </w:r>
          </w:p>
        </w:tc>
        <w:tc>
          <w:tcPr>
            <w:tcW w:type="dxa" w:w="7030"/>
          </w:tcPr>
          <w:p>
            <w:r/>
            <w:r>
              <w:rPr>
                <w:b w:val="0"/>
                <w:i w:val="0"/>
                <w:sz w:val="19"/>
              </w:rPr>
              <w:t>CP-09</w:t>
            </w:r>
          </w:p>
        </w:tc>
      </w:tr>
      <w:tr>
        <w:tc>
          <w:tcPr>
            <w:tcW w:type="dxa" w:w="2268"/>
            <w:shd w:val="clear" w:color="auto" w:fill="E8EEF8"/>
          </w:tcPr>
          <w:p>
            <w:r/>
            <w:r>
              <w:rPr>
                <w:b/>
                <w:i w:val="0"/>
                <w:sz w:val="19"/>
              </w:rPr>
              <w:t>Arquitectura</w:t>
            </w:r>
          </w:p>
        </w:tc>
        <w:tc>
          <w:tcPr>
            <w:tcW w:type="dxa" w:w="7030"/>
          </w:tcPr>
          <w:p>
            <w:r/>
            <w:r>
              <w:rPr>
                <w:b w:val="0"/>
                <w:i w:val="0"/>
                <w:sz w:val="19"/>
              </w:rPr>
              <w:t>Kafka</w:t>
            </w:r>
          </w:p>
        </w:tc>
      </w:tr>
      <w:tr>
        <w:tc>
          <w:tcPr>
            <w:tcW w:type="dxa" w:w="2268"/>
            <w:shd w:val="clear" w:color="auto" w:fill="E8EEF8"/>
          </w:tcPr>
          <w:p>
            <w:r/>
            <w:r>
              <w:rPr>
                <w:b/>
                <w:i w:val="0"/>
                <w:sz w:val="19"/>
              </w:rPr>
              <w:t>Objetivo</w:t>
            </w:r>
          </w:p>
        </w:tc>
        <w:tc>
          <w:tcPr>
            <w:tcW w:type="dxa" w:w="7030"/>
          </w:tcPr>
          <w:p>
            <w:r/>
            <w:r>
              <w:rPr>
                <w:b w:val="0"/>
                <w:i w:val="0"/>
                <w:sz w:val="19"/>
              </w:rPr>
              <w:t>Verificar que el sistema soporta la caída del consumidor.</w:t>
            </w:r>
          </w:p>
        </w:tc>
      </w:tr>
      <w:tr>
        <w:tc>
          <w:tcPr>
            <w:tcW w:type="dxa" w:w="2268"/>
            <w:shd w:val="clear" w:color="auto" w:fill="E8EEF8"/>
          </w:tcPr>
          <w:p>
            <w:r/>
            <w:r>
              <w:rPr>
                <w:b/>
                <w:i w:val="0"/>
                <w:sz w:val="19"/>
              </w:rPr>
              <w:t>Precondiciones</w:t>
            </w:r>
          </w:p>
        </w:tc>
        <w:tc>
          <w:tcPr>
            <w:tcW w:type="dxa" w:w="7030"/>
          </w:tcPr>
          <w:p>
            <w:r/>
            <w:r>
              <w:rPr>
                <w:b w:val="0"/>
                <w:i w:val="0"/>
                <w:sz w:val="19"/>
              </w:rPr>
              <w:t>3 consumidores activos.</w:t>
            </w:r>
          </w:p>
        </w:tc>
      </w:tr>
      <w:tr>
        <w:tc>
          <w:tcPr>
            <w:tcW w:type="dxa" w:w="2268"/>
            <w:shd w:val="clear" w:color="auto" w:fill="E8EEF8"/>
          </w:tcPr>
          <w:p>
            <w:r/>
            <w:r>
              <w:rPr>
                <w:b/>
                <w:i w:val="0"/>
                <w:sz w:val="19"/>
              </w:rPr>
              <w:t>Datos de entrada</w:t>
            </w:r>
          </w:p>
        </w:tc>
        <w:tc>
          <w:tcPr>
            <w:tcW w:type="dxa" w:w="7030"/>
          </w:tcPr>
          <w:p>
            <w:r/>
            <w:r>
              <w:rPr>
                <w:b w:val="0"/>
                <w:i w:val="0"/>
                <w:sz w:val="19"/>
              </w:rPr>
              <w:t>3 pedidos.</w:t>
            </w:r>
          </w:p>
        </w:tc>
      </w:tr>
      <w:tr>
        <w:tc>
          <w:tcPr>
            <w:tcW w:type="dxa" w:w="2268"/>
            <w:shd w:val="clear" w:color="auto" w:fill="E8EEF8"/>
          </w:tcPr>
          <w:p>
            <w:r/>
            <w:r>
              <w:rPr>
                <w:b/>
                <w:i w:val="0"/>
                <w:sz w:val="19"/>
              </w:rPr>
              <w:t>Pasos ejecutados</w:t>
            </w:r>
          </w:p>
        </w:tc>
        <w:tc>
          <w:tcPr>
            <w:tcW w:type="dxa" w:w="7030"/>
          </w:tcPr>
          <w:p>
            <w:r/>
            <w:r>
              <w:rPr>
                <w:b w:val="0"/>
                <w:i w:val="0"/>
                <w:sz w:val="19"/>
              </w:rPr>
              <w:t>1. docker compose stop billing-consumer. 2. Enviar 3 pedidos. 3. Revisar lag de billing. 4. Iniciar billing-consumer.</w:t>
            </w:r>
          </w:p>
        </w:tc>
      </w:tr>
      <w:tr>
        <w:tc>
          <w:tcPr>
            <w:tcW w:type="dxa" w:w="2268"/>
            <w:shd w:val="clear" w:color="auto" w:fill="E8EEF8"/>
          </w:tcPr>
          <w:p>
            <w:r/>
            <w:r>
              <w:rPr>
                <w:b/>
                <w:i w:val="0"/>
                <w:sz w:val="19"/>
              </w:rPr>
              <w:t>Resultado esperado</w:t>
            </w:r>
          </w:p>
        </w:tc>
        <w:tc>
          <w:tcPr>
            <w:tcW w:type="dxa" w:w="7030"/>
          </w:tcPr>
          <w:p>
            <w:r/>
            <w:r>
              <w:rPr>
                <w:b w:val="0"/>
                <w:i w:val="0"/>
                <w:sz w:val="19"/>
              </w:rPr>
              <w:t>La API responde 202; inventario y notificaciones procesan normalmente; billing acumula lag ≥ 3 y lo pone al día al volver.</w:t>
            </w:r>
          </w:p>
        </w:tc>
      </w:tr>
      <w:tr>
        <w:tc>
          <w:tcPr>
            <w:tcW w:type="dxa" w:w="2268"/>
            <w:shd w:val="clear" w:color="auto" w:fill="E8EEF8"/>
          </w:tcPr>
          <w:p>
            <w:r/>
            <w:r>
              <w:rPr>
                <w:b/>
                <w:i w:val="0"/>
                <w:sz w:val="19"/>
              </w:rPr>
              <w:t>Resultado obtenido</w:t>
            </w:r>
          </w:p>
        </w:tc>
        <w:tc>
          <w:tcPr>
            <w:tcW w:type="dxa" w:w="7030"/>
          </w:tcPr>
          <w:p>
            <w:r/>
            <w:r>
              <w:rPr>
                <w:b w:val="0"/>
                <w:i w:val="0"/>
                <w:sz w:val="19"/>
                <w:highlight w:val="yellow"/>
              </w:rPr>
              <w:t>[Copiar de evidencias/kafka/CP-09.txt: códigos HTTP, tiempos, contadores y líneas de log]</w:t>
            </w:r>
          </w:p>
        </w:tc>
      </w:tr>
      <w:tr>
        <w:tc>
          <w:tcPr>
            <w:tcW w:type="dxa" w:w="2268"/>
            <w:shd w:val="clear" w:color="auto" w:fill="E8EEF8"/>
          </w:tcPr>
          <w:p>
            <w:r/>
            <w:r>
              <w:rPr>
                <w:b/>
                <w:i w:val="0"/>
                <w:sz w:val="19"/>
              </w:rPr>
              <w:t>Evidencia (capturas)</w:t>
            </w:r>
          </w:p>
        </w:tc>
        <w:tc>
          <w:tcPr>
            <w:tcW w:type="dxa" w:w="7030"/>
          </w:tcPr>
          <w:p>
            <w:r/>
            <w:r>
              <w:rPr>
                <w:b w:val="0"/>
                <w:i w:val="0"/>
                <w:sz w:val="19"/>
              </w:rPr>
              <w:t>Ver capturas a continuación y el archivo de evidencia del ejecutor.</w:t>
            </w:r>
          </w:p>
        </w:tc>
      </w:tr>
      <w:tr>
        <w:tc>
          <w:tcPr>
            <w:tcW w:type="dxa" w:w="2268"/>
            <w:shd w:val="clear" w:color="auto" w:fill="E8EEF8"/>
          </w:tcPr>
          <w:p>
            <w:r/>
            <w:r>
              <w:rPr>
                <w:b/>
                <w:i w:val="0"/>
                <w:sz w:val="19"/>
              </w:rPr>
              <w:t>Estado</w:t>
            </w:r>
          </w:p>
        </w:tc>
        <w:tc>
          <w:tcPr>
            <w:tcW w:type="dxa" w:w="7030"/>
          </w:tcPr>
          <w:p>
            <w:r/>
            <w:r>
              <w:rPr>
                <w:b w:val="0"/>
                <w:i w:val="0"/>
                <w:sz w:val="19"/>
                <w:highlight w:val="yellow"/>
              </w:rPr>
              <w:t>[Cumple / No cumple]</w:t>
            </w:r>
          </w:p>
        </w:tc>
      </w:tr>
      <w:tr>
        <w:tc>
          <w:tcPr>
            <w:tcW w:type="dxa" w:w="2268"/>
            <w:shd w:val="clear" w:color="auto" w:fill="E8EEF8"/>
          </w:tcPr>
          <w:p>
            <w:r/>
            <w:r>
              <w:rPr>
                <w:b/>
                <w:i w:val="0"/>
                <w:sz w:val="19"/>
              </w:rPr>
              <w:t>Análisis técnico</w:t>
            </w:r>
          </w:p>
        </w:tc>
        <w:tc>
          <w:tcPr>
            <w:tcW w:type="dxa" w:w="7030"/>
          </w:tcPr>
          <w:p>
            <w:r/>
            <w:r>
              <w:rPr>
                <w:b w:val="0"/>
                <w:i w:val="0"/>
                <w:sz w:val="19"/>
              </w:rPr>
              <w:t xml:space="preserve">La caída de un consumidor no detiene al productor ni a los demás consumidores. RabbitMQ reentrega lo no confirmado; Kafka conserva el offset del grupo. </w:t>
            </w:r>
            <w:r>
              <w:rPr>
                <w:b w:val="0"/>
                <w:i w:val="0"/>
                <w:sz w:val="19"/>
                <w:highlight w:val="yellow"/>
              </w:rPr>
              <w:t>[Ajustar con lo observado]</w:t>
            </w:r>
          </w:p>
        </w:tc>
      </w:tr>
    </w:tbl>
    <w:p>
      <w:pPr>
        <w:spacing w:after="80"/>
      </w:pPr>
    </w:p>
    <w:tbl>
      <w:tblPr>
        <w:tblStyle w:val="TableGrid"/>
        <w:tblW w:type="auto" w:w="0"/>
        <w:jc w:val="center"/>
        <w:tblLook w:firstColumn="1" w:firstRow="1" w:lastColumn="0" w:lastRow="0" w:noHBand="0" w:noVBand="1" w:val="04A0"/>
      </w:tblPr>
      <w:tblGrid>
        <w:gridCol w:w="9746"/>
      </w:tblGrid>
      <w:tr>
        <w:tc>
          <w:tcPr>
            <w:tcW w:type="dxa" w:w="9298"/>
            <w:shd w:val="clear" w:color="auto" w:fill="FFF6DB"/>
          </w:tcPr>
          <w:p>
            <w:pPr>
              <w:spacing w:before="360" w:after="360"/>
              <w:jc w:val="center"/>
            </w:pPr>
            <w:r>
              <w:rPr>
                <w:sz w:val="19"/>
                <w:highlight w:val="yellow"/>
              </w:rPr>
              <w:t>[PEGAR CAPTURA: Kafka UI → Consumers → billing-service-group con lag ≥ 3]</w:t>
            </w:r>
          </w:p>
        </w:tc>
      </w:tr>
    </w:tbl>
    <w:p>
      <w:pPr>
        <w:spacing w:after="40"/>
      </w:pPr>
    </w:p>
    <w:p>
      <w:pPr>
        <w:pStyle w:val="Heading3"/>
        <w:pageBreakBefore/>
      </w:pPr>
      <w:r>
        <w:t>CP-10 · Elastic</w:t>
      </w:r>
    </w:p>
    <w:tbl>
      <w:tblPr>
        <w:tblStyle w:val="TableGrid"/>
        <w:tblW w:type="auto" w:w="0"/>
        <w:jc w:val="center"/>
        <w:tblLayout w:type="fixed"/>
        <w:tblLook w:firstColumn="1" w:firstRow="1" w:lastColumn="0" w:lastRow="0" w:noHBand="0" w:noVBand="1" w:val="04A0"/>
        <w:tblLayout w:type="fixed"/>
      </w:tblPr>
      <w:tblGrid>
        <w:gridCol w:w="2268"/>
        <w:gridCol w:w="7030"/>
      </w:tblGrid>
      <w:tr>
        <w:tc>
          <w:tcPr>
            <w:tcW w:type="dxa" w:w="2268"/>
            <w:shd w:val="clear" w:color="auto" w:fill="E8EEF8"/>
          </w:tcPr>
          <w:p>
            <w:r/>
            <w:r>
              <w:rPr>
                <w:b/>
                <w:i w:val="0"/>
                <w:sz w:val="19"/>
              </w:rPr>
              <w:t>ID del caso</w:t>
            </w:r>
          </w:p>
        </w:tc>
        <w:tc>
          <w:tcPr>
            <w:tcW w:type="dxa" w:w="7030"/>
          </w:tcPr>
          <w:p>
            <w:r/>
            <w:r>
              <w:rPr>
                <w:b w:val="0"/>
                <w:i w:val="0"/>
                <w:sz w:val="19"/>
              </w:rPr>
              <w:t>CP-10</w:t>
            </w:r>
          </w:p>
        </w:tc>
      </w:tr>
      <w:tr>
        <w:tc>
          <w:tcPr>
            <w:tcW w:type="dxa" w:w="2268"/>
            <w:shd w:val="clear" w:color="auto" w:fill="E8EEF8"/>
          </w:tcPr>
          <w:p>
            <w:r/>
            <w:r>
              <w:rPr>
                <w:b/>
                <w:i w:val="0"/>
                <w:sz w:val="19"/>
              </w:rPr>
              <w:t>Arquitectura</w:t>
            </w:r>
          </w:p>
        </w:tc>
        <w:tc>
          <w:tcPr>
            <w:tcW w:type="dxa" w:w="7030"/>
          </w:tcPr>
          <w:p>
            <w:r/>
            <w:r>
              <w:rPr>
                <w:b w:val="0"/>
                <w:i w:val="0"/>
                <w:sz w:val="19"/>
              </w:rPr>
              <w:t>Kafka</w:t>
            </w:r>
          </w:p>
        </w:tc>
      </w:tr>
      <w:tr>
        <w:tc>
          <w:tcPr>
            <w:tcW w:type="dxa" w:w="2268"/>
            <w:shd w:val="clear" w:color="auto" w:fill="E8EEF8"/>
          </w:tcPr>
          <w:p>
            <w:r/>
            <w:r>
              <w:rPr>
                <w:b/>
                <w:i w:val="0"/>
                <w:sz w:val="19"/>
              </w:rPr>
              <w:t>Objetivo</w:t>
            </w:r>
          </w:p>
        </w:tc>
        <w:tc>
          <w:tcPr>
            <w:tcW w:type="dxa" w:w="7030"/>
          </w:tcPr>
          <w:p>
            <w:r/>
            <w:r>
              <w:rPr>
                <w:b w:val="0"/>
                <w:i w:val="0"/>
                <w:sz w:val="19"/>
              </w:rPr>
              <w:t>Verificar la distribución de carga con múltiples consumidores.</w:t>
            </w:r>
          </w:p>
        </w:tc>
      </w:tr>
      <w:tr>
        <w:tc>
          <w:tcPr>
            <w:tcW w:type="dxa" w:w="2268"/>
            <w:shd w:val="clear" w:color="auto" w:fill="E8EEF8"/>
          </w:tcPr>
          <w:p>
            <w:r/>
            <w:r>
              <w:rPr>
                <w:b/>
                <w:i w:val="0"/>
                <w:sz w:val="19"/>
              </w:rPr>
              <w:t>Precondiciones</w:t>
            </w:r>
          </w:p>
        </w:tc>
        <w:tc>
          <w:tcPr>
            <w:tcW w:type="dxa" w:w="7030"/>
          </w:tcPr>
          <w:p>
            <w:r/>
            <w:r>
              <w:rPr>
                <w:b w:val="0"/>
                <w:i w:val="0"/>
                <w:sz w:val="19"/>
              </w:rPr>
              <w:t>Escalar inventory-consumer a 2 instancias del mismo grupo.</w:t>
            </w:r>
          </w:p>
        </w:tc>
      </w:tr>
      <w:tr>
        <w:tc>
          <w:tcPr>
            <w:tcW w:type="dxa" w:w="2268"/>
            <w:shd w:val="clear" w:color="auto" w:fill="E8EEF8"/>
          </w:tcPr>
          <w:p>
            <w:r/>
            <w:r>
              <w:rPr>
                <w:b/>
                <w:i w:val="0"/>
                <w:sz w:val="19"/>
              </w:rPr>
              <w:t>Datos de entrada</w:t>
            </w:r>
          </w:p>
        </w:tc>
        <w:tc>
          <w:tcPr>
            <w:tcW w:type="dxa" w:w="7030"/>
          </w:tcPr>
          <w:p>
            <w:r/>
            <w:r>
              <w:rPr>
                <w:b w:val="0"/>
                <w:i w:val="0"/>
                <w:sz w:val="19"/>
              </w:rPr>
              <w:t>9 pedidos con claves distintas.</w:t>
            </w:r>
          </w:p>
        </w:tc>
      </w:tr>
      <w:tr>
        <w:tc>
          <w:tcPr>
            <w:tcW w:type="dxa" w:w="2268"/>
            <w:shd w:val="clear" w:color="auto" w:fill="E8EEF8"/>
          </w:tcPr>
          <w:p>
            <w:r/>
            <w:r>
              <w:rPr>
                <w:b/>
                <w:i w:val="0"/>
                <w:sz w:val="19"/>
              </w:rPr>
              <w:t>Pasos ejecutados</w:t>
            </w:r>
          </w:p>
        </w:tc>
        <w:tc>
          <w:tcPr>
            <w:tcW w:type="dxa" w:w="7030"/>
          </w:tcPr>
          <w:p>
            <w:r/>
            <w:r>
              <w:rPr>
                <w:b w:val="0"/>
                <w:i w:val="0"/>
                <w:sz w:val="19"/>
              </w:rPr>
              <w:t>1. Escalar. 2. Verificar 2 miembros en el grupo. 3. Enviar 9 pedidos. 4. Contar eventos y particiones por instancia.</w:t>
            </w:r>
          </w:p>
        </w:tc>
      </w:tr>
      <w:tr>
        <w:tc>
          <w:tcPr>
            <w:tcW w:type="dxa" w:w="2268"/>
            <w:shd w:val="clear" w:color="auto" w:fill="E8EEF8"/>
          </w:tcPr>
          <w:p>
            <w:r/>
            <w:r>
              <w:rPr>
                <w:b/>
                <w:i w:val="0"/>
                <w:sz w:val="19"/>
              </w:rPr>
              <w:t>Resultado esperado</w:t>
            </w:r>
          </w:p>
        </w:tc>
        <w:tc>
          <w:tcPr>
            <w:tcW w:type="dxa" w:w="7030"/>
          </w:tcPr>
          <w:p>
            <w:r/>
            <w:r>
              <w:rPr>
                <w:b w:val="0"/>
                <w:i w:val="0"/>
                <w:sz w:val="19"/>
              </w:rPr>
              <w:t>El grupo tiene 2 miembros con particiones distintas y los eventos se reparten entre ellos.</w:t>
            </w:r>
          </w:p>
        </w:tc>
      </w:tr>
      <w:tr>
        <w:tc>
          <w:tcPr>
            <w:tcW w:type="dxa" w:w="2268"/>
            <w:shd w:val="clear" w:color="auto" w:fill="E8EEF8"/>
          </w:tcPr>
          <w:p>
            <w:r/>
            <w:r>
              <w:rPr>
                <w:b/>
                <w:i w:val="0"/>
                <w:sz w:val="19"/>
              </w:rPr>
              <w:t>Resultado obtenido</w:t>
            </w:r>
          </w:p>
        </w:tc>
        <w:tc>
          <w:tcPr>
            <w:tcW w:type="dxa" w:w="7030"/>
          </w:tcPr>
          <w:p>
            <w:r/>
            <w:r>
              <w:rPr>
                <w:b w:val="0"/>
                <w:i w:val="0"/>
                <w:sz w:val="19"/>
                <w:highlight w:val="yellow"/>
              </w:rPr>
              <w:t>[Copiar de evidencias/kafka/CP-10.txt: códigos HTTP, tiempos, contadores y líneas de log]</w:t>
            </w:r>
          </w:p>
        </w:tc>
      </w:tr>
      <w:tr>
        <w:tc>
          <w:tcPr>
            <w:tcW w:type="dxa" w:w="2268"/>
            <w:shd w:val="clear" w:color="auto" w:fill="E8EEF8"/>
          </w:tcPr>
          <w:p>
            <w:r/>
            <w:r>
              <w:rPr>
                <w:b/>
                <w:i w:val="0"/>
                <w:sz w:val="19"/>
              </w:rPr>
              <w:t>Evidencia (capturas)</w:t>
            </w:r>
          </w:p>
        </w:tc>
        <w:tc>
          <w:tcPr>
            <w:tcW w:type="dxa" w:w="7030"/>
          </w:tcPr>
          <w:p>
            <w:r/>
            <w:r>
              <w:rPr>
                <w:b w:val="0"/>
                <w:i w:val="0"/>
                <w:sz w:val="19"/>
              </w:rPr>
              <w:t>Ver capturas a continuación y el archivo de evidencia del ejecutor.</w:t>
            </w:r>
          </w:p>
        </w:tc>
      </w:tr>
      <w:tr>
        <w:tc>
          <w:tcPr>
            <w:tcW w:type="dxa" w:w="2268"/>
            <w:shd w:val="clear" w:color="auto" w:fill="E8EEF8"/>
          </w:tcPr>
          <w:p>
            <w:r/>
            <w:r>
              <w:rPr>
                <w:b/>
                <w:i w:val="0"/>
                <w:sz w:val="19"/>
              </w:rPr>
              <w:t>Estado</w:t>
            </w:r>
          </w:p>
        </w:tc>
        <w:tc>
          <w:tcPr>
            <w:tcW w:type="dxa" w:w="7030"/>
          </w:tcPr>
          <w:p>
            <w:r/>
            <w:r>
              <w:rPr>
                <w:b w:val="0"/>
                <w:i w:val="0"/>
                <w:sz w:val="19"/>
                <w:highlight w:val="yellow"/>
              </w:rPr>
              <w:t>[Cumple / No cumple]</w:t>
            </w:r>
          </w:p>
        </w:tc>
      </w:tr>
      <w:tr>
        <w:tc>
          <w:tcPr>
            <w:tcW w:type="dxa" w:w="2268"/>
            <w:shd w:val="clear" w:color="auto" w:fill="E8EEF8"/>
          </w:tcPr>
          <w:p>
            <w:r/>
            <w:r>
              <w:rPr>
                <w:b/>
                <w:i w:val="0"/>
                <w:sz w:val="19"/>
              </w:rPr>
              <w:t>Análisis técnico</w:t>
            </w:r>
          </w:p>
        </w:tc>
        <w:tc>
          <w:tcPr>
            <w:tcW w:type="dxa" w:w="7030"/>
          </w:tcPr>
          <w:p>
            <w:r/>
            <w:r>
              <w:rPr>
                <w:b w:val="0"/>
                <w:i w:val="0"/>
                <w:sz w:val="19"/>
              </w:rPr>
              <w:t xml:space="preserve">En RabbitMQ el reparto es por mensaje (prefetch 1). En Kafka es por partición: el máximo de instancias útiles de un grupo es el número de particiones (3). </w:t>
            </w:r>
            <w:r>
              <w:rPr>
                <w:b w:val="0"/>
                <w:i w:val="0"/>
                <w:sz w:val="19"/>
                <w:highlight w:val="yellow"/>
              </w:rPr>
              <w:t>[Ajustar con lo observado]</w:t>
            </w:r>
          </w:p>
        </w:tc>
      </w:tr>
    </w:tbl>
    <w:p>
      <w:pPr>
        <w:spacing w:after="80"/>
      </w:pPr>
    </w:p>
    <w:tbl>
      <w:tblPr>
        <w:tblStyle w:val="TableGrid"/>
        <w:tblW w:type="auto" w:w="0"/>
        <w:jc w:val="center"/>
        <w:tblLook w:firstColumn="1" w:firstRow="1" w:lastColumn="0" w:lastRow="0" w:noHBand="0" w:noVBand="1" w:val="04A0"/>
      </w:tblPr>
      <w:tblGrid>
        <w:gridCol w:w="9746"/>
      </w:tblGrid>
      <w:tr>
        <w:tc>
          <w:tcPr>
            <w:tcW w:type="dxa" w:w="9298"/>
            <w:shd w:val="clear" w:color="auto" w:fill="FFF6DB"/>
          </w:tcPr>
          <w:p>
            <w:pPr>
              <w:spacing w:before="360" w:after="360"/>
              <w:jc w:val="center"/>
            </w:pPr>
            <w:r>
              <w:rPr>
                <w:sz w:val="19"/>
                <w:highlight w:val="yellow"/>
              </w:rPr>
              <w:t>[PEGAR CAPTURA: Kafka UI → Consumers → inventory-service-group con 2 miembros]</w:t>
            </w:r>
          </w:p>
        </w:tc>
      </w:tr>
    </w:tbl>
    <w:p>
      <w:pPr>
        <w:spacing w:after="40"/>
      </w:pPr>
    </w:p>
    <w:p>
      <w:pPr>
        <w:pStyle w:val="Heading3"/>
        <w:pageBreakBefore/>
      </w:pPr>
      <w:r>
        <w:t>CP-11 · Desacoplamiento temporal</w:t>
      </w:r>
    </w:p>
    <w:tbl>
      <w:tblPr>
        <w:tblStyle w:val="TableGrid"/>
        <w:tblW w:type="auto" w:w="0"/>
        <w:jc w:val="center"/>
        <w:tblLayout w:type="fixed"/>
        <w:tblLook w:firstColumn="1" w:firstRow="1" w:lastColumn="0" w:lastRow="0" w:noHBand="0" w:noVBand="1" w:val="04A0"/>
        <w:tblLayout w:type="fixed"/>
      </w:tblPr>
      <w:tblGrid>
        <w:gridCol w:w="2268"/>
        <w:gridCol w:w="7030"/>
      </w:tblGrid>
      <w:tr>
        <w:tc>
          <w:tcPr>
            <w:tcW w:type="dxa" w:w="2268"/>
            <w:shd w:val="clear" w:color="auto" w:fill="E8EEF8"/>
          </w:tcPr>
          <w:p>
            <w:r/>
            <w:r>
              <w:rPr>
                <w:b/>
                <w:i w:val="0"/>
                <w:sz w:val="19"/>
              </w:rPr>
              <w:t>ID del caso</w:t>
            </w:r>
          </w:p>
        </w:tc>
        <w:tc>
          <w:tcPr>
            <w:tcW w:type="dxa" w:w="7030"/>
          </w:tcPr>
          <w:p>
            <w:r/>
            <w:r>
              <w:rPr>
                <w:b w:val="0"/>
                <w:i w:val="0"/>
                <w:sz w:val="19"/>
              </w:rPr>
              <w:t>CP-11</w:t>
            </w:r>
          </w:p>
        </w:tc>
      </w:tr>
      <w:tr>
        <w:tc>
          <w:tcPr>
            <w:tcW w:type="dxa" w:w="2268"/>
            <w:shd w:val="clear" w:color="auto" w:fill="E8EEF8"/>
          </w:tcPr>
          <w:p>
            <w:r/>
            <w:r>
              <w:rPr>
                <w:b/>
                <w:i w:val="0"/>
                <w:sz w:val="19"/>
              </w:rPr>
              <w:t>Arquitectura</w:t>
            </w:r>
          </w:p>
        </w:tc>
        <w:tc>
          <w:tcPr>
            <w:tcW w:type="dxa" w:w="7030"/>
          </w:tcPr>
          <w:p>
            <w:r/>
            <w:r>
              <w:rPr>
                <w:b w:val="0"/>
                <w:i w:val="0"/>
                <w:sz w:val="19"/>
              </w:rPr>
              <w:t>Kafka</w:t>
            </w:r>
          </w:p>
        </w:tc>
      </w:tr>
      <w:tr>
        <w:tc>
          <w:tcPr>
            <w:tcW w:type="dxa" w:w="2268"/>
            <w:shd w:val="clear" w:color="auto" w:fill="E8EEF8"/>
          </w:tcPr>
          <w:p>
            <w:r/>
            <w:r>
              <w:rPr>
                <w:b/>
                <w:i w:val="0"/>
                <w:sz w:val="19"/>
              </w:rPr>
              <w:t>Objetivo</w:t>
            </w:r>
          </w:p>
        </w:tc>
        <w:tc>
          <w:tcPr>
            <w:tcW w:type="dxa" w:w="7030"/>
          </w:tcPr>
          <w:p>
            <w:r/>
            <w:r>
              <w:rPr>
                <w:b w:val="0"/>
                <w:i w:val="0"/>
                <w:sz w:val="19"/>
              </w:rPr>
              <w:t>Verificar que lo publicado con el consumidor apagado se procesa cuando este inicia.</w:t>
            </w:r>
          </w:p>
        </w:tc>
      </w:tr>
      <w:tr>
        <w:tc>
          <w:tcPr>
            <w:tcW w:type="dxa" w:w="2268"/>
            <w:shd w:val="clear" w:color="auto" w:fill="E8EEF8"/>
          </w:tcPr>
          <w:p>
            <w:r/>
            <w:r>
              <w:rPr>
                <w:b/>
                <w:i w:val="0"/>
                <w:sz w:val="19"/>
              </w:rPr>
              <w:t>Precondiciones</w:t>
            </w:r>
          </w:p>
        </w:tc>
        <w:tc>
          <w:tcPr>
            <w:tcW w:type="dxa" w:w="7030"/>
          </w:tcPr>
          <w:p>
            <w:r/>
            <w:r>
              <w:rPr>
                <w:b w:val="0"/>
                <w:i w:val="0"/>
                <w:sz w:val="19"/>
              </w:rPr>
              <w:t>notification-consumer detenido.</w:t>
            </w:r>
          </w:p>
        </w:tc>
      </w:tr>
      <w:tr>
        <w:tc>
          <w:tcPr>
            <w:tcW w:type="dxa" w:w="2268"/>
            <w:shd w:val="clear" w:color="auto" w:fill="E8EEF8"/>
          </w:tcPr>
          <w:p>
            <w:r/>
            <w:r>
              <w:rPr>
                <w:b/>
                <w:i w:val="0"/>
                <w:sz w:val="19"/>
              </w:rPr>
              <w:t>Datos de entrada</w:t>
            </w:r>
          </w:p>
        </w:tc>
        <w:tc>
          <w:tcPr>
            <w:tcW w:type="dxa" w:w="7030"/>
          </w:tcPr>
          <w:p>
            <w:r/>
            <w:r>
              <w:rPr>
                <w:b w:val="0"/>
                <w:i w:val="0"/>
                <w:sz w:val="19"/>
              </w:rPr>
              <w:t>3 pedidos.</w:t>
            </w:r>
          </w:p>
        </w:tc>
      </w:tr>
      <w:tr>
        <w:tc>
          <w:tcPr>
            <w:tcW w:type="dxa" w:w="2268"/>
            <w:shd w:val="clear" w:color="auto" w:fill="E8EEF8"/>
          </w:tcPr>
          <w:p>
            <w:r/>
            <w:r>
              <w:rPr>
                <w:b/>
                <w:i w:val="0"/>
                <w:sz w:val="19"/>
              </w:rPr>
              <w:t>Pasos ejecutados</w:t>
            </w:r>
          </w:p>
        </w:tc>
        <w:tc>
          <w:tcPr>
            <w:tcW w:type="dxa" w:w="7030"/>
          </w:tcPr>
          <w:p>
            <w:r/>
            <w:r>
              <w:rPr>
                <w:b w:val="0"/>
                <w:i w:val="0"/>
                <w:sz w:val="19"/>
              </w:rPr>
              <w:t>A) Detener notification-consumer, enviar 3 pedidos, iniciarlo. B) Levantar un consumidor posterior con un grupo nuevo (audit-consumer).</w:t>
            </w:r>
          </w:p>
        </w:tc>
      </w:tr>
      <w:tr>
        <w:tc>
          <w:tcPr>
            <w:tcW w:type="dxa" w:w="2268"/>
            <w:shd w:val="clear" w:color="auto" w:fill="E8EEF8"/>
          </w:tcPr>
          <w:p>
            <w:r/>
            <w:r>
              <w:rPr>
                <w:b/>
                <w:i w:val="0"/>
                <w:sz w:val="19"/>
              </w:rPr>
              <w:t>Resultado esperado</w:t>
            </w:r>
          </w:p>
        </w:tc>
        <w:tc>
          <w:tcPr>
            <w:tcW w:type="dxa" w:w="7030"/>
          </w:tcPr>
          <w:p>
            <w:r/>
            <w:r>
              <w:rPr>
                <w:b w:val="0"/>
                <w:i w:val="0"/>
                <w:sz w:val="19"/>
              </w:rPr>
              <w:t>A) El grupo apagado acumula lag y lo procesa al volver. B) El grupo nuevo lee el log desde el inicio, incluidos los 3 pedidos.</w:t>
            </w:r>
          </w:p>
        </w:tc>
      </w:tr>
      <w:tr>
        <w:tc>
          <w:tcPr>
            <w:tcW w:type="dxa" w:w="2268"/>
            <w:shd w:val="clear" w:color="auto" w:fill="E8EEF8"/>
          </w:tcPr>
          <w:p>
            <w:r/>
            <w:r>
              <w:rPr>
                <w:b/>
                <w:i w:val="0"/>
                <w:sz w:val="19"/>
              </w:rPr>
              <w:t>Resultado obtenido</w:t>
            </w:r>
          </w:p>
        </w:tc>
        <w:tc>
          <w:tcPr>
            <w:tcW w:type="dxa" w:w="7030"/>
          </w:tcPr>
          <w:p>
            <w:r/>
            <w:r>
              <w:rPr>
                <w:b w:val="0"/>
                <w:i w:val="0"/>
                <w:sz w:val="19"/>
                <w:highlight w:val="yellow"/>
              </w:rPr>
              <w:t>[Copiar de evidencias/kafka/CP-11.txt: códigos HTTP, tiempos, contadores y líneas de log]</w:t>
            </w:r>
          </w:p>
        </w:tc>
      </w:tr>
      <w:tr>
        <w:tc>
          <w:tcPr>
            <w:tcW w:type="dxa" w:w="2268"/>
            <w:shd w:val="clear" w:color="auto" w:fill="E8EEF8"/>
          </w:tcPr>
          <w:p>
            <w:r/>
            <w:r>
              <w:rPr>
                <w:b/>
                <w:i w:val="0"/>
                <w:sz w:val="19"/>
              </w:rPr>
              <w:t>Evidencia (capturas)</w:t>
            </w:r>
          </w:p>
        </w:tc>
        <w:tc>
          <w:tcPr>
            <w:tcW w:type="dxa" w:w="7030"/>
          </w:tcPr>
          <w:p>
            <w:r/>
            <w:r>
              <w:rPr>
                <w:b w:val="0"/>
                <w:i w:val="0"/>
                <w:sz w:val="19"/>
              </w:rPr>
              <w:t>Ver capturas a continuación y el archivo de evidencia del ejecutor.</w:t>
            </w:r>
          </w:p>
        </w:tc>
      </w:tr>
      <w:tr>
        <w:tc>
          <w:tcPr>
            <w:tcW w:type="dxa" w:w="2268"/>
            <w:shd w:val="clear" w:color="auto" w:fill="E8EEF8"/>
          </w:tcPr>
          <w:p>
            <w:r/>
            <w:r>
              <w:rPr>
                <w:b/>
                <w:i w:val="0"/>
                <w:sz w:val="19"/>
              </w:rPr>
              <w:t>Estado</w:t>
            </w:r>
          </w:p>
        </w:tc>
        <w:tc>
          <w:tcPr>
            <w:tcW w:type="dxa" w:w="7030"/>
          </w:tcPr>
          <w:p>
            <w:r/>
            <w:r>
              <w:rPr>
                <w:b w:val="0"/>
                <w:i w:val="0"/>
                <w:sz w:val="19"/>
                <w:highlight w:val="yellow"/>
              </w:rPr>
              <w:t>[Cumple / No cumple]</w:t>
            </w:r>
          </w:p>
        </w:tc>
      </w:tr>
      <w:tr>
        <w:tc>
          <w:tcPr>
            <w:tcW w:type="dxa" w:w="2268"/>
            <w:shd w:val="clear" w:color="auto" w:fill="E8EEF8"/>
          </w:tcPr>
          <w:p>
            <w:r/>
            <w:r>
              <w:rPr>
                <w:b/>
                <w:i w:val="0"/>
                <w:sz w:val="19"/>
              </w:rPr>
              <w:t>Análisis técnico</w:t>
            </w:r>
          </w:p>
        </w:tc>
        <w:tc>
          <w:tcPr>
            <w:tcW w:type="dxa" w:w="7030"/>
          </w:tcPr>
          <w:p>
            <w:r/>
            <w:r>
              <w:rPr>
                <w:b w:val="0"/>
                <w:i w:val="0"/>
                <w:sz w:val="19"/>
              </w:rPr>
              <w:t xml:space="preserve">Productor y consumidor no necesitan estar activos al mismo tiempo. Kafka va más allá: como el log se conserva, un consumidor creado después puede leer eventos antiguos; en RabbitMQ el mensaje desaparece al confirmarse. </w:t>
            </w:r>
            <w:r>
              <w:rPr>
                <w:b w:val="0"/>
                <w:i w:val="0"/>
                <w:sz w:val="19"/>
                <w:highlight w:val="yellow"/>
              </w:rPr>
              <w:t>[Ajustar con lo observado]</w:t>
            </w:r>
          </w:p>
        </w:tc>
      </w:tr>
    </w:tbl>
    <w:p>
      <w:pPr>
        <w:spacing w:after="80"/>
      </w:pPr>
    </w:p>
    <w:tbl>
      <w:tblPr>
        <w:tblStyle w:val="TableGrid"/>
        <w:tblW w:type="auto" w:w="0"/>
        <w:jc w:val="center"/>
        <w:tblLook w:firstColumn="1" w:firstRow="1" w:lastColumn="0" w:lastRow="0" w:noHBand="0" w:noVBand="1" w:val="04A0"/>
      </w:tblPr>
      <w:tblGrid>
        <w:gridCol w:w="9746"/>
      </w:tblGrid>
      <w:tr>
        <w:tc>
          <w:tcPr>
            <w:tcW w:type="dxa" w:w="9298"/>
            <w:shd w:val="clear" w:color="auto" w:fill="FFF6DB"/>
          </w:tcPr>
          <w:p>
            <w:pPr>
              <w:spacing w:before="360" w:after="360"/>
              <w:jc w:val="center"/>
            </w:pPr>
            <w:r>
              <w:rPr>
                <w:sz w:val="19"/>
                <w:highlight w:val="yellow"/>
              </w:rPr>
              <w:t>[PEGAR CAPTURA: Lag del grupo apagado y log del audit-consumer leyendo desde el offset 0]</w:t>
            </w:r>
          </w:p>
        </w:tc>
      </w:tr>
    </w:tbl>
    <w:p>
      <w:pPr>
        <w:spacing w:after="40"/>
      </w:pPr>
    </w:p>
    <w:p>
      <w:pPr>
        <w:pStyle w:val="Heading3"/>
        <w:pageBreakBefore/>
      </w:pPr>
      <w:r>
        <w:t>CP-12 · Recuperación</w:t>
      </w:r>
    </w:p>
    <w:tbl>
      <w:tblPr>
        <w:tblStyle w:val="TableGrid"/>
        <w:tblW w:type="auto" w:w="0"/>
        <w:jc w:val="center"/>
        <w:tblLayout w:type="fixed"/>
        <w:tblLook w:firstColumn="1" w:firstRow="1" w:lastColumn="0" w:lastRow="0" w:noHBand="0" w:noVBand="1" w:val="04A0"/>
        <w:tblLayout w:type="fixed"/>
      </w:tblPr>
      <w:tblGrid>
        <w:gridCol w:w="2268"/>
        <w:gridCol w:w="7030"/>
      </w:tblGrid>
      <w:tr>
        <w:tc>
          <w:tcPr>
            <w:tcW w:type="dxa" w:w="2268"/>
            <w:shd w:val="clear" w:color="auto" w:fill="E8EEF8"/>
          </w:tcPr>
          <w:p>
            <w:r/>
            <w:r>
              <w:rPr>
                <w:b/>
                <w:i w:val="0"/>
                <w:sz w:val="19"/>
              </w:rPr>
              <w:t>ID del caso</w:t>
            </w:r>
          </w:p>
        </w:tc>
        <w:tc>
          <w:tcPr>
            <w:tcW w:type="dxa" w:w="7030"/>
          </w:tcPr>
          <w:p>
            <w:r/>
            <w:r>
              <w:rPr>
                <w:b w:val="0"/>
                <w:i w:val="0"/>
                <w:sz w:val="19"/>
              </w:rPr>
              <w:t>CP-12</w:t>
            </w:r>
          </w:p>
        </w:tc>
      </w:tr>
      <w:tr>
        <w:tc>
          <w:tcPr>
            <w:tcW w:type="dxa" w:w="2268"/>
            <w:shd w:val="clear" w:color="auto" w:fill="E8EEF8"/>
          </w:tcPr>
          <w:p>
            <w:r/>
            <w:r>
              <w:rPr>
                <w:b/>
                <w:i w:val="0"/>
                <w:sz w:val="19"/>
              </w:rPr>
              <w:t>Arquitectura</w:t>
            </w:r>
          </w:p>
        </w:tc>
        <w:tc>
          <w:tcPr>
            <w:tcW w:type="dxa" w:w="7030"/>
          </w:tcPr>
          <w:p>
            <w:r/>
            <w:r>
              <w:rPr>
                <w:b w:val="0"/>
                <w:i w:val="0"/>
                <w:sz w:val="19"/>
              </w:rPr>
              <w:t>Kafka</w:t>
            </w:r>
          </w:p>
        </w:tc>
      </w:tr>
      <w:tr>
        <w:tc>
          <w:tcPr>
            <w:tcW w:type="dxa" w:w="2268"/>
            <w:shd w:val="clear" w:color="auto" w:fill="E8EEF8"/>
          </w:tcPr>
          <w:p>
            <w:r/>
            <w:r>
              <w:rPr>
                <w:b/>
                <w:i w:val="0"/>
                <w:sz w:val="19"/>
              </w:rPr>
              <w:t>Objetivo</w:t>
            </w:r>
          </w:p>
        </w:tc>
        <w:tc>
          <w:tcPr>
            <w:tcW w:type="dxa" w:w="7030"/>
          </w:tcPr>
          <w:p>
            <w:r/>
            <w:r>
              <w:rPr>
                <w:b w:val="0"/>
                <w:i w:val="0"/>
                <w:sz w:val="19"/>
              </w:rPr>
              <w:t>Verificar que tras reiniciar el consumidor o el broker no se pierden mensajes ni eventos.</w:t>
            </w:r>
          </w:p>
        </w:tc>
      </w:tr>
      <w:tr>
        <w:tc>
          <w:tcPr>
            <w:tcW w:type="dxa" w:w="2268"/>
            <w:shd w:val="clear" w:color="auto" w:fill="E8EEF8"/>
          </w:tcPr>
          <w:p>
            <w:r/>
            <w:r>
              <w:rPr>
                <w:b/>
                <w:i w:val="0"/>
                <w:sz w:val="19"/>
              </w:rPr>
              <w:t>Precondiciones</w:t>
            </w:r>
          </w:p>
        </w:tc>
        <w:tc>
          <w:tcPr>
            <w:tcW w:type="dxa" w:w="7030"/>
          </w:tcPr>
          <w:p>
            <w:r/>
            <w:r>
              <w:rPr>
                <w:b w:val="0"/>
                <w:i w:val="0"/>
                <w:sz w:val="19"/>
              </w:rPr>
              <w:t>inventory-consumer detenido.</w:t>
            </w:r>
          </w:p>
        </w:tc>
      </w:tr>
      <w:tr>
        <w:tc>
          <w:tcPr>
            <w:tcW w:type="dxa" w:w="2268"/>
            <w:shd w:val="clear" w:color="auto" w:fill="E8EEF8"/>
          </w:tcPr>
          <w:p>
            <w:r/>
            <w:r>
              <w:rPr>
                <w:b/>
                <w:i w:val="0"/>
                <w:sz w:val="19"/>
              </w:rPr>
              <w:t>Datos de entrada</w:t>
            </w:r>
          </w:p>
        </w:tc>
        <w:tc>
          <w:tcPr>
            <w:tcW w:type="dxa" w:w="7030"/>
          </w:tcPr>
          <w:p>
            <w:r/>
            <w:r>
              <w:rPr>
                <w:b w:val="0"/>
                <w:i w:val="0"/>
                <w:sz w:val="19"/>
              </w:rPr>
              <w:t>3 pedidos + 1 después del reinicio.</w:t>
            </w:r>
          </w:p>
        </w:tc>
      </w:tr>
      <w:tr>
        <w:tc>
          <w:tcPr>
            <w:tcW w:type="dxa" w:w="2268"/>
            <w:shd w:val="clear" w:color="auto" w:fill="E8EEF8"/>
          </w:tcPr>
          <w:p>
            <w:r/>
            <w:r>
              <w:rPr>
                <w:b/>
                <w:i w:val="0"/>
                <w:sz w:val="19"/>
              </w:rPr>
              <w:t>Pasos ejecutados</w:t>
            </w:r>
          </w:p>
        </w:tc>
        <w:tc>
          <w:tcPr>
            <w:tcW w:type="dxa" w:w="7030"/>
          </w:tcPr>
          <w:p>
            <w:r/>
            <w:r>
              <w:rPr>
                <w:b w:val="0"/>
                <w:i w:val="0"/>
                <w:sz w:val="19"/>
              </w:rPr>
              <w:t>1. Enviar 3 pedidos. 2. docker compose restart kafka. 3. Contar eventos. 4. Enviar otro pedido. 5. Iniciar inventory-consumer.</w:t>
            </w:r>
          </w:p>
        </w:tc>
      </w:tr>
      <w:tr>
        <w:tc>
          <w:tcPr>
            <w:tcW w:type="dxa" w:w="2268"/>
            <w:shd w:val="clear" w:color="auto" w:fill="E8EEF8"/>
          </w:tcPr>
          <w:p>
            <w:r/>
            <w:r>
              <w:rPr>
                <w:b/>
                <w:i w:val="0"/>
                <w:sz w:val="19"/>
              </w:rPr>
              <w:t>Resultado esperado</w:t>
            </w:r>
          </w:p>
        </w:tc>
        <w:tc>
          <w:tcPr>
            <w:tcW w:type="dxa" w:w="7030"/>
          </w:tcPr>
          <w:p>
            <w:r/>
            <w:r>
              <w:rPr>
                <w:b w:val="0"/>
                <w:i w:val="0"/>
                <w:sz w:val="19"/>
              </w:rPr>
              <w:t>El log conserva los eventos; la API vuelve a publicar; los 4 pedidos llegan a los 3 consumidores y el lag queda en 0.</w:t>
            </w:r>
          </w:p>
        </w:tc>
      </w:tr>
      <w:tr>
        <w:tc>
          <w:tcPr>
            <w:tcW w:type="dxa" w:w="2268"/>
            <w:shd w:val="clear" w:color="auto" w:fill="E8EEF8"/>
          </w:tcPr>
          <w:p>
            <w:r/>
            <w:r>
              <w:rPr>
                <w:b/>
                <w:i w:val="0"/>
                <w:sz w:val="19"/>
              </w:rPr>
              <w:t>Resultado obtenido</w:t>
            </w:r>
          </w:p>
        </w:tc>
        <w:tc>
          <w:tcPr>
            <w:tcW w:type="dxa" w:w="7030"/>
          </w:tcPr>
          <w:p>
            <w:r/>
            <w:r>
              <w:rPr>
                <w:b w:val="0"/>
                <w:i w:val="0"/>
                <w:sz w:val="19"/>
                <w:highlight w:val="yellow"/>
              </w:rPr>
              <w:t>[Copiar de evidencias/kafka/CP-12.txt: códigos HTTP, tiempos, contadores y líneas de log]</w:t>
            </w:r>
          </w:p>
        </w:tc>
      </w:tr>
      <w:tr>
        <w:tc>
          <w:tcPr>
            <w:tcW w:type="dxa" w:w="2268"/>
            <w:shd w:val="clear" w:color="auto" w:fill="E8EEF8"/>
          </w:tcPr>
          <w:p>
            <w:r/>
            <w:r>
              <w:rPr>
                <w:b/>
                <w:i w:val="0"/>
                <w:sz w:val="19"/>
              </w:rPr>
              <w:t>Evidencia (capturas)</w:t>
            </w:r>
          </w:p>
        </w:tc>
        <w:tc>
          <w:tcPr>
            <w:tcW w:type="dxa" w:w="7030"/>
          </w:tcPr>
          <w:p>
            <w:r/>
            <w:r>
              <w:rPr>
                <w:b w:val="0"/>
                <w:i w:val="0"/>
                <w:sz w:val="19"/>
              </w:rPr>
              <w:t>Ver capturas a continuación y el archivo de evidencia del ejecutor.</w:t>
            </w:r>
          </w:p>
        </w:tc>
      </w:tr>
      <w:tr>
        <w:tc>
          <w:tcPr>
            <w:tcW w:type="dxa" w:w="2268"/>
            <w:shd w:val="clear" w:color="auto" w:fill="E8EEF8"/>
          </w:tcPr>
          <w:p>
            <w:r/>
            <w:r>
              <w:rPr>
                <w:b/>
                <w:i w:val="0"/>
                <w:sz w:val="19"/>
              </w:rPr>
              <w:t>Estado</w:t>
            </w:r>
          </w:p>
        </w:tc>
        <w:tc>
          <w:tcPr>
            <w:tcW w:type="dxa" w:w="7030"/>
          </w:tcPr>
          <w:p>
            <w:r/>
            <w:r>
              <w:rPr>
                <w:b w:val="0"/>
                <w:i w:val="0"/>
                <w:sz w:val="19"/>
                <w:highlight w:val="yellow"/>
              </w:rPr>
              <w:t>[Cumple / No cumple]</w:t>
            </w:r>
          </w:p>
        </w:tc>
      </w:tr>
      <w:tr>
        <w:tc>
          <w:tcPr>
            <w:tcW w:type="dxa" w:w="2268"/>
            <w:shd w:val="clear" w:color="auto" w:fill="E8EEF8"/>
          </w:tcPr>
          <w:p>
            <w:r/>
            <w:r>
              <w:rPr>
                <w:b/>
                <w:i w:val="0"/>
                <w:sz w:val="19"/>
              </w:rPr>
              <w:t>Análisis técnico</w:t>
            </w:r>
          </w:p>
        </w:tc>
        <w:tc>
          <w:tcPr>
            <w:tcW w:type="dxa" w:w="7030"/>
          </w:tcPr>
          <w:p>
            <w:r/>
            <w:r>
              <w:rPr>
                <w:b w:val="0"/>
                <w:i w:val="0"/>
                <w:sz w:val="19"/>
              </w:rPr>
              <w:t xml:space="preserve">La persistencia (cola durable + mensajes persistentes en RabbitMQ; log en volumen y offsets confirmados en Kafka) evita la pérdida. Los clientes reintentan la conexión por sí mismos. </w:t>
            </w:r>
            <w:r>
              <w:rPr>
                <w:b w:val="0"/>
                <w:i w:val="0"/>
                <w:sz w:val="19"/>
                <w:highlight w:val="yellow"/>
              </w:rPr>
              <w:t>[Ajustar con lo observado]</w:t>
            </w:r>
          </w:p>
        </w:tc>
      </w:tr>
    </w:tbl>
    <w:p>
      <w:pPr>
        <w:spacing w:after="80"/>
      </w:pPr>
    </w:p>
    <w:tbl>
      <w:tblPr>
        <w:tblStyle w:val="TableGrid"/>
        <w:tblW w:type="auto" w:w="0"/>
        <w:jc w:val="center"/>
        <w:tblLook w:firstColumn="1" w:firstRow="1" w:lastColumn="0" w:lastRow="0" w:noHBand="0" w:noVBand="1" w:val="04A0"/>
      </w:tblPr>
      <w:tblGrid>
        <w:gridCol w:w="9746"/>
      </w:tblGrid>
      <w:tr>
        <w:tc>
          <w:tcPr>
            <w:tcW w:type="dxa" w:w="9298"/>
            <w:shd w:val="clear" w:color="auto" w:fill="FFF6DB"/>
          </w:tcPr>
          <w:p>
            <w:pPr>
              <w:spacing w:before="360" w:after="360"/>
              <w:jc w:val="center"/>
            </w:pPr>
            <w:r>
              <w:rPr>
                <w:sz w:val="19"/>
                <w:highlight w:val="yellow"/>
              </w:rPr>
              <w:t>[PEGAR CAPTURA: Kafka UI: mensajes del tópico antes y después del reinicio]</w:t>
            </w:r>
          </w:p>
        </w:tc>
      </w:tr>
    </w:tbl>
    <w:p>
      <w:pPr>
        <w:spacing w:after="40"/>
      </w:pPr>
    </w:p>
    <w:p>
      <w:r>
        <w:br w:type="page"/>
      </w:r>
    </w:p>
    <w:p>
      <w:pPr>
        <w:pStyle w:val="Heading1"/>
      </w:pPr>
      <w:r>
        <w:t>7. Resumen de resultados</w:t>
      </w:r>
    </w:p>
    <w:tbl>
      <w:tblPr>
        <w:tblStyle w:val="TableGrid"/>
        <w:tblW w:type="auto" w:w="0"/>
        <w:jc w:val="center"/>
        <w:tblLayout w:type="fixed"/>
        <w:tblLook w:firstColumn="1" w:firstRow="1" w:lastColumn="0" w:lastRow="0" w:noHBand="0" w:noVBand="1" w:val="04A0"/>
        <w:tblLayout w:type="fixed"/>
      </w:tblPr>
      <w:tblGrid>
        <w:gridCol w:w="1134"/>
        <w:gridCol w:w="3969"/>
        <w:gridCol w:w="2097"/>
        <w:gridCol w:w="2097"/>
      </w:tblGrid>
      <w:tr>
        <w:tc>
          <w:tcPr>
            <w:tcW w:type="dxa" w:w="1134"/>
            <w:shd w:val="clear" w:color="auto" w:fill="1C2D5A"/>
          </w:tcPr>
          <w:p>
            <w:r/>
            <w:r>
              <w:rPr>
                <w:b/>
                <w:i w:val="0"/>
                <w:color w:val="FFFFFF"/>
                <w:sz w:val="19"/>
              </w:rPr>
              <w:t>Caso</w:t>
            </w:r>
          </w:p>
        </w:tc>
        <w:tc>
          <w:tcPr>
            <w:tcW w:type="dxa" w:w="3969"/>
            <w:shd w:val="clear" w:color="auto" w:fill="1C2D5A"/>
          </w:tcPr>
          <w:p>
            <w:r/>
            <w:r>
              <w:rPr>
                <w:b/>
                <w:i w:val="0"/>
                <w:color w:val="FFFFFF"/>
                <w:sz w:val="19"/>
              </w:rPr>
              <w:t>Propiedad / prueba</w:t>
            </w:r>
          </w:p>
        </w:tc>
        <w:tc>
          <w:tcPr>
            <w:tcW w:type="dxa" w:w="2098"/>
            <w:shd w:val="clear" w:color="auto" w:fill="1C2D5A"/>
          </w:tcPr>
          <w:p>
            <w:r/>
            <w:r>
              <w:rPr>
                <w:b/>
                <w:i w:val="0"/>
                <w:color w:val="FFFFFF"/>
                <w:sz w:val="19"/>
              </w:rPr>
              <w:t>RabbitMQ</w:t>
            </w:r>
          </w:p>
        </w:tc>
        <w:tc>
          <w:tcPr>
            <w:tcW w:type="dxa" w:w="2098"/>
            <w:shd w:val="clear" w:color="auto" w:fill="1C2D5A"/>
          </w:tcPr>
          <w:p>
            <w:r/>
            <w:r>
              <w:rPr>
                <w:b/>
                <w:i w:val="0"/>
                <w:color w:val="FFFFFF"/>
                <w:sz w:val="19"/>
              </w:rPr>
              <w:t>Kafka</w:t>
            </w:r>
          </w:p>
        </w:tc>
      </w:tr>
      <w:tr>
        <w:tc>
          <w:tcPr>
            <w:tcW w:type="dxa" w:w="1134"/>
          </w:tcPr>
          <w:p>
            <w:r/>
            <w:r>
              <w:rPr>
                <w:b w:val="0"/>
                <w:i w:val="0"/>
                <w:sz w:val="19"/>
              </w:rPr>
              <w:t>CP-01</w:t>
            </w:r>
          </w:p>
        </w:tc>
        <w:tc>
          <w:tcPr>
            <w:tcW w:type="dxa" w:w="3969"/>
          </w:tcPr>
          <w:p>
            <w:r/>
            <w:r>
              <w:rPr>
                <w:b w:val="0"/>
                <w:i w:val="0"/>
                <w:sz w:val="19"/>
              </w:rPr>
              <w:t>Creación de pedido vía API</w:t>
            </w:r>
          </w:p>
        </w:tc>
        <w:tc>
          <w:tcPr>
            <w:tcW w:type="dxa" w:w="2098"/>
          </w:tcPr>
          <w:p>
            <w:r/>
            <w:r>
              <w:rPr>
                <w:b w:val="0"/>
                <w:i w:val="0"/>
                <w:sz w:val="19"/>
                <w:highlight w:val="yellow"/>
              </w:rPr>
              <w:t>[Cumple / No cumple]</w:t>
            </w:r>
          </w:p>
        </w:tc>
        <w:tc>
          <w:tcPr>
            <w:tcW w:type="dxa" w:w="2098"/>
          </w:tcPr>
          <w:p>
            <w:r/>
            <w:r>
              <w:rPr>
                <w:b w:val="0"/>
                <w:i w:val="0"/>
                <w:sz w:val="19"/>
                <w:highlight w:val="yellow"/>
              </w:rPr>
              <w:t>[Cumple / No cumple]</w:t>
            </w:r>
          </w:p>
        </w:tc>
      </w:tr>
      <w:tr>
        <w:tc>
          <w:tcPr>
            <w:tcW w:type="dxa" w:w="1134"/>
          </w:tcPr>
          <w:p>
            <w:r/>
            <w:r>
              <w:rPr>
                <w:b w:val="0"/>
                <w:i w:val="0"/>
                <w:sz w:val="19"/>
              </w:rPr>
              <w:t>CP-02</w:t>
            </w:r>
          </w:p>
        </w:tc>
        <w:tc>
          <w:tcPr>
            <w:tcW w:type="dxa" w:w="3969"/>
          </w:tcPr>
          <w:p>
            <w:r/>
            <w:r>
              <w:rPr>
                <w:b w:val="0"/>
                <w:i w:val="0"/>
                <w:sz w:val="19"/>
              </w:rPr>
              <w:t>Envío de mensaje a RabbitMQ</w:t>
            </w:r>
          </w:p>
        </w:tc>
        <w:tc>
          <w:tcPr>
            <w:tcW w:type="dxa" w:w="2098"/>
          </w:tcPr>
          <w:p>
            <w:r/>
            <w:r>
              <w:rPr>
                <w:b w:val="0"/>
                <w:i w:val="0"/>
                <w:sz w:val="19"/>
                <w:highlight w:val="yellow"/>
              </w:rPr>
              <w:t>[Cumple / No cumple]</w:t>
            </w:r>
          </w:p>
        </w:tc>
        <w:tc>
          <w:tcPr>
            <w:tcW w:type="dxa" w:w="2098"/>
          </w:tcPr>
          <w:p>
            <w:r/>
            <w:r>
              <w:rPr>
                <w:b w:val="0"/>
                <w:i w:val="0"/>
                <w:sz w:val="19"/>
              </w:rPr>
              <w:t>N/A</w:t>
            </w:r>
          </w:p>
        </w:tc>
      </w:tr>
      <w:tr>
        <w:tc>
          <w:tcPr>
            <w:tcW w:type="dxa" w:w="1134"/>
          </w:tcPr>
          <w:p>
            <w:r/>
            <w:r>
              <w:rPr>
                <w:b w:val="0"/>
                <w:i w:val="0"/>
                <w:sz w:val="19"/>
              </w:rPr>
              <w:t>CP-03</w:t>
            </w:r>
          </w:p>
        </w:tc>
        <w:tc>
          <w:tcPr>
            <w:tcW w:type="dxa" w:w="3969"/>
          </w:tcPr>
          <w:p>
            <w:r/>
            <w:r>
              <w:rPr>
                <w:b w:val="0"/>
                <w:i w:val="0"/>
                <w:sz w:val="19"/>
              </w:rPr>
              <w:t>Consumo de mensaje</w:t>
            </w:r>
          </w:p>
        </w:tc>
        <w:tc>
          <w:tcPr>
            <w:tcW w:type="dxa" w:w="2098"/>
          </w:tcPr>
          <w:p>
            <w:r/>
            <w:r>
              <w:rPr>
                <w:b w:val="0"/>
                <w:i w:val="0"/>
                <w:sz w:val="19"/>
                <w:highlight w:val="yellow"/>
              </w:rPr>
              <w:t>[Cumple / No cumple]</w:t>
            </w:r>
          </w:p>
        </w:tc>
        <w:tc>
          <w:tcPr>
            <w:tcW w:type="dxa" w:w="2098"/>
          </w:tcPr>
          <w:p>
            <w:r/>
            <w:r>
              <w:rPr>
                <w:b w:val="0"/>
                <w:i w:val="0"/>
                <w:sz w:val="19"/>
              </w:rPr>
              <w:t>N/A</w:t>
            </w:r>
          </w:p>
        </w:tc>
      </w:tr>
      <w:tr>
        <w:tc>
          <w:tcPr>
            <w:tcW w:type="dxa" w:w="1134"/>
          </w:tcPr>
          <w:p>
            <w:r/>
            <w:r>
              <w:rPr>
                <w:b w:val="0"/>
                <w:i w:val="0"/>
                <w:sz w:val="19"/>
              </w:rPr>
              <w:t>CP-04</w:t>
            </w:r>
          </w:p>
        </w:tc>
        <w:tc>
          <w:tcPr>
            <w:tcW w:type="dxa" w:w="3969"/>
          </w:tcPr>
          <w:p>
            <w:r/>
            <w:r>
              <w:rPr>
                <w:b w:val="0"/>
                <w:i w:val="0"/>
                <w:sz w:val="19"/>
              </w:rPr>
              <w:t>Publicación de evento</w:t>
            </w:r>
          </w:p>
        </w:tc>
        <w:tc>
          <w:tcPr>
            <w:tcW w:type="dxa" w:w="2098"/>
          </w:tcPr>
          <w:p>
            <w:r/>
            <w:r>
              <w:rPr>
                <w:b w:val="0"/>
                <w:i w:val="0"/>
                <w:sz w:val="19"/>
              </w:rPr>
              <w:t>N/A</w:t>
            </w:r>
          </w:p>
        </w:tc>
        <w:tc>
          <w:tcPr>
            <w:tcW w:type="dxa" w:w="2098"/>
          </w:tcPr>
          <w:p>
            <w:r/>
            <w:r>
              <w:rPr>
                <w:b w:val="0"/>
                <w:i w:val="0"/>
                <w:sz w:val="19"/>
                <w:highlight w:val="yellow"/>
              </w:rPr>
              <w:t>[Cumple / No cumple]</w:t>
            </w:r>
          </w:p>
        </w:tc>
      </w:tr>
      <w:tr>
        <w:tc>
          <w:tcPr>
            <w:tcW w:type="dxa" w:w="1134"/>
          </w:tcPr>
          <w:p>
            <w:r/>
            <w:r>
              <w:rPr>
                <w:b w:val="0"/>
                <w:i w:val="0"/>
                <w:sz w:val="19"/>
              </w:rPr>
              <w:t>CP-05</w:t>
            </w:r>
          </w:p>
        </w:tc>
        <w:tc>
          <w:tcPr>
            <w:tcW w:type="dxa" w:w="3969"/>
          </w:tcPr>
          <w:p>
            <w:r/>
            <w:r>
              <w:rPr>
                <w:b w:val="0"/>
                <w:i w:val="0"/>
                <w:sz w:val="19"/>
              </w:rPr>
              <w:t>Consumo de evento</w:t>
            </w:r>
          </w:p>
        </w:tc>
        <w:tc>
          <w:tcPr>
            <w:tcW w:type="dxa" w:w="2098"/>
          </w:tcPr>
          <w:p>
            <w:r/>
            <w:r>
              <w:rPr>
                <w:b w:val="0"/>
                <w:i w:val="0"/>
                <w:sz w:val="19"/>
              </w:rPr>
              <w:t>N/A</w:t>
            </w:r>
          </w:p>
        </w:tc>
        <w:tc>
          <w:tcPr>
            <w:tcW w:type="dxa" w:w="2098"/>
          </w:tcPr>
          <w:p>
            <w:r/>
            <w:r>
              <w:rPr>
                <w:b w:val="0"/>
                <w:i w:val="0"/>
                <w:sz w:val="19"/>
                <w:highlight w:val="yellow"/>
              </w:rPr>
              <w:t>[Cumple / No cumple]</w:t>
            </w:r>
          </w:p>
        </w:tc>
      </w:tr>
      <w:tr>
        <w:tc>
          <w:tcPr>
            <w:tcW w:type="dxa" w:w="1134"/>
          </w:tcPr>
          <w:p>
            <w:r/>
            <w:r>
              <w:rPr>
                <w:b w:val="0"/>
                <w:i w:val="0"/>
                <w:sz w:val="19"/>
              </w:rPr>
              <w:t>CP-06</w:t>
            </w:r>
          </w:p>
        </w:tc>
        <w:tc>
          <w:tcPr>
            <w:tcW w:type="dxa" w:w="3969"/>
          </w:tcPr>
          <w:p>
            <w:r/>
            <w:r>
              <w:rPr>
                <w:b w:val="0"/>
                <w:i w:val="0"/>
                <w:sz w:val="19"/>
              </w:rPr>
              <w:t>Trazabilidad</w:t>
            </w:r>
          </w:p>
        </w:tc>
        <w:tc>
          <w:tcPr>
            <w:tcW w:type="dxa" w:w="2098"/>
          </w:tcPr>
          <w:p>
            <w:r/>
            <w:r>
              <w:rPr>
                <w:b w:val="0"/>
                <w:i w:val="0"/>
                <w:sz w:val="19"/>
                <w:highlight w:val="yellow"/>
              </w:rPr>
              <w:t>[Cumple / No cumple]</w:t>
            </w:r>
          </w:p>
        </w:tc>
        <w:tc>
          <w:tcPr>
            <w:tcW w:type="dxa" w:w="2098"/>
          </w:tcPr>
          <w:p>
            <w:r/>
            <w:r>
              <w:rPr>
                <w:b w:val="0"/>
                <w:i w:val="0"/>
                <w:sz w:val="19"/>
                <w:highlight w:val="yellow"/>
              </w:rPr>
              <w:t>[Cumple / No cumple]</w:t>
            </w:r>
          </w:p>
        </w:tc>
      </w:tr>
      <w:tr>
        <w:tc>
          <w:tcPr>
            <w:tcW w:type="dxa" w:w="1134"/>
          </w:tcPr>
          <w:p>
            <w:r/>
            <w:r>
              <w:rPr>
                <w:b w:val="0"/>
                <w:i w:val="0"/>
                <w:sz w:val="19"/>
              </w:rPr>
              <w:t>CP-07</w:t>
            </w:r>
          </w:p>
        </w:tc>
        <w:tc>
          <w:tcPr>
            <w:tcW w:type="dxa" w:w="3969"/>
          </w:tcPr>
          <w:p>
            <w:r/>
            <w:r>
              <w:rPr>
                <w:b w:val="0"/>
                <w:i w:val="0"/>
                <w:sz w:val="19"/>
              </w:rPr>
              <w:t>Responsive</w:t>
            </w:r>
          </w:p>
        </w:tc>
        <w:tc>
          <w:tcPr>
            <w:tcW w:type="dxa" w:w="2098"/>
          </w:tcPr>
          <w:p>
            <w:r/>
            <w:r>
              <w:rPr>
                <w:b w:val="0"/>
                <w:i w:val="0"/>
                <w:sz w:val="19"/>
                <w:highlight w:val="yellow"/>
              </w:rPr>
              <w:t>[Cumple / No cumple]</w:t>
            </w:r>
          </w:p>
        </w:tc>
        <w:tc>
          <w:tcPr>
            <w:tcW w:type="dxa" w:w="2098"/>
          </w:tcPr>
          <w:p>
            <w:r/>
            <w:r>
              <w:rPr>
                <w:b w:val="0"/>
                <w:i w:val="0"/>
                <w:sz w:val="19"/>
                <w:highlight w:val="yellow"/>
              </w:rPr>
              <w:t>[Cumple / No cumple]</w:t>
            </w:r>
          </w:p>
        </w:tc>
      </w:tr>
      <w:tr>
        <w:tc>
          <w:tcPr>
            <w:tcW w:type="dxa" w:w="1134"/>
          </w:tcPr>
          <w:p>
            <w:r/>
            <w:r>
              <w:rPr>
                <w:b w:val="0"/>
                <w:i w:val="0"/>
                <w:sz w:val="19"/>
              </w:rPr>
              <w:t>CP-08</w:t>
            </w:r>
          </w:p>
        </w:tc>
        <w:tc>
          <w:tcPr>
            <w:tcW w:type="dxa" w:w="3969"/>
          </w:tcPr>
          <w:p>
            <w:r/>
            <w:r>
              <w:rPr>
                <w:b w:val="0"/>
                <w:i w:val="0"/>
                <w:sz w:val="19"/>
              </w:rPr>
              <w:t>Message-driven</w:t>
            </w:r>
          </w:p>
        </w:tc>
        <w:tc>
          <w:tcPr>
            <w:tcW w:type="dxa" w:w="2098"/>
          </w:tcPr>
          <w:p>
            <w:r/>
            <w:r>
              <w:rPr>
                <w:b w:val="0"/>
                <w:i w:val="0"/>
                <w:sz w:val="19"/>
                <w:highlight w:val="yellow"/>
              </w:rPr>
              <w:t>[Cumple / No cumple]</w:t>
            </w:r>
          </w:p>
        </w:tc>
        <w:tc>
          <w:tcPr>
            <w:tcW w:type="dxa" w:w="2098"/>
          </w:tcPr>
          <w:p>
            <w:r/>
            <w:r>
              <w:rPr>
                <w:b w:val="0"/>
                <w:i w:val="0"/>
                <w:sz w:val="19"/>
                <w:highlight w:val="yellow"/>
              </w:rPr>
              <w:t>[Cumple / No cumple]</w:t>
            </w:r>
          </w:p>
        </w:tc>
      </w:tr>
      <w:tr>
        <w:tc>
          <w:tcPr>
            <w:tcW w:type="dxa" w:w="1134"/>
          </w:tcPr>
          <w:p>
            <w:r/>
            <w:r>
              <w:rPr>
                <w:b w:val="0"/>
                <w:i w:val="0"/>
                <w:sz w:val="19"/>
              </w:rPr>
              <w:t>CP-09</w:t>
            </w:r>
          </w:p>
        </w:tc>
        <w:tc>
          <w:tcPr>
            <w:tcW w:type="dxa" w:w="3969"/>
          </w:tcPr>
          <w:p>
            <w:r/>
            <w:r>
              <w:rPr>
                <w:b w:val="0"/>
                <w:i w:val="0"/>
                <w:sz w:val="19"/>
              </w:rPr>
              <w:t>Resilient</w:t>
            </w:r>
          </w:p>
        </w:tc>
        <w:tc>
          <w:tcPr>
            <w:tcW w:type="dxa" w:w="2098"/>
          </w:tcPr>
          <w:p>
            <w:r/>
            <w:r>
              <w:rPr>
                <w:b w:val="0"/>
                <w:i w:val="0"/>
                <w:sz w:val="19"/>
                <w:highlight w:val="yellow"/>
              </w:rPr>
              <w:t>[Cumple / No cumple]</w:t>
            </w:r>
          </w:p>
        </w:tc>
        <w:tc>
          <w:tcPr>
            <w:tcW w:type="dxa" w:w="2098"/>
          </w:tcPr>
          <w:p>
            <w:r/>
            <w:r>
              <w:rPr>
                <w:b w:val="0"/>
                <w:i w:val="0"/>
                <w:sz w:val="19"/>
                <w:highlight w:val="yellow"/>
              </w:rPr>
              <w:t>[Cumple / No cumple]</w:t>
            </w:r>
          </w:p>
        </w:tc>
      </w:tr>
      <w:tr>
        <w:tc>
          <w:tcPr>
            <w:tcW w:type="dxa" w:w="1134"/>
          </w:tcPr>
          <w:p>
            <w:r/>
            <w:r>
              <w:rPr>
                <w:b w:val="0"/>
                <w:i w:val="0"/>
                <w:sz w:val="19"/>
              </w:rPr>
              <w:t>CP-10</w:t>
            </w:r>
          </w:p>
        </w:tc>
        <w:tc>
          <w:tcPr>
            <w:tcW w:type="dxa" w:w="3969"/>
          </w:tcPr>
          <w:p>
            <w:r/>
            <w:r>
              <w:rPr>
                <w:b w:val="0"/>
                <w:i w:val="0"/>
                <w:sz w:val="19"/>
              </w:rPr>
              <w:t>Elastic</w:t>
            </w:r>
          </w:p>
        </w:tc>
        <w:tc>
          <w:tcPr>
            <w:tcW w:type="dxa" w:w="2098"/>
          </w:tcPr>
          <w:p>
            <w:r/>
            <w:r>
              <w:rPr>
                <w:b w:val="0"/>
                <w:i w:val="0"/>
                <w:sz w:val="19"/>
                <w:highlight w:val="yellow"/>
              </w:rPr>
              <w:t>[Cumple / No cumple]</w:t>
            </w:r>
          </w:p>
        </w:tc>
        <w:tc>
          <w:tcPr>
            <w:tcW w:type="dxa" w:w="2098"/>
          </w:tcPr>
          <w:p>
            <w:r/>
            <w:r>
              <w:rPr>
                <w:b w:val="0"/>
                <w:i w:val="0"/>
                <w:sz w:val="19"/>
                <w:highlight w:val="yellow"/>
              </w:rPr>
              <w:t>[Cumple / No cumple]</w:t>
            </w:r>
          </w:p>
        </w:tc>
      </w:tr>
      <w:tr>
        <w:tc>
          <w:tcPr>
            <w:tcW w:type="dxa" w:w="1134"/>
          </w:tcPr>
          <w:p>
            <w:r/>
            <w:r>
              <w:rPr>
                <w:b w:val="0"/>
                <w:i w:val="0"/>
                <w:sz w:val="19"/>
              </w:rPr>
              <w:t>CP-11</w:t>
            </w:r>
          </w:p>
        </w:tc>
        <w:tc>
          <w:tcPr>
            <w:tcW w:type="dxa" w:w="3969"/>
          </w:tcPr>
          <w:p>
            <w:r/>
            <w:r>
              <w:rPr>
                <w:b w:val="0"/>
                <w:i w:val="0"/>
                <w:sz w:val="19"/>
              </w:rPr>
              <w:t>Desacoplamiento temporal</w:t>
            </w:r>
          </w:p>
        </w:tc>
        <w:tc>
          <w:tcPr>
            <w:tcW w:type="dxa" w:w="2098"/>
          </w:tcPr>
          <w:p>
            <w:r/>
            <w:r>
              <w:rPr>
                <w:b w:val="0"/>
                <w:i w:val="0"/>
                <w:sz w:val="19"/>
                <w:highlight w:val="yellow"/>
              </w:rPr>
              <w:t>[Cumple / No cumple]</w:t>
            </w:r>
          </w:p>
        </w:tc>
        <w:tc>
          <w:tcPr>
            <w:tcW w:type="dxa" w:w="2098"/>
          </w:tcPr>
          <w:p>
            <w:r/>
            <w:r>
              <w:rPr>
                <w:b w:val="0"/>
                <w:i w:val="0"/>
                <w:sz w:val="19"/>
                <w:highlight w:val="yellow"/>
              </w:rPr>
              <w:t>[Cumple / No cumple]</w:t>
            </w:r>
          </w:p>
        </w:tc>
      </w:tr>
      <w:tr>
        <w:tc>
          <w:tcPr>
            <w:tcW w:type="dxa" w:w="1134"/>
          </w:tcPr>
          <w:p>
            <w:r/>
            <w:r>
              <w:rPr>
                <w:b w:val="0"/>
                <w:i w:val="0"/>
                <w:sz w:val="19"/>
              </w:rPr>
              <w:t>CP-12</w:t>
            </w:r>
          </w:p>
        </w:tc>
        <w:tc>
          <w:tcPr>
            <w:tcW w:type="dxa" w:w="3969"/>
          </w:tcPr>
          <w:p>
            <w:r/>
            <w:r>
              <w:rPr>
                <w:b w:val="0"/>
                <w:i w:val="0"/>
                <w:sz w:val="19"/>
              </w:rPr>
              <w:t>Recuperación</w:t>
            </w:r>
          </w:p>
        </w:tc>
        <w:tc>
          <w:tcPr>
            <w:tcW w:type="dxa" w:w="2098"/>
          </w:tcPr>
          <w:p>
            <w:r/>
            <w:r>
              <w:rPr>
                <w:b w:val="0"/>
                <w:i w:val="0"/>
                <w:sz w:val="19"/>
                <w:highlight w:val="yellow"/>
              </w:rPr>
              <w:t>[Cumple / No cumple]</w:t>
            </w:r>
          </w:p>
        </w:tc>
        <w:tc>
          <w:tcPr>
            <w:tcW w:type="dxa" w:w="2098"/>
          </w:tcPr>
          <w:p>
            <w:r/>
            <w:r>
              <w:rPr>
                <w:b w:val="0"/>
                <w:i w:val="0"/>
                <w:sz w:val="19"/>
                <w:highlight w:val="yellow"/>
              </w:rPr>
              <w:t>[Cumple / No cumple]</w:t>
            </w:r>
          </w:p>
        </w:tc>
      </w:tr>
    </w:tbl>
    <w:p>
      <w:pPr>
        <w:spacing w:after="80"/>
      </w:pPr>
    </w:p>
    <w:p>
      <w:pPr>
        <w:pStyle w:val="Heading1"/>
      </w:pPr>
      <w:r>
        <w:t>8. Conclusiones</w:t>
      </w:r>
    </w:p>
    <w:p>
      <w:pPr>
        <w:spacing w:after="120"/>
      </w:pPr>
      <w:r>
        <w:rPr>
          <w:b w:val="0"/>
          <w:i/>
          <w:color w:val="555B66"/>
        </w:rPr>
        <w:t>Borrador a validar con los resultados reales de la ejecución.</w:t>
      </w:r>
    </w:p>
    <w:p>
      <w:pPr>
        <w:pStyle w:val="Heading3"/>
      </w:pPr>
      <w:r>
        <w:t>¿Qué arquitectura es más robusta desde QA?</w:t>
      </w:r>
    </w:p>
    <w:p>
      <w:pPr>
        <w:spacing w:after="120"/>
      </w:pPr>
      <w:r>
        <w:rPr>
          <w:b w:val="0"/>
          <w:i w:val="0"/>
          <w:highlight w:val="yellow"/>
        </w:rPr>
        <w:t>[Ajustar]</w:t>
      </w:r>
      <w:r>
        <w:rPr>
          <w:b w:val="0"/>
          <w:i w:val="0"/>
        </w:rPr>
        <w:t xml:space="preserve"> Kafka ofrece más garantías verificables para QA: el log conserva los eventos después de procesarlos, cada consumidor lleva un offset que se puede inspeccionar (lag), un consumidor nuevo puede reprocesar el historial y la trazabilidad se apoya en partición y offset. RabbitMQ es más simple de observar (Ready, Unacked, Total) y reentrega de forma natural lo no confirmado, pero una vez confirmado el mensaje desaparece y no hay forma de volver a leerlo.</w:t>
      </w:r>
    </w:p>
    <w:p>
      <w:pPr>
        <w:pStyle w:val="Heading3"/>
      </w:pPr>
      <w:r>
        <w:t>¿Qué dificultades se presentaron en las pruebas?</w:t>
      </w:r>
    </w:p>
    <w:p>
      <w:pPr>
        <w:pStyle w:val="ListBullet"/>
        <w:spacing w:after="40"/>
      </w:pPr>
      <w:r>
        <w:rPr>
          <w:b w:val="0"/>
          <w:i w:val="0"/>
          <w:highlight w:val="yellow"/>
        </w:rPr>
        <w:t>[Ajustar]</w:t>
      </w:r>
      <w:r>
        <w:rPr>
          <w:b w:val="0"/>
          <w:i w:val="0"/>
        </w:rPr>
        <w:t xml:space="preserve"> Las estadísticas de la consola de RabbitMQ se actualizan cada ~5 s, por lo que las verificaciones deben esperar a que el contador cambie.</w:t>
      </w:r>
    </w:p>
    <w:p>
      <w:pPr>
        <w:pStyle w:val="ListBullet"/>
        <w:spacing w:after="40"/>
      </w:pPr>
      <w:r>
        <w:rPr>
          <w:b w:val="0"/>
          <w:i w:val="0"/>
          <w:highlight w:val="yellow"/>
        </w:rPr>
        <w:t>[Ajustar]</w:t>
      </w:r>
      <w:r>
        <w:rPr>
          <w:b w:val="0"/>
          <w:i w:val="0"/>
        </w:rPr>
        <w:t xml:space="preserve"> Kafka tarda en quedar listo y en reequilibrar los grupos al escalar o reiniciar consumidores; las pruebas necesitan tiempos de espera más largos.</w:t>
      </w:r>
    </w:p>
    <w:p>
      <w:pPr>
        <w:pStyle w:val="ListBullet"/>
        <w:spacing w:after="40"/>
      </w:pPr>
      <w:r>
        <w:rPr>
          <w:b w:val="0"/>
          <w:i w:val="0"/>
          <w:highlight w:val="yellow"/>
        </w:rPr>
        <w:t>[Ajustar]</w:t>
      </w:r>
      <w:r>
        <w:rPr>
          <w:b w:val="0"/>
          <w:i w:val="0"/>
        </w:rPr>
        <w:t xml:space="preserve"> depends_on no garantiza que el broker esté listo: fue necesario usar healthchecks y reintentos de conexión en la API y los consumidores.</w:t>
      </w:r>
    </w:p>
    <w:p>
      <w:pPr>
        <w:pStyle w:val="ListBullet"/>
        <w:spacing w:after="40"/>
      </w:pPr>
      <w:r>
        <w:rPr>
          <w:b w:val="0"/>
          <w:i w:val="0"/>
          <w:highlight w:val="yellow"/>
        </w:rPr>
        <w:t>[Ajustar]</w:t>
      </w:r>
      <w:r>
        <w:rPr>
          <w:b w:val="0"/>
          <w:i w:val="0"/>
        </w:rPr>
        <w:t xml:space="preserve"> Para repartir carga en Kafka el tópico necesita varias particiones; con una sola, la segunda instancia del grupo queda inactiva.</w:t>
      </w:r>
    </w:p>
    <w:p>
      <w:pPr>
        <w:pStyle w:val="ListBullet"/>
        <w:spacing w:after="40"/>
      </w:pPr>
      <w:r>
        <w:rPr>
          <w:b w:val="0"/>
          <w:i w:val="0"/>
          <w:highlight w:val="yellow"/>
        </w:rPr>
        <w:t>[Agregar las dificultades propias del entorno: Docker Desktop, memoria, Codespaces, etc.]</w:t>
      </w:r>
    </w:p>
    <w:p>
      <w:pPr>
        <w:pStyle w:val="Heading3"/>
      </w:pPr>
      <w:r>
        <w:t>¿Qué diferencias reales se evidenciaron?</w:t>
      </w:r>
    </w:p>
    <w:tbl>
      <w:tblPr>
        <w:tblStyle w:val="TableGrid"/>
        <w:tblW w:type="auto" w:w="0"/>
        <w:jc w:val="center"/>
        <w:tblLayout w:type="fixed"/>
        <w:tblLook w:firstColumn="1" w:firstRow="1" w:lastColumn="0" w:lastRow="0" w:noHBand="0" w:noVBand="1" w:val="04A0"/>
        <w:tblLayout w:type="fixed"/>
      </w:tblPr>
      <w:tblGrid>
        <w:gridCol w:w="2041"/>
        <w:gridCol w:w="3628"/>
        <w:gridCol w:w="3628"/>
      </w:tblGrid>
      <w:tr>
        <w:tc>
          <w:tcPr>
            <w:tcW w:type="dxa" w:w="2041"/>
            <w:shd w:val="clear" w:color="auto" w:fill="1C2D5A"/>
          </w:tcPr>
          <w:p>
            <w:r/>
            <w:r>
              <w:rPr>
                <w:b/>
                <w:i w:val="0"/>
                <w:color w:val="FFFFFF"/>
                <w:sz w:val="19"/>
              </w:rPr>
              <w:t>Aspecto</w:t>
            </w:r>
          </w:p>
        </w:tc>
        <w:tc>
          <w:tcPr>
            <w:tcW w:type="dxa" w:w="3628"/>
            <w:shd w:val="clear" w:color="auto" w:fill="1C2D5A"/>
          </w:tcPr>
          <w:p>
            <w:r/>
            <w:r>
              <w:rPr>
                <w:b/>
                <w:i w:val="0"/>
                <w:color w:val="FFFFFF"/>
                <w:sz w:val="19"/>
              </w:rPr>
              <w:t>RabbitMQ (mensajes)</w:t>
            </w:r>
          </w:p>
        </w:tc>
        <w:tc>
          <w:tcPr>
            <w:tcW w:type="dxa" w:w="3628"/>
            <w:shd w:val="clear" w:color="auto" w:fill="1C2D5A"/>
          </w:tcPr>
          <w:p>
            <w:r/>
            <w:r>
              <w:rPr>
                <w:b/>
                <w:i w:val="0"/>
                <w:color w:val="FFFFFF"/>
                <w:sz w:val="19"/>
              </w:rPr>
              <w:t>Kafka (eventos)</w:t>
            </w:r>
          </w:p>
        </w:tc>
      </w:tr>
      <w:tr>
        <w:tc>
          <w:tcPr>
            <w:tcW w:type="dxa" w:w="2041"/>
          </w:tcPr>
          <w:p>
            <w:r/>
            <w:r>
              <w:rPr>
                <w:b w:val="0"/>
                <w:i w:val="0"/>
                <w:sz w:val="19"/>
              </w:rPr>
              <w:t>Qué se publica</w:t>
            </w:r>
          </w:p>
        </w:tc>
        <w:tc>
          <w:tcPr>
            <w:tcW w:type="dxa" w:w="3628"/>
          </w:tcPr>
          <w:p>
            <w:r/>
            <w:r>
              <w:rPr>
                <w:b w:val="0"/>
                <w:i w:val="0"/>
                <w:sz w:val="19"/>
              </w:rPr>
              <w:t>Un comando: ProcessOrder, dirigido a quien atienda la cola</w:t>
            </w:r>
          </w:p>
        </w:tc>
        <w:tc>
          <w:tcPr>
            <w:tcW w:type="dxa" w:w="3628"/>
          </w:tcPr>
          <w:p>
            <w:r/>
            <w:r>
              <w:rPr>
                <w:b w:val="0"/>
                <w:i w:val="0"/>
                <w:sz w:val="19"/>
              </w:rPr>
              <w:t>Un hecho: OrderCreated, sin destinatario</w:t>
            </w:r>
          </w:p>
        </w:tc>
      </w:tr>
      <w:tr>
        <w:tc>
          <w:tcPr>
            <w:tcW w:type="dxa" w:w="2041"/>
          </w:tcPr>
          <w:p>
            <w:r/>
            <w:r>
              <w:rPr>
                <w:b w:val="0"/>
                <w:i w:val="0"/>
                <w:sz w:val="19"/>
              </w:rPr>
              <w:t>Después de consumir</w:t>
            </w:r>
          </w:p>
        </w:tc>
        <w:tc>
          <w:tcPr>
            <w:tcW w:type="dxa" w:w="3628"/>
          </w:tcPr>
          <w:p>
            <w:r/>
            <w:r>
              <w:rPr>
                <w:b w:val="0"/>
                <w:i w:val="0"/>
                <w:sz w:val="19"/>
              </w:rPr>
              <w:t>El mensaje se elimina al recibir el ack</w:t>
            </w:r>
          </w:p>
        </w:tc>
        <w:tc>
          <w:tcPr>
            <w:tcW w:type="dxa" w:w="3628"/>
          </w:tcPr>
          <w:p>
            <w:r/>
            <w:r>
              <w:rPr>
                <w:b w:val="0"/>
                <w:i w:val="0"/>
                <w:sz w:val="19"/>
              </w:rPr>
              <w:t>El evento permanece en el log</w:t>
            </w:r>
          </w:p>
        </w:tc>
      </w:tr>
      <w:tr>
        <w:tc>
          <w:tcPr>
            <w:tcW w:type="dxa" w:w="2041"/>
          </w:tcPr>
          <w:p>
            <w:r/>
            <w:r>
              <w:rPr>
                <w:b w:val="0"/>
                <w:i w:val="0"/>
                <w:sz w:val="19"/>
              </w:rPr>
              <w:t>Varios consumidores</w:t>
            </w:r>
          </w:p>
        </w:tc>
        <w:tc>
          <w:tcPr>
            <w:tcW w:type="dxa" w:w="3628"/>
          </w:tcPr>
          <w:p>
            <w:r/>
            <w:r>
              <w:rPr>
                <w:b w:val="0"/>
                <w:i w:val="0"/>
                <w:sz w:val="19"/>
              </w:rPr>
              <w:t>Compiten por los mensajes de la cola</w:t>
            </w:r>
          </w:p>
        </w:tc>
        <w:tc>
          <w:tcPr>
            <w:tcW w:type="dxa" w:w="3628"/>
          </w:tcPr>
          <w:p>
            <w:r/>
            <w:r>
              <w:rPr>
                <w:b w:val="0"/>
                <w:i w:val="0"/>
                <w:sz w:val="19"/>
              </w:rPr>
              <w:t>Cada grupo recibe todos los eventos</w:t>
            </w:r>
          </w:p>
        </w:tc>
      </w:tr>
      <w:tr>
        <w:tc>
          <w:tcPr>
            <w:tcW w:type="dxa" w:w="2041"/>
          </w:tcPr>
          <w:p>
            <w:r/>
            <w:r>
              <w:rPr>
                <w:b w:val="0"/>
                <w:i w:val="0"/>
                <w:sz w:val="19"/>
              </w:rPr>
              <w:t>Reparto de carga</w:t>
            </w:r>
          </w:p>
        </w:tc>
        <w:tc>
          <w:tcPr>
            <w:tcW w:type="dxa" w:w="3628"/>
          </w:tcPr>
          <w:p>
            <w:r/>
            <w:r>
              <w:rPr>
                <w:b w:val="0"/>
                <w:i w:val="0"/>
                <w:sz w:val="19"/>
              </w:rPr>
              <w:t>Por mensaje (prefetch)</w:t>
            </w:r>
          </w:p>
        </w:tc>
        <w:tc>
          <w:tcPr>
            <w:tcW w:type="dxa" w:w="3628"/>
          </w:tcPr>
          <w:p>
            <w:r/>
            <w:r>
              <w:rPr>
                <w:b w:val="0"/>
                <w:i w:val="0"/>
                <w:sz w:val="19"/>
              </w:rPr>
              <w:t>Por partición (máx. = nº de particiones)</w:t>
            </w:r>
          </w:p>
        </w:tc>
      </w:tr>
      <w:tr>
        <w:tc>
          <w:tcPr>
            <w:tcW w:type="dxa" w:w="2041"/>
          </w:tcPr>
          <w:p>
            <w:r/>
            <w:r>
              <w:rPr>
                <w:b w:val="0"/>
                <w:i w:val="0"/>
                <w:sz w:val="19"/>
              </w:rPr>
              <w:t>Consumidor caído</w:t>
            </w:r>
          </w:p>
        </w:tc>
        <w:tc>
          <w:tcPr>
            <w:tcW w:type="dxa" w:w="3628"/>
          </w:tcPr>
          <w:p>
            <w:r/>
            <w:r>
              <w:rPr>
                <w:b w:val="0"/>
                <w:i w:val="0"/>
                <w:sz w:val="19"/>
              </w:rPr>
              <w:t>Mensajes en Ready; lo no confirmado se reentrega</w:t>
            </w:r>
          </w:p>
        </w:tc>
        <w:tc>
          <w:tcPr>
            <w:tcW w:type="dxa" w:w="3628"/>
          </w:tcPr>
          <w:p>
            <w:r/>
            <w:r>
              <w:rPr>
                <w:b w:val="0"/>
                <w:i w:val="0"/>
                <w:sz w:val="19"/>
              </w:rPr>
              <w:t>El grupo acumula lag y continúa desde su offset</w:t>
            </w:r>
          </w:p>
        </w:tc>
      </w:tr>
      <w:tr>
        <w:tc>
          <w:tcPr>
            <w:tcW w:type="dxa" w:w="2041"/>
          </w:tcPr>
          <w:p>
            <w:r/>
            <w:r>
              <w:rPr>
                <w:b w:val="0"/>
                <w:i w:val="0"/>
                <w:sz w:val="19"/>
              </w:rPr>
              <w:t>Consumidor nuevo</w:t>
            </w:r>
          </w:p>
        </w:tc>
        <w:tc>
          <w:tcPr>
            <w:tcW w:type="dxa" w:w="3628"/>
          </w:tcPr>
          <w:p>
            <w:r/>
            <w:r>
              <w:rPr>
                <w:b w:val="0"/>
                <w:i w:val="0"/>
                <w:sz w:val="19"/>
              </w:rPr>
              <w:t>Solo ve mensajes futuros</w:t>
            </w:r>
          </w:p>
        </w:tc>
        <w:tc>
          <w:tcPr>
            <w:tcW w:type="dxa" w:w="3628"/>
          </w:tcPr>
          <w:p>
            <w:r/>
            <w:r>
              <w:rPr>
                <w:b w:val="0"/>
                <w:i w:val="0"/>
                <w:sz w:val="19"/>
              </w:rPr>
              <w:t>Puede leer todo el historial</w:t>
            </w:r>
          </w:p>
        </w:tc>
      </w:tr>
      <w:tr>
        <w:tc>
          <w:tcPr>
            <w:tcW w:type="dxa" w:w="2041"/>
          </w:tcPr>
          <w:p>
            <w:r/>
            <w:r>
              <w:rPr>
                <w:b w:val="0"/>
                <w:i w:val="0"/>
                <w:sz w:val="19"/>
              </w:rPr>
              <w:t>Observación para QA</w:t>
            </w:r>
          </w:p>
        </w:tc>
        <w:tc>
          <w:tcPr>
            <w:tcW w:type="dxa" w:w="3628"/>
          </w:tcPr>
          <w:p>
            <w:r/>
            <w:r>
              <w:rPr>
                <w:b w:val="0"/>
                <w:i w:val="0"/>
                <w:sz w:val="19"/>
              </w:rPr>
              <w:t>Ready / Unacked / Total</w:t>
            </w:r>
          </w:p>
        </w:tc>
        <w:tc>
          <w:tcPr>
            <w:tcW w:type="dxa" w:w="3628"/>
          </w:tcPr>
          <w:p>
            <w:r/>
            <w:r>
              <w:rPr>
                <w:b w:val="0"/>
                <w:i w:val="0"/>
                <w:sz w:val="19"/>
              </w:rPr>
              <w:t>Offsets, lag, particiones, grupos</w:t>
            </w:r>
          </w:p>
        </w:tc>
      </w:tr>
    </w:tbl>
    <w:p>
      <w:pPr>
        <w:spacing w:after="80"/>
      </w:pPr>
    </w:p>
    <w:p>
      <w:pPr>
        <w:pStyle w:val="Heading1"/>
      </w:pPr>
      <w:r>
        <w:t>9. Repositorio y referencias</w:t>
      </w:r>
    </w:p>
    <w:p>
      <w:pPr>
        <w:spacing w:after="120"/>
      </w:pPr>
      <w:r>
        <w:rPr>
          <w:b w:val="0"/>
          <w:i w:val="0"/>
        </w:rPr>
        <w:t xml:space="preserve">Código fuente y docker-compose.yml de cada arquitectura: </w:t>
      </w:r>
      <w:r>
        <w:rPr>
          <w:b w:val="0"/>
          <w:i w:val="0"/>
          <w:highlight w:val="yellow"/>
        </w:rPr>
        <w:t>[ENLACE AL REPOSITORIO]</w:t>
      </w:r>
      <w:r>
        <w:rPr>
          <w:b w:val="0"/>
          <w:i w:val="0"/>
        </w:rPr>
        <w:t>. Evidencias en texto: carpeta evidencias/.</w:t>
      </w:r>
    </w:p>
    <w:p>
      <w:pPr>
        <w:pStyle w:val="ListBullet"/>
        <w:spacing w:after="40"/>
      </w:pPr>
      <w:r>
        <w:rPr>
          <w:b w:val="0"/>
          <w:i w:val="0"/>
        </w:rPr>
        <w:t>RabbitMQ. Documentación: Consumer Acknowledgements and Publisher Confirms; Queues; Management Plugin. rabbitmq.com/docs</w:t>
      </w:r>
    </w:p>
    <w:p>
      <w:pPr>
        <w:pStyle w:val="ListBullet"/>
        <w:spacing w:after="40"/>
      </w:pPr>
      <w:r>
        <w:rPr>
          <w:b w:val="0"/>
          <w:i w:val="0"/>
        </w:rPr>
        <w:t>Apache Kafka. Documentation: Consumers, Consumer Groups, Offsets. kafka.apache.org/documentation</w:t>
      </w:r>
    </w:p>
    <w:p>
      <w:pPr>
        <w:pStyle w:val="ListBullet"/>
        <w:spacing w:after="40"/>
      </w:pPr>
      <w:r>
        <w:rPr>
          <w:b w:val="0"/>
          <w:i w:val="0"/>
        </w:rPr>
        <w:t>KafkaJS. Documentation. kafka.js.org</w:t>
      </w:r>
    </w:p>
    <w:p>
      <w:pPr>
        <w:pStyle w:val="ListBullet"/>
        <w:spacing w:after="40"/>
      </w:pPr>
      <w:r>
        <w:rPr>
          <w:b w:val="0"/>
          <w:i w:val="0"/>
        </w:rPr>
        <w:t>The Reactive Manifesto. reactivemanifesto.org</w:t>
      </w:r>
    </w:p>
    <w:p>
      <w:pPr>
        <w:pStyle w:val="ListBullet"/>
        <w:spacing w:after="40"/>
      </w:pPr>
      <w:r>
        <w:rPr>
          <w:b w:val="0"/>
          <w:i w:val="0"/>
        </w:rPr>
        <w:t>Jaramillo Patiño, C. A. Taller: Pruebas de Integración en Arquitecturas Basadas en Mensajes y Eventos. ITM, 2026.</w:t>
      </w:r>
    </w:p>
    <w:sectPr w:rsidR="00FC693F" w:rsidRPr="0006063C" w:rsidSect="00034616">
      <w:head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2268"/>
      <w:gridCol w:w="7143"/>
    </w:tblGrid>
    <w:tr>
      <w:tc>
        <w:tcPr>
          <w:tcW w:type="dxa" w:w="4706"/>
        </w:tcPr>
        <w:p>
          <w:r>
            <w:drawing>
              <wp:inline xmlns:a="http://schemas.openxmlformats.org/drawingml/2006/main" xmlns:pic="http://schemas.openxmlformats.org/drawingml/2006/picture">
                <wp:extent cx="1152000" cy="508932"/>
                <wp:docPr id="1" name="Picture 1"/>
                <wp:cNvGraphicFramePr>
                  <a:graphicFrameLocks noChangeAspect="1"/>
                </wp:cNvGraphicFramePr>
                <a:graphic>
                  <a:graphicData uri="http://schemas.openxmlformats.org/drawingml/2006/picture">
                    <pic:pic>
                      <pic:nvPicPr>
                        <pic:cNvPr id="0" name="p-000.png"/>
                        <pic:cNvPicPr/>
                      </pic:nvPicPr>
                      <pic:blipFill>
                        <a:blip r:embed="rId1"/>
                        <a:stretch>
                          <a:fillRect/>
                        </a:stretch>
                      </pic:blipFill>
                      <pic:spPr>
                        <a:xfrm>
                          <a:off x="0" y="0"/>
                          <a:ext cx="1152000" cy="508932"/>
                        </a:xfrm>
                        <a:prstGeom prst="rect"/>
                      </pic:spPr>
                    </pic:pic>
                  </a:graphicData>
                </a:graphic>
              </wp:inline>
            </w:drawing>
          </w:r>
        </w:p>
      </w:tc>
      <w:tc>
        <w:tcPr>
          <w:tcW w:type="dxa" w:w="4706"/>
        </w:tcPr>
        <w:p>
          <w:pPr>
            <w:jc w:val="center"/>
          </w:pPr>
          <w:r>
            <w:rPr>
              <w:b/>
              <w:sz w:val="22"/>
            </w:rPr>
            <w:t>INGENIERÍA DE SISTEMAS</w:t>
            <w:br/>
            <w:t>ASEGURAMIENTO DE LA CALIDAD</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cs="Arial" w:eastAsia="Arial"/>
      <w:b/>
      <w:bCs/>
      <w:color w:val="1C2D5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eastAsia="Arial"/>
      <w:b/>
      <w:bCs/>
      <w:color w:val="1C2D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color w:val="1C2D5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b/>
      <w:color w:val="1C2D5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