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8E"/>
          <w:sz w:val="48"/>
        </w:rPr>
        <w:t>KaiVoxx FG</w:t>
      </w:r>
    </w:p>
    <w:p>
      <w:pPr>
        <w:jc w:val="center"/>
      </w:pPr>
      <w:r>
        <w:rPr>
          <w:i/>
          <w:sz w:val="24"/>
        </w:rPr>
        <w:t>Sistema de detección de fraude en facturación y pagos</w:t>
      </w:r>
    </w:p>
    <w:p>
      <w:pPr>
        <w:jc w:val="center"/>
      </w:pPr>
      <w:r>
        <w:rPr>
          <w:sz w:val="20"/>
        </w:rPr>
        <w:t>KaiVoxx FG - Sistema de detección de fraude en facturación y pagos</w:t>
      </w:r>
    </w:p>
    <w:p>
      <w:pPr>
        <w:jc w:val="center"/>
      </w:pPr>
      <w:r>
        <w:rPr>
          <w:sz w:val="20"/>
        </w:rPr>
        <w:t>Elaborado por: Camilo Andrés Osorio Mejía</w:t>
      </w:r>
    </w:p>
    <w:p>
      <w:pPr>
        <w:jc w:val="center"/>
      </w:pPr>
      <w:r>
        <w:rPr>
          <w:sz w:val="20"/>
        </w:rPr>
        <w:t>Equipo: Grupo por definir</w:t>
      </w:r>
    </w:p>
    <w:p/>
    <w:p>
      <w:r/>
    </w:p>
    <w:p>
      <w:pPr>
        <w:jc w:val="center"/>
      </w:pPr>
      <w:r>
        <w:rPr>
          <w:b/>
          <w:color w:val="1B438E"/>
          <w:sz w:val="36"/>
        </w:rPr>
        <w:t>Alcance del proyecto</w:t>
      </w:r>
    </w:p>
    <w:p>
      <w:pPr>
        <w:jc w:val="center"/>
      </w:pPr>
      <w:r>
        <w:rPr>
          <w:sz w:val="20"/>
        </w:rPr>
        <w:t>Camilo Andrés Osorio Mejía</w:t>
      </w:r>
    </w:p>
    <w:p>
      <w:pPr>
        <w:jc w:val="center"/>
      </w:pPr>
      <w:r>
        <w:rPr>
          <w:sz w:val="20"/>
        </w:rPr>
        <w:t>KaiVoxx FG</w:t>
      </w:r>
    </w:p>
    <w:p/>
    <w:p>
      <w:pPr>
        <w:pStyle w:val="Heading1"/>
      </w:pPr>
      <w:r>
        <w:t>1. Descripción del alcance</w:t>
      </w:r>
    </w:p>
    <w:p>
      <w:r>
        <w:t>KaiVoxx FG cubrirá la recepción, validación, análisis y seguimiento de facturas y pagos para detectar comportamientos sospechosos y facilitar la decisión humana.</w:t>
      </w:r>
    </w:p>
    <w:p>
      <w:pPr>
        <w:pStyle w:val="Heading1"/>
      </w:pPr>
      <w:r>
        <w:t>2. Incluye</w:t>
      </w:r>
    </w:p>
    <w:p>
      <w:pPr>
        <w:pStyle w:val="ListBullet"/>
        <w:spacing w:after="40"/>
        <w:ind w:left="0"/>
      </w:pPr>
      <w:r>
        <w:t>Carga manual y por integración de documentos.</w:t>
      </w:r>
    </w:p>
    <w:p>
      <w:pPr>
        <w:pStyle w:val="ListBullet"/>
        <w:spacing w:after="40"/>
        <w:ind w:left="0"/>
      </w:pPr>
      <w:r>
        <w:t>Extracción de datos clave y validaciones básicas.</w:t>
      </w:r>
    </w:p>
    <w:p>
      <w:pPr>
        <w:pStyle w:val="ListBullet"/>
        <w:spacing w:after="40"/>
        <w:ind w:left="0"/>
      </w:pPr>
      <w:r>
        <w:t>Motor de reglas, score de riesgo y explicación de alertas.</w:t>
      </w:r>
    </w:p>
    <w:p>
      <w:pPr>
        <w:pStyle w:val="ListBullet"/>
        <w:spacing w:after="40"/>
        <w:ind w:left="0"/>
      </w:pPr>
      <w:r>
        <w:t>Interfaz para revisión humana y gestión de casos.</w:t>
      </w:r>
    </w:p>
    <w:p>
      <w:pPr>
        <w:pStyle w:val="ListBullet"/>
        <w:spacing w:after="40"/>
        <w:ind w:left="0"/>
      </w:pPr>
      <w:r>
        <w:t>Notificaciones, reportes y trazabilidad de auditoría.</w:t>
      </w:r>
    </w:p>
    <w:p>
      <w:pPr>
        <w:pStyle w:val="ListBullet"/>
        <w:spacing w:after="40"/>
        <w:ind w:left="0"/>
      </w:pPr>
      <w:r>
        <w:t>Conectividad básica con ERP y correo.</w:t>
      </w:r>
    </w:p>
    <w:p>
      <w:pPr>
        <w:pStyle w:val="Heading1"/>
      </w:pPr>
      <w:r>
        <w:t>3. No incluye</w:t>
      </w:r>
    </w:p>
    <w:p>
      <w:pPr>
        <w:pStyle w:val="ListBullet"/>
        <w:spacing w:after="40"/>
        <w:ind w:left="0"/>
      </w:pPr>
      <w:r>
        <w:t>Recuperación legal de fondos.</w:t>
      </w:r>
    </w:p>
    <w:p>
      <w:pPr>
        <w:pStyle w:val="ListBullet"/>
        <w:spacing w:after="40"/>
        <w:ind w:left="0"/>
      </w:pPr>
      <w:r>
        <w:t>Conciliación bancaria avanzada en tiempo real.</w:t>
      </w:r>
    </w:p>
    <w:p>
      <w:pPr>
        <w:pStyle w:val="ListBullet"/>
        <w:spacing w:after="40"/>
        <w:ind w:left="0"/>
      </w:pPr>
      <w:r>
        <w:t>Automatización completa sin revisión humana.</w:t>
      </w:r>
    </w:p>
    <w:p>
      <w:pPr>
        <w:pStyle w:val="ListBullet"/>
        <w:spacing w:after="40"/>
        <w:ind w:left="0"/>
      </w:pPr>
      <w:r>
        <w:t>Modelos de aprendizaje profundo entrenados con datos reales de producción desde el inicio.</w:t>
      </w:r>
    </w:p>
    <w:p>
      <w:pPr>
        <w:pStyle w:val="Heading1"/>
      </w:pPr>
      <w:r>
        <w:t>4. Supuestos</w:t>
      </w:r>
    </w:p>
    <w:p>
      <w:pPr>
        <w:pStyle w:val="ListBullet"/>
        <w:spacing w:after="40"/>
        <w:ind w:left="0"/>
      </w:pPr>
      <w:r>
        <w:t>La organización proporciona acceso a datos de prueba o históricos.</w:t>
      </w:r>
    </w:p>
    <w:p>
      <w:pPr>
        <w:pStyle w:val="ListBullet"/>
        <w:spacing w:after="40"/>
        <w:ind w:left="0"/>
      </w:pPr>
      <w:r>
        <w:t>Existen usuarios clave que validan reglas y criterios de aceptación.</w:t>
      </w:r>
    </w:p>
    <w:p>
      <w:pPr>
        <w:pStyle w:val="ListBullet"/>
        <w:spacing w:after="40"/>
        <w:ind w:left="0"/>
      </w:pPr>
      <w:r>
        <w:t>El alcance se enfoca en detección y priorización, no en sanción automática.</w:t>
      </w:r>
    </w:p>
    <w:p>
      <w:pPr>
        <w:pStyle w:val="Heading1"/>
      </w:pPr>
      <w:r>
        <w:t>5. Restricciones</w:t>
      </w:r>
    </w:p>
    <w:p>
      <w:pPr>
        <w:pStyle w:val="ListBullet"/>
        <w:spacing w:after="40"/>
        <w:ind w:left="0"/>
      </w:pPr>
      <w:r>
        <w:t>Tiempo académico limitado.</w:t>
      </w:r>
    </w:p>
    <w:p>
      <w:pPr>
        <w:pStyle w:val="ListBullet"/>
        <w:spacing w:after="40"/>
        <w:ind w:left="0"/>
      </w:pPr>
      <w:r>
        <w:t>Dependencia de integraciones externas.</w:t>
      </w:r>
    </w:p>
    <w:p>
      <w:pPr>
        <w:pStyle w:val="ListBullet"/>
        <w:spacing w:after="40"/>
        <w:ind w:left="0"/>
      </w:pPr>
      <w:r>
        <w:t>Necesidad de proteger datos sensibles y mantener confidencialidad.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8"/>
      </w:rPr>
      <w:t>KaiVoxx FG | Sistema de detección de fraude en facturación y pagos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