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438E"/>
          <w:sz w:val="48"/>
        </w:rPr>
        <w:t>KaiVoxx FG</w:t>
      </w:r>
    </w:p>
    <w:p>
      <w:pPr>
        <w:jc w:val="center"/>
      </w:pPr>
      <w:r>
        <w:rPr>
          <w:i/>
          <w:sz w:val="24"/>
        </w:rPr>
        <w:t>Sistema de detección de fraude en facturación y pagos</w:t>
      </w:r>
    </w:p>
    <w:p>
      <w:pPr>
        <w:jc w:val="center"/>
      </w:pPr>
      <w:r>
        <w:rPr>
          <w:sz w:val="20"/>
        </w:rPr>
        <w:t>KaiVoxx FG - Sistema de detección de fraude en facturación y pagos</w:t>
      </w:r>
    </w:p>
    <w:p>
      <w:pPr>
        <w:jc w:val="center"/>
      </w:pPr>
      <w:r>
        <w:rPr>
          <w:sz w:val="20"/>
        </w:rPr>
        <w:t>Elaborado por: Camilo Andrés Osorio Mejía</w:t>
      </w:r>
    </w:p>
    <w:p>
      <w:pPr>
        <w:jc w:val="center"/>
      </w:pPr>
      <w:r>
        <w:rPr>
          <w:sz w:val="20"/>
        </w:rPr>
        <w:t>Equipo: Grupo por definir</w:t>
      </w:r>
    </w:p>
    <w:p/>
    <w:p>
      <w:r/>
    </w:p>
    <w:p>
      <w:pPr>
        <w:jc w:val="center"/>
      </w:pPr>
      <w:r>
        <w:rPr>
          <w:b/>
          <w:color w:val="1B438E"/>
          <w:sz w:val="36"/>
        </w:rPr>
        <w:t>Plan de gestión del proyecto</w:t>
      </w:r>
    </w:p>
    <w:p>
      <w:pPr>
        <w:jc w:val="center"/>
      </w:pPr>
      <w:r>
        <w:rPr>
          <w:sz w:val="20"/>
        </w:rPr>
        <w:t>Camilo Andrés Osorio Mejía</w:t>
      </w:r>
    </w:p>
    <w:p>
      <w:pPr>
        <w:jc w:val="center"/>
      </w:pPr>
      <w:r>
        <w:rPr>
          <w:sz w:val="20"/>
        </w:rPr>
        <w:t>KaiVoxx FG</w:t>
      </w:r>
    </w:p>
    <w:p/>
    <w:p>
      <w:pPr>
        <w:pStyle w:val="Heading1"/>
      </w:pPr>
      <w:r>
        <w:t>1. Enfoque metodológico</w:t>
      </w:r>
    </w:p>
    <w:p>
      <w:r>
        <w:t>Se propone una ejecución por entregables, con una lógica iterativa inspirada en Scrum para priorizar artefactos y revisar avances por bloques.</w:t>
      </w:r>
    </w:p>
    <w:p>
      <w:pPr>
        <w:pStyle w:val="Heading1"/>
      </w:pPr>
      <w:r>
        <w:t>2. Roles sugeridos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4968"/>
            <w:vAlign w:val="center"/>
            <w:shd w:fill="1F4E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Responsabilidad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Líder del proyecto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Coordinar entregables, fechas y coherencia general.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Analista funcional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Redactar requerimientos, casos de uso e historias.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Arquitecto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Definir C4, decisiones técnicas y documentación de diseño.</w:t>
            </w:r>
          </w:p>
        </w:tc>
      </w:tr>
      <w:tr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Gestor de calidad</w:t>
            </w:r>
          </w:p>
        </w:tc>
        <w:tc>
          <w:tcPr>
            <w:tcW w:type="dxa" w:w="4968"/>
            <w:vAlign w:val="cente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Revisar consistencia, formato y criterios de aceptación.</w:t>
            </w:r>
          </w:p>
        </w:tc>
      </w:tr>
    </w:tbl>
    <w:p/>
    <w:p>
      <w:pPr>
        <w:pStyle w:val="Heading1"/>
      </w:pPr>
      <w:r>
        <w:t>3. Gestión de alcance y cambios</w:t>
      </w:r>
    </w:p>
    <w:p>
      <w:pPr>
        <w:pStyle w:val="ListBullet"/>
        <w:spacing w:after="40"/>
        <w:ind w:left="0"/>
      </w:pPr>
      <w:r>
        <w:t>Todo cambio debe quedar documentado en una versión del artefacto.</w:t>
      </w:r>
    </w:p>
    <w:p>
      <w:pPr>
        <w:pStyle w:val="ListBullet"/>
        <w:spacing w:after="40"/>
        <w:ind w:left="0"/>
      </w:pPr>
      <w:r>
        <w:t>La prioridad es conservar coherencia entre problema, solución y arquitectura.</w:t>
      </w:r>
    </w:p>
    <w:p>
      <w:pPr>
        <w:pStyle w:val="ListBullet"/>
        <w:spacing w:after="40"/>
        <w:ind w:left="0"/>
      </w:pPr>
      <w:r>
        <w:t>Los cambios deben ser aprobados por el responsable académico o el grupo.</w:t>
      </w:r>
    </w:p>
    <w:p>
      <w:pPr>
        <w:pStyle w:val="Heading1"/>
      </w:pPr>
      <w:r>
        <w:t>4. Comunicación</w:t>
      </w:r>
    </w:p>
    <w:p>
      <w:pPr>
        <w:pStyle w:val="ListBullet"/>
        <w:spacing w:after="40"/>
        <w:ind w:left="0"/>
      </w:pPr>
      <w:r>
        <w:t>Reuniones cortas de seguimiento.</w:t>
      </w:r>
    </w:p>
    <w:p>
      <w:pPr>
        <w:pStyle w:val="ListBullet"/>
        <w:spacing w:after="40"/>
        <w:ind w:left="0"/>
      </w:pPr>
      <w:r>
        <w:t>Documento central con versiones y observaciones.</w:t>
      </w:r>
    </w:p>
    <w:p>
      <w:pPr>
        <w:pStyle w:val="ListBullet"/>
        <w:spacing w:after="40"/>
        <w:ind w:left="0"/>
      </w:pPr>
      <w:r>
        <w:t>Presentación de avances por hito principal.</w:t>
      </w:r>
    </w:p>
    <w:p>
      <w:pPr>
        <w:pStyle w:val="Heading1"/>
      </w:pPr>
      <w:r>
        <w:t>5. Calidad, riesgos y control</w:t>
      </w:r>
    </w:p>
    <w:p>
      <w:pPr>
        <w:pStyle w:val="ListBullet"/>
        <w:spacing w:after="40"/>
        <w:ind w:left="0"/>
      </w:pPr>
      <w:r>
        <w:t>Aplicar checklist de revisión a cada documento.</w:t>
      </w:r>
    </w:p>
    <w:p>
      <w:pPr>
        <w:pStyle w:val="ListBullet"/>
        <w:spacing w:after="40"/>
        <w:ind w:left="0"/>
      </w:pPr>
      <w:r>
        <w:t>Mantener matriz de riesgos viva durante el desarrollo.</w:t>
      </w:r>
    </w:p>
    <w:p>
      <w:pPr>
        <w:pStyle w:val="ListBullet"/>
        <w:spacing w:after="40"/>
        <w:ind w:left="0"/>
      </w:pPr>
      <w:r>
        <w:t>Validar que los diagramas se relacionen con los requerimientos.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Página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5A5A5A"/>
        <w:sz w:val="18"/>
      </w:rPr>
      <w:t>KaiVoxx FG | Sistema de detección de fraude en facturación y pagos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