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Criterios de aceptación del sistema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pPr>
        <w:pStyle w:val="Heading1"/>
      </w:pPr>
      <w:r>
        <w:t>Criterios funcionales</w:t>
      </w:r>
    </w:p>
    <w:p>
      <w:pPr>
        <w:pStyle w:val="ListBullet"/>
        <w:spacing w:after="40"/>
        <w:ind w:left="0"/>
      </w:pPr>
      <w:r>
        <w:t>El sistema registra documentos desde al menos dos canales de entrada.</w:t>
      </w:r>
    </w:p>
    <w:p>
      <w:pPr>
        <w:pStyle w:val="ListBullet"/>
        <w:spacing w:after="40"/>
        <w:ind w:left="0"/>
      </w:pPr>
      <w:r>
        <w:t>El sistema genera alertas con score y explicación asociada.</w:t>
      </w:r>
    </w:p>
    <w:p>
      <w:pPr>
        <w:pStyle w:val="ListBullet"/>
        <w:spacing w:after="40"/>
        <w:ind w:left="0"/>
      </w:pPr>
      <w:r>
        <w:t>Los usuarios autorizados pueden revisar, comentar y cerrar casos.</w:t>
      </w:r>
    </w:p>
    <w:p>
      <w:pPr>
        <w:pStyle w:val="ListBullet"/>
        <w:spacing w:after="40"/>
        <w:ind w:left="0"/>
      </w:pPr>
      <w:r>
        <w:t>Los pagos de alto riesgo pueden ser retenidos antes de la ejecución.</w:t>
      </w:r>
    </w:p>
    <w:p>
      <w:pPr>
        <w:pStyle w:val="ListBullet"/>
        <w:spacing w:after="40"/>
        <w:ind w:left="0"/>
      </w:pPr>
      <w:r>
        <w:t>Cada caso conserva trazabilidad completa para auditoría.</w:t>
      </w:r>
    </w:p>
    <w:p>
      <w:pPr>
        <w:pStyle w:val="ListBullet"/>
        <w:spacing w:after="40"/>
        <w:ind w:left="0"/>
      </w:pPr>
      <w:r>
        <w:t>Los principales reportes pueden exportarse o visualizarse en tablero.</w:t>
      </w:r>
    </w:p>
    <w:p>
      <w:pPr>
        <w:pStyle w:val="Heading1"/>
      </w:pPr>
      <w:r>
        <w:t>Criterios de salida del proyecto</w:t>
      </w:r>
    </w:p>
    <w:p>
      <w:pPr>
        <w:pStyle w:val="ListBullet"/>
        <w:spacing w:after="40"/>
        <w:ind w:left="0"/>
      </w:pPr>
      <w:r>
        <w:t>La documentación debe estar separada por carpetas y lista para GitHub.</w:t>
      </w:r>
    </w:p>
    <w:p>
      <w:pPr>
        <w:pStyle w:val="ListBullet"/>
        <w:spacing w:after="40"/>
        <w:ind w:left="0"/>
      </w:pPr>
      <w:r>
        <w:t>La presentación debe resumir problema, objetivos, alcance, requisitos, arquitectura, riesgos y conclusiones.</w:t>
      </w:r>
    </w:p>
    <w:p>
      <w:pPr>
        <w:pStyle w:val="ListBullet"/>
        <w:spacing w:after="40"/>
        <w:ind w:left="0"/>
      </w:pPr>
      <w:r>
        <w:t>Los principales artefactos deben mantener el mismo lenguaje y enfoque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