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7FE1" w14:textId="669B044C" w:rsidR="00651F46" w:rsidRPr="004318D1" w:rsidRDefault="00651F46" w:rsidP="00651F46">
      <w:pPr>
        <w:spacing w:before="100" w:beforeAutospacing="1" w:after="240" w:line="240" w:lineRule="auto"/>
        <w:jc w:val="center"/>
        <w:outlineLvl w:val="0"/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lang w:eastAsia="es-EC"/>
        </w:rPr>
        <w:t>Informe Tarea N°. 1</w:t>
      </w:r>
    </w:p>
    <w:p w14:paraId="452FC0A4" w14:textId="3B6D2E6E" w:rsidR="00651F46" w:rsidRPr="004318D1" w:rsidRDefault="00651F46" w:rsidP="00651F46">
      <w:pPr>
        <w:spacing w:before="100" w:beforeAutospacing="1" w:after="240" w:line="240" w:lineRule="auto"/>
        <w:jc w:val="center"/>
        <w:outlineLvl w:val="0"/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lang w:eastAsia="es-EC"/>
        </w:rPr>
        <w:t>Capítulos 1 y 2</w:t>
      </w:r>
    </w:p>
    <w:p w14:paraId="78C1BF2B" w14:textId="6400BA10" w:rsidR="00651F46" w:rsidRPr="004318D1" w:rsidRDefault="00651F46" w:rsidP="0040149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OBJETIVOS</w:t>
      </w:r>
    </w:p>
    <w:p w14:paraId="0AEEEB95" w14:textId="6C820A69" w:rsidR="00651F46" w:rsidRPr="004318D1" w:rsidRDefault="00651F46" w:rsidP="0040149B">
      <w:pPr>
        <w:spacing w:before="100" w:beforeAutospacing="1" w:after="100" w:afterAutospacing="1" w:line="480" w:lineRule="auto"/>
        <w:ind w:left="708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Objetivos generales:</w:t>
      </w:r>
    </w:p>
    <w:p w14:paraId="53D66218" w14:textId="08B8D09F" w:rsidR="00651F46" w:rsidRPr="004318D1" w:rsidRDefault="00651F46" w:rsidP="0040149B">
      <w:pPr>
        <w:pStyle w:val="Prrafodelista"/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Familiarizar al estudiante con la notación</w:t>
      </w:r>
      <w:r w:rsidR="00AD2742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 de ingeniería (notación de potencia </w:t>
      </w:r>
      <w:r w:rsidR="00B442F6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diez) y</w:t>
      </w:r>
      <w:r w:rsidR="00AD088D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 </w:t>
      </w:r>
      <w:r w:rsidR="00AD2742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las medidas del</w:t>
      </w:r>
      <w:r w:rsidR="00AD088D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 SI (Sistema internacional).</w:t>
      </w:r>
    </w:p>
    <w:p w14:paraId="6300C068" w14:textId="65099E54" w:rsidR="00AD2742" w:rsidRPr="004318D1" w:rsidRDefault="006102BE" w:rsidP="0040149B">
      <w:pPr>
        <w:pStyle w:val="Prrafodelista"/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sdt>
        <w:sdtPr>
          <w:rPr>
            <w:rFonts w:ascii="Arial" w:eastAsia="Times New Roman" w:hAnsi="Arial" w:cs="Arial"/>
            <w:color w:val="24292E"/>
            <w:sz w:val="24"/>
            <w:szCs w:val="24"/>
            <w:lang w:eastAsia="es-EC"/>
          </w:rPr>
          <w:id w:val="-920945266"/>
          <w:citation/>
        </w:sdtPr>
        <w:sdtContent>
          <w:r>
            <w:rPr>
              <w:rFonts w:ascii="Arial" w:eastAsia="Times New Roman" w:hAnsi="Arial" w:cs="Arial"/>
              <w:color w:val="24292E"/>
              <w:sz w:val="24"/>
              <w:szCs w:val="24"/>
              <w:lang w:eastAsia="es-EC"/>
            </w:rPr>
            <w:fldChar w:fldCharType="begin"/>
          </w:r>
          <w:r>
            <w:rPr>
              <w:rFonts w:ascii="Arial" w:eastAsia="Times New Roman" w:hAnsi="Arial" w:cs="Arial"/>
              <w:color w:val="24292E"/>
              <w:sz w:val="24"/>
              <w:szCs w:val="24"/>
              <w:lang w:eastAsia="es-EC"/>
            </w:rPr>
            <w:instrText xml:space="preserve"> CITATION Rob06 \l 12298 </w:instrText>
          </w:r>
          <w:r>
            <w:rPr>
              <w:rFonts w:ascii="Arial" w:eastAsia="Times New Roman" w:hAnsi="Arial" w:cs="Arial"/>
              <w:color w:val="24292E"/>
              <w:sz w:val="24"/>
              <w:szCs w:val="24"/>
              <w:lang w:eastAsia="es-EC"/>
            </w:rPr>
            <w:fldChar w:fldCharType="separate"/>
          </w:r>
          <w:r w:rsidRPr="006102BE">
            <w:rPr>
              <w:rFonts w:ascii="Arial" w:eastAsia="Times New Roman" w:hAnsi="Arial" w:cs="Arial"/>
              <w:noProof/>
              <w:color w:val="24292E"/>
              <w:sz w:val="24"/>
              <w:szCs w:val="24"/>
              <w:lang w:eastAsia="es-EC"/>
            </w:rPr>
            <w:t>(Robbins &amp; Miller, 2006)</w:t>
          </w:r>
          <w:r>
            <w:rPr>
              <w:rFonts w:ascii="Arial" w:eastAsia="Times New Roman" w:hAnsi="Arial" w:cs="Arial"/>
              <w:color w:val="24292E"/>
              <w:sz w:val="24"/>
              <w:szCs w:val="24"/>
              <w:lang w:eastAsia="es-EC"/>
            </w:rPr>
            <w:fldChar w:fldCharType="end"/>
          </w:r>
        </w:sdtContent>
      </w:sdt>
      <w:r w:rsidR="00AD2742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Establecer la relación entre </w:t>
      </w:r>
      <w:r w:rsidR="00B442F6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que existe entre </w:t>
      </w:r>
      <w:r w:rsidR="00AD2742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las unidades eléctricas y mecánicas.</w:t>
      </w:r>
    </w:p>
    <w:p w14:paraId="0AA91A39" w14:textId="34785B0B" w:rsidR="00363A25" w:rsidRPr="004318D1" w:rsidRDefault="00B442F6" w:rsidP="0040149B">
      <w:pPr>
        <w:pStyle w:val="Prrafodelista"/>
        <w:numPr>
          <w:ilvl w:val="0"/>
          <w:numId w:val="10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Desarrollar los fundamentos de</w:t>
      </w:r>
      <w:r w:rsidR="006A60E3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 magnitudes eléctricas como</w:t>
      </w: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 voltaje, corriente</w:t>
      </w:r>
      <w:r w:rsidR="006A60E3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, </w:t>
      </w:r>
      <w:r w:rsidR="00990ABA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resistencia y</w:t>
      </w: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 carga.</w:t>
      </w:r>
    </w:p>
    <w:p w14:paraId="4609B2A4" w14:textId="55E83055" w:rsidR="00E75A1D" w:rsidRPr="004318D1" w:rsidRDefault="00E75A1D" w:rsidP="0040149B">
      <w:pPr>
        <w:pStyle w:val="Prrafodelista"/>
        <w:numPr>
          <w:ilvl w:val="0"/>
          <w:numId w:val="10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Identificar los elementos que intervienen en el movimiento de cargas eléctricas</w:t>
      </w:r>
      <w:r w:rsidR="00D57EF4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 (fuente, conductor, resistencias, etc.)</w:t>
      </w: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.</w:t>
      </w:r>
    </w:p>
    <w:p w14:paraId="52C2DB94" w14:textId="54FFA480" w:rsidR="00363A25" w:rsidRPr="004318D1" w:rsidRDefault="00B442F6" w:rsidP="0040149B">
      <w:pPr>
        <w:spacing w:before="100" w:beforeAutospacing="1" w:after="100" w:afterAutospacing="1" w:line="480" w:lineRule="auto"/>
        <w:ind w:left="708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Objetivos específicos:</w:t>
      </w:r>
    </w:p>
    <w:p w14:paraId="65246F06" w14:textId="6E5695E5" w:rsidR="00363A25" w:rsidRPr="004318D1" w:rsidRDefault="00363A25" w:rsidP="0040149B">
      <w:pPr>
        <w:pStyle w:val="Prrafodelista"/>
        <w:numPr>
          <w:ilvl w:val="0"/>
          <w:numId w:val="1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Identificar y transformar entre las diferentes unidades de medida del SI, especialmente las de cantidades eléctricas y </w:t>
      </w:r>
      <w:r w:rsidR="00AD2742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magnéticas</w:t>
      </w: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.</w:t>
      </w:r>
    </w:p>
    <w:p w14:paraId="0AC15267" w14:textId="00187E02" w:rsidR="00B442F6" w:rsidRPr="004318D1" w:rsidRDefault="00B442F6" w:rsidP="0040149B">
      <w:pPr>
        <w:pStyle w:val="Prrafodelista"/>
        <w:numPr>
          <w:ilvl w:val="0"/>
          <w:numId w:val="1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Realizar cálculos con notación de ingeniería </w:t>
      </w:r>
    </w:p>
    <w:p w14:paraId="46A6B3EB" w14:textId="7F8100DF" w:rsidR="00B442F6" w:rsidRPr="004318D1" w:rsidRDefault="00B442F6" w:rsidP="0040149B">
      <w:pPr>
        <w:pStyle w:val="Prrafodelista"/>
        <w:numPr>
          <w:ilvl w:val="0"/>
          <w:numId w:val="1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Identificar el movimiento de la carga eléctrica.</w:t>
      </w:r>
    </w:p>
    <w:p w14:paraId="130B6DD7" w14:textId="585BE2CB" w:rsidR="002B6A5B" w:rsidRPr="004318D1" w:rsidRDefault="002B6A5B" w:rsidP="0040149B">
      <w:pPr>
        <w:pStyle w:val="Prrafodelista"/>
        <w:numPr>
          <w:ilvl w:val="0"/>
          <w:numId w:val="1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Calcular empleando las diferentes magnitudes eléctricas </w:t>
      </w:r>
    </w:p>
    <w:p w14:paraId="2B9AA46B" w14:textId="77777777" w:rsidR="00651F46" w:rsidRPr="004318D1" w:rsidRDefault="00651F46" w:rsidP="0040149B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MARCO TEÓRICO (RESUMEN)</w:t>
      </w:r>
    </w:p>
    <w:p w14:paraId="08470C66" w14:textId="581867FA" w:rsidR="00651F46" w:rsidRPr="004318D1" w:rsidRDefault="00651F46" w:rsidP="0040149B">
      <w:pPr>
        <w:spacing w:after="240" w:line="480" w:lineRule="auto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</w:p>
    <w:p w14:paraId="28B34AAC" w14:textId="77777777" w:rsidR="00651F46" w:rsidRPr="004318D1" w:rsidRDefault="00651F46" w:rsidP="0040149B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EXPLICACIÓN Y RESOLUCIÓN DE EJERCICIOS O PROBLEMAS</w:t>
      </w:r>
    </w:p>
    <w:p w14:paraId="3796F1E2" w14:textId="77777777" w:rsidR="00651F46" w:rsidRPr="004318D1" w:rsidRDefault="00651F46" w:rsidP="0040149B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lastRenderedPageBreak/>
        <w:t>VIDEO</w:t>
      </w:r>
    </w:p>
    <w:p w14:paraId="34CA40BF" w14:textId="3B59C0AE" w:rsidR="00651F46" w:rsidRPr="004318D1" w:rsidRDefault="00651F46" w:rsidP="0040149B">
      <w:pPr>
        <w:spacing w:after="240" w:line="480" w:lineRule="auto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.</w:t>
      </w:r>
    </w:p>
    <w:p w14:paraId="4E22B5EE" w14:textId="77777777" w:rsidR="00651F46" w:rsidRPr="004318D1" w:rsidRDefault="00651F46" w:rsidP="0040149B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CONCLUSIONES</w:t>
      </w:r>
    </w:p>
    <w:p w14:paraId="24AA3D6F" w14:textId="046BDFA5" w:rsidR="00651F46" w:rsidRPr="004318D1" w:rsidRDefault="002B6A5B" w:rsidP="0040149B">
      <w:pPr>
        <w:spacing w:after="240" w:line="480" w:lineRule="auto"/>
        <w:ind w:left="360" w:firstLine="348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Las magnitudes eléctricas </w:t>
      </w:r>
      <w:r w:rsidR="00D97D31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tanto como</w:t>
      </w: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 las magnitudes mecánicas </w:t>
      </w:r>
      <w:r w:rsidR="00D97D31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-</w:t>
      </w: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las cuales se encuentran </w:t>
      </w:r>
      <w:r w:rsidR="00FC0D0B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contempladas</w:t>
      </w: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 en el sistema internacional SI</w:t>
      </w:r>
      <w:r w:rsidR="00D97D31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-</w:t>
      </w: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 </w:t>
      </w:r>
      <w:r w:rsidR="00FC0D0B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guardan estrecha interrelación </w:t>
      </w:r>
      <w:r w:rsidR="00890FE0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tanto en su</w:t>
      </w:r>
      <w:r w:rsidR="00FC0D0B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 transformación</w:t>
      </w:r>
      <w:r w:rsidR="00890FE0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 </w:t>
      </w:r>
      <w:r w:rsidR="00FC0D0B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como en su empleo en notación </w:t>
      </w:r>
      <w:r w:rsidR="006A60E3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ingenieril</w:t>
      </w:r>
      <w:r w:rsidR="00D97D31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 por lo </w:t>
      </w:r>
      <w:r w:rsidR="00622B7B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tanto al</w:t>
      </w:r>
      <w:r w:rsidR="00990ABA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 comprender como se desarrolla el flujo eléctrico en un conductor nos permitirá </w:t>
      </w:r>
      <w:r w:rsidR="00D97D31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poder </w:t>
      </w:r>
      <w:r w:rsidR="00990ABA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realizar cálculos en sus diferentes </w:t>
      </w:r>
      <w:r w:rsidR="00622B7B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magnitudes</w:t>
      </w:r>
      <w:r w:rsidR="00890FE0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 xml:space="preserve"> para posteriormente mediante la comprensión de la teoría de los circuitos podremos a través de componentes electrónicos elementales manipular un circuito </w:t>
      </w:r>
      <w:r w:rsidR="00622B7B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.</w:t>
      </w:r>
    </w:p>
    <w:p w14:paraId="32039A3A" w14:textId="0C4C6E69" w:rsidR="00651F46" w:rsidRDefault="00651F46" w:rsidP="0040149B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BIBLIOGRAFÍA</w:t>
      </w:r>
    </w:p>
    <w:sdt>
      <w:sdtPr>
        <w:rPr>
          <w:lang w:val="es-ES"/>
        </w:rPr>
        <w:id w:val="131560885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kern w:val="0"/>
          <w:sz w:val="22"/>
          <w:szCs w:val="22"/>
          <w:lang w:val="es-EC" w:eastAsia="en-US"/>
        </w:rPr>
      </w:sdtEndPr>
      <w:sdtContent>
        <w:p w14:paraId="187B8CE0" w14:textId="747926FD" w:rsidR="006102BE" w:rsidRPr="00E5109A" w:rsidRDefault="006102BE" w:rsidP="00E5109A">
          <w:pPr>
            <w:pStyle w:val="Ttulo1"/>
            <w:rPr>
              <w:rFonts w:ascii="Arial" w:hAnsi="Arial" w:cs="Arial"/>
              <w:b w:val="0"/>
              <w:bCs w:val="0"/>
              <w:noProof/>
              <w:sz w:val="24"/>
              <w:szCs w:val="24"/>
              <w:lang w:val="es-ES"/>
            </w:rPr>
          </w:pPr>
          <w:r w:rsidRPr="00E5109A">
            <w:rPr>
              <w:rFonts w:ascii="Arial" w:hAnsi="Arial" w:cs="Arial"/>
              <w:b w:val="0"/>
              <w:bCs w:val="0"/>
              <w:sz w:val="24"/>
              <w:szCs w:val="24"/>
            </w:rPr>
            <w:fldChar w:fldCharType="begin"/>
          </w:r>
          <w:r w:rsidRPr="00E5109A">
            <w:rPr>
              <w:rFonts w:ascii="Arial" w:hAnsi="Arial" w:cs="Arial"/>
              <w:b w:val="0"/>
              <w:bCs w:val="0"/>
              <w:sz w:val="24"/>
              <w:szCs w:val="24"/>
              <w:lang w:val="en-US"/>
            </w:rPr>
            <w:instrText>BIBLIOGRAPHY</w:instrText>
          </w:r>
          <w:r w:rsidRPr="00E5109A">
            <w:rPr>
              <w:rFonts w:ascii="Arial" w:hAnsi="Arial" w:cs="Arial"/>
              <w:b w:val="0"/>
              <w:bCs w:val="0"/>
              <w:sz w:val="24"/>
              <w:szCs w:val="24"/>
            </w:rPr>
            <w:fldChar w:fldCharType="separate"/>
          </w:r>
          <w:r w:rsidRPr="00E5109A">
            <w:rPr>
              <w:rFonts w:ascii="Arial" w:hAnsi="Arial" w:cs="Arial"/>
              <w:b w:val="0"/>
              <w:bCs w:val="0"/>
              <w:noProof/>
              <w:sz w:val="24"/>
              <w:szCs w:val="24"/>
              <w:lang w:val="en-US"/>
            </w:rPr>
            <w:t xml:space="preserve">Robbins, A. H., &amp; Miller, W. C. (2006). </w:t>
          </w:r>
          <w:r w:rsidRPr="00E5109A">
            <w:rPr>
              <w:rFonts w:ascii="Arial" w:hAnsi="Arial" w:cs="Arial"/>
              <w:b w:val="0"/>
              <w:bCs w:val="0"/>
              <w:i/>
              <w:iCs/>
              <w:noProof/>
              <w:sz w:val="24"/>
              <w:szCs w:val="24"/>
              <w:lang w:val="es-ES"/>
            </w:rPr>
            <w:t>Análisis de Circuitos Teoría y Práctica.</w:t>
          </w:r>
          <w:r w:rsidRPr="00E5109A">
            <w:rPr>
              <w:rFonts w:ascii="Arial" w:hAnsi="Arial" w:cs="Arial"/>
              <w:b w:val="0"/>
              <w:bCs w:val="0"/>
              <w:noProof/>
              <w:sz w:val="24"/>
              <w:szCs w:val="24"/>
              <w:lang w:val="es-ES"/>
            </w:rPr>
            <w:t xml:space="preserve"> Santa Fe : Cengage Learning Editores.</w:t>
          </w:r>
        </w:p>
        <w:p w14:paraId="40728665" w14:textId="7BDA7515" w:rsidR="006102BE" w:rsidRDefault="006102BE" w:rsidP="006102BE">
          <w:r w:rsidRPr="00E5109A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73CED8D0" w14:textId="48AA52C3" w:rsidR="00651F46" w:rsidRPr="004318D1" w:rsidRDefault="00651F46" w:rsidP="0040149B">
      <w:pPr>
        <w:spacing w:after="240" w:line="480" w:lineRule="auto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R</w:t>
      </w:r>
      <w:r w:rsidR="005F5266"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Ú</w:t>
      </w:r>
      <w:r w:rsidRPr="004318D1">
        <w:rPr>
          <w:rFonts w:ascii="Arial" w:eastAsia="Times New Roman" w:hAnsi="Arial" w:cs="Arial"/>
          <w:color w:val="24292E"/>
          <w:sz w:val="24"/>
          <w:szCs w:val="24"/>
          <w:lang w:eastAsia="es-EC"/>
        </w:rPr>
        <w:t>BRICA</w:t>
      </w:r>
    </w:p>
    <w:p w14:paraId="6868C5AC" w14:textId="131EDCD9" w:rsidR="00E6114F" w:rsidRPr="004318D1" w:rsidRDefault="00651F46" w:rsidP="006A60E3">
      <w:pPr>
        <w:spacing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s-EC"/>
        </w:rPr>
      </w:pPr>
      <w:r w:rsidRPr="004318D1">
        <w:rPr>
          <w:rFonts w:ascii="Arial" w:eastAsia="Times New Roman" w:hAnsi="Arial" w:cs="Arial"/>
          <w:noProof/>
          <w:color w:val="0000FF"/>
          <w:sz w:val="24"/>
          <w:szCs w:val="24"/>
          <w:lang w:eastAsia="es-EC"/>
        </w:rPr>
        <w:drawing>
          <wp:inline distT="0" distB="0" distL="0" distR="0" wp14:anchorId="04268D4D" wp14:editId="1F94940B">
            <wp:extent cx="5731510" cy="1501140"/>
            <wp:effectExtent l="0" t="0" r="2540" b="3810"/>
            <wp:docPr id="1" name="Imagen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14F" w:rsidRPr="0043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666"/>
    <w:multiLevelType w:val="multilevel"/>
    <w:tmpl w:val="5EA4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E60B6"/>
    <w:multiLevelType w:val="hybridMultilevel"/>
    <w:tmpl w:val="D75684E8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84209A7"/>
    <w:multiLevelType w:val="multilevel"/>
    <w:tmpl w:val="055A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33B63"/>
    <w:multiLevelType w:val="multilevel"/>
    <w:tmpl w:val="111807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455C0"/>
    <w:multiLevelType w:val="multilevel"/>
    <w:tmpl w:val="C2A4C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BF5E11"/>
    <w:multiLevelType w:val="multilevel"/>
    <w:tmpl w:val="0362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D2772"/>
    <w:multiLevelType w:val="hybridMultilevel"/>
    <w:tmpl w:val="E16CAD24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FA336E"/>
    <w:multiLevelType w:val="multilevel"/>
    <w:tmpl w:val="9AA2CE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BC704B"/>
    <w:multiLevelType w:val="multilevel"/>
    <w:tmpl w:val="96DACB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D24906"/>
    <w:multiLevelType w:val="multilevel"/>
    <w:tmpl w:val="7200DF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291F4B"/>
    <w:multiLevelType w:val="multilevel"/>
    <w:tmpl w:val="5DD2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66"/>
    <w:rsid w:val="002A12A5"/>
    <w:rsid w:val="002B6A5B"/>
    <w:rsid w:val="00363A25"/>
    <w:rsid w:val="0040149B"/>
    <w:rsid w:val="004318D1"/>
    <w:rsid w:val="004E4BA3"/>
    <w:rsid w:val="005F5266"/>
    <w:rsid w:val="006102BE"/>
    <w:rsid w:val="00622B7B"/>
    <w:rsid w:val="00651F46"/>
    <w:rsid w:val="006A60E3"/>
    <w:rsid w:val="00740766"/>
    <w:rsid w:val="00890FE0"/>
    <w:rsid w:val="00990ABA"/>
    <w:rsid w:val="00AD088D"/>
    <w:rsid w:val="00AD2742"/>
    <w:rsid w:val="00B442F6"/>
    <w:rsid w:val="00D57EF4"/>
    <w:rsid w:val="00D97D31"/>
    <w:rsid w:val="00E5109A"/>
    <w:rsid w:val="00E5306A"/>
    <w:rsid w:val="00E6114F"/>
    <w:rsid w:val="00E75A1D"/>
    <w:rsid w:val="00E852CB"/>
    <w:rsid w:val="00FC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D365"/>
  <w15:chartTrackingRefBased/>
  <w15:docId w15:val="{12A3CCAF-500D-4BAC-B422-84CEB509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51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F46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651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mr-3">
    <w:name w:val="mr-3"/>
    <w:basedOn w:val="Normal"/>
    <w:rsid w:val="00651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4E4BA3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610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alulema/InformeTarea/blob/main/Tarea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Rob06</b:Tag>
    <b:SourceType>Book</b:SourceType>
    <b:Guid>{9FB72CDE-E5A4-43F2-BC8A-B4A25260336C}</b:Guid>
    <b:Title>Análisis de Circuitos Teoría y Práctica</b:Title>
    <b:Year>2006</b:Year>
    <b:City>Santa Fe </b:City>
    <b:Publisher>Cengage Learning Editores</b:Publisher>
    <b:Author>
      <b:Author>
        <b:NameList>
          <b:Person>
            <b:Last>Robbins</b:Last>
            <b:Middle>H.</b:Middle>
            <b:First>Allan</b:First>
          </b:Person>
          <b:Person>
            <b:Last>Miller</b:Last>
            <b:Middle>C.</b:Middle>
            <b:First>Wilhelm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183C709-DCAE-4217-B986-D0A770FA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2021-06-01T21:10:00Z</dcterms:created>
  <dcterms:modified xsi:type="dcterms:W3CDTF">2021-06-02T01:20:00Z</dcterms:modified>
</cp:coreProperties>
</file>