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B4E8" w14:textId="77777777" w:rsidR="00AE19DE" w:rsidRPr="00AE19DE" w:rsidRDefault="00AE19DE" w:rsidP="00AE19DE">
      <w:pPr>
        <w:rPr>
          <w:b/>
          <w:bCs/>
          <w:lang w:val="es-CO"/>
        </w:rPr>
      </w:pPr>
      <w:r w:rsidRPr="00AE19DE">
        <w:rPr>
          <w:b/>
          <w:bCs/>
          <w:lang w:val="es-CO"/>
        </w:rPr>
        <w:t>Resumen</w:t>
      </w:r>
    </w:p>
    <w:p w14:paraId="1444FD2E" w14:textId="77777777" w:rsidR="00AE19DE" w:rsidRPr="00AE19DE" w:rsidRDefault="00AE19DE" w:rsidP="00AE19DE">
      <w:pPr>
        <w:rPr>
          <w:lang w:val="es-CO"/>
        </w:rPr>
      </w:pPr>
      <w:r w:rsidRPr="00AE19DE">
        <w:rPr>
          <w:lang w:val="es-CO"/>
        </w:rPr>
        <w:t>Este video es una disección integral en 3D animada de un computador de escritorio, que ilustra sus componentes internos de hardware y estructuras microscópicas con explicaciones detalladas. Explora elementos clave como la CPU, la GPU, la placa base, la fuente de alimentación, la DRAM, los SSD y los discos duros para revelar sus funciones y diseños intrincados. El video educa a los espectadores sobre cómo estos componentes se interconectan para formar un sistema de cómputo potente, combinando ingeniería, tecnología y arte para mejorar la comprensión. Es adecuado para entusiastas de la tecnología, estudiantes o cualquier persona interesada en la arquitectura de computadores y la electrónica, proporcionando conocimientos fundamentales y fomentando el aprendizaje multidisciplinario.</w:t>
      </w:r>
    </w:p>
    <w:p w14:paraId="35B17978" w14:textId="77777777" w:rsidR="00AE19DE" w:rsidRPr="00AE19DE" w:rsidRDefault="00AE19DE" w:rsidP="00AE19DE">
      <w:r w:rsidRPr="00AE19DE">
        <w:pict w14:anchorId="62BD9A83">
          <v:rect id="_x0000_i1049" style="width:0;height:1.5pt" o:hralign="center" o:hrstd="t" o:hr="t" fillcolor="#a0a0a0" stroked="f"/>
        </w:pict>
      </w:r>
    </w:p>
    <w:p w14:paraId="748DCD6D" w14:textId="77777777" w:rsidR="00AE19DE" w:rsidRPr="00AE19DE" w:rsidRDefault="00AE19DE" w:rsidP="00AE19DE">
      <w:pPr>
        <w:rPr>
          <w:b/>
          <w:bCs/>
        </w:rPr>
      </w:pPr>
      <w:proofErr w:type="spellStart"/>
      <w:r w:rsidRPr="00AE19DE">
        <w:rPr>
          <w:b/>
          <w:bCs/>
        </w:rPr>
        <w:t>Resumen</w:t>
      </w:r>
      <w:proofErr w:type="spellEnd"/>
      <w:r w:rsidRPr="00AE19DE">
        <w:rPr>
          <w:b/>
          <w:bCs/>
        </w:rPr>
        <w:t xml:space="preserve"> </w:t>
      </w:r>
      <w:proofErr w:type="spellStart"/>
      <w:r w:rsidRPr="00AE19DE">
        <w:rPr>
          <w:b/>
          <w:bCs/>
        </w:rPr>
        <w:t>por</w:t>
      </w:r>
      <w:proofErr w:type="spellEnd"/>
      <w:r w:rsidRPr="00AE19DE">
        <w:rPr>
          <w:b/>
          <w:bCs/>
        </w:rPr>
        <w:t xml:space="preserve"> </w:t>
      </w:r>
      <w:proofErr w:type="spellStart"/>
      <w:r w:rsidRPr="00AE19DE">
        <w:rPr>
          <w:b/>
          <w:bCs/>
        </w:rPr>
        <w:t>línea</w:t>
      </w:r>
      <w:proofErr w:type="spellEnd"/>
      <w:r w:rsidRPr="00AE19DE">
        <w:rPr>
          <w:b/>
          <w:bCs/>
        </w:rPr>
        <w:t xml:space="preserve"> de </w:t>
      </w:r>
      <w:proofErr w:type="spellStart"/>
      <w:r w:rsidRPr="00AE19DE">
        <w:rPr>
          <w:b/>
          <w:bCs/>
        </w:rPr>
        <w:t>tiempo</w:t>
      </w:r>
      <w:proofErr w:type="spellEnd"/>
    </w:p>
    <w:p w14:paraId="7F0ED0D2" w14:textId="77777777" w:rsidR="00AE19DE" w:rsidRPr="00AE19DE" w:rsidRDefault="00AE19DE" w:rsidP="00AE19DE">
      <w:pPr>
        <w:numPr>
          <w:ilvl w:val="0"/>
          <w:numId w:val="1"/>
        </w:numPr>
        <w:rPr>
          <w:lang w:val="es-CO"/>
        </w:rPr>
      </w:pPr>
      <w:r w:rsidRPr="00AE19DE">
        <w:rPr>
          <w:b/>
          <w:bCs/>
          <w:lang w:val="es-CO"/>
        </w:rPr>
        <w:t>00:00 – 02:45: Introducción y anatomía de la CPU</w:t>
      </w:r>
      <w:r w:rsidRPr="00AE19DE">
        <w:rPr>
          <w:lang w:val="es-CO"/>
        </w:rPr>
        <w:br/>
        <w:t>Introducción al formato del video y al detallado proceso de modelado 3D. Explora la estructura de la CPU, incluyendo el difusor térmico integrado, el chip (die), los núcleos, la caché L3, el procesador gráfico y el agente del sistema. Una vista nanoscópica muestra miles de millones de diminutos transistores y capas de cableado metálico.</w:t>
      </w:r>
      <w:r w:rsidRPr="00AE19DE">
        <w:rPr>
          <w:lang w:val="es-CO"/>
        </w:rPr>
        <w:br/>
      </w:r>
      <w:r w:rsidRPr="00AE19DE">
        <w:rPr>
          <w:i/>
          <w:iCs/>
          <w:lang w:val="es-CO"/>
        </w:rPr>
        <w:t>Idea clave: La CPU es el cerebro del computador con miles de millones de transistores que permiten operaciones complejas.</w:t>
      </w:r>
    </w:p>
    <w:p w14:paraId="766DFCCD" w14:textId="77777777" w:rsidR="00AE19DE" w:rsidRPr="00AE19DE" w:rsidRDefault="00AE19DE" w:rsidP="00AE19DE">
      <w:pPr>
        <w:numPr>
          <w:ilvl w:val="0"/>
          <w:numId w:val="1"/>
        </w:numPr>
        <w:rPr>
          <w:lang w:val="es-CO"/>
        </w:rPr>
      </w:pPr>
      <w:r w:rsidRPr="00AE19DE">
        <w:rPr>
          <w:b/>
          <w:bCs/>
          <w:lang w:val="es-CO"/>
        </w:rPr>
        <w:t>02:45 – 04:50: Placa base y función del chipset</w:t>
      </w:r>
      <w:r w:rsidRPr="00AE19DE">
        <w:rPr>
          <w:lang w:val="es-CO"/>
        </w:rPr>
        <w:br/>
        <w:t>Descripción de la complejidad de la placa base—componentes, conectores y el chipset crítico que conecta la CPU con los dispositivos periféricos. Explicación del papel del chipset en la gestión del flujo de datos para diversos dispositivos de entrada/salida y almacenamiento. Se introducen los módulos reguladores de voltaje y la entrega de energía cerca de la CPU.</w:t>
      </w:r>
      <w:r w:rsidRPr="00AE19DE">
        <w:rPr>
          <w:lang w:val="es-CO"/>
        </w:rPr>
        <w:br/>
      </w:r>
      <w:r w:rsidRPr="00AE19DE">
        <w:rPr>
          <w:i/>
          <w:iCs/>
          <w:lang w:val="es-CO"/>
        </w:rPr>
        <w:t>Idea clave: La placa base y el chipset coordinan la comunicación y la distribución de energía entre todos los componentes.</w:t>
      </w:r>
    </w:p>
    <w:p w14:paraId="74882FB1" w14:textId="77777777" w:rsidR="00AE19DE" w:rsidRPr="00AE19DE" w:rsidRDefault="00AE19DE" w:rsidP="00AE19DE">
      <w:pPr>
        <w:numPr>
          <w:ilvl w:val="0"/>
          <w:numId w:val="1"/>
        </w:numPr>
        <w:rPr>
          <w:lang w:val="es-CO"/>
        </w:rPr>
      </w:pPr>
      <w:r w:rsidRPr="00AE19DE">
        <w:rPr>
          <w:b/>
          <w:bCs/>
          <w:lang w:val="es-CO"/>
        </w:rPr>
        <w:t>04:50 – 07:10: Refrigeración de la CPU y fuente de alimentación</w:t>
      </w:r>
      <w:r w:rsidRPr="00AE19DE">
        <w:rPr>
          <w:lang w:val="es-CO"/>
        </w:rPr>
        <w:br/>
        <w:t xml:space="preserve">Análisis de la generación de calor en la CPU y su refrigeración mediante un sistema de refrigeración líquida con bomba, radiador y ventiladores. Dentro de la bomba, no hay contacto mecánico para evitar fugas. Se revelan los componentes internos de la fuente de alimentación, incluyendo transformadores, una PCB de control y componentes de filtrado que </w:t>
      </w:r>
      <w:r w:rsidRPr="00AE19DE">
        <w:rPr>
          <w:lang w:val="es-CO"/>
        </w:rPr>
        <w:lastRenderedPageBreak/>
        <w:t>suministran distintos voltajes al hardware.</w:t>
      </w:r>
      <w:r w:rsidRPr="00AE19DE">
        <w:rPr>
          <w:lang w:val="es-CO"/>
        </w:rPr>
        <w:br/>
      </w:r>
      <w:r w:rsidRPr="00AE19DE">
        <w:rPr>
          <w:i/>
          <w:iCs/>
          <w:lang w:val="es-CO"/>
        </w:rPr>
        <w:t>Idea clave: Una refrigeración eficiente y una fuente de energía estable son fundamentales para el funcionamiento del computador.</w:t>
      </w:r>
    </w:p>
    <w:p w14:paraId="279A96CF" w14:textId="77777777" w:rsidR="00AE19DE" w:rsidRPr="00AE19DE" w:rsidRDefault="00AE19DE" w:rsidP="00AE19DE">
      <w:pPr>
        <w:numPr>
          <w:ilvl w:val="0"/>
          <w:numId w:val="1"/>
        </w:numPr>
        <w:rPr>
          <w:lang w:val="es-CO"/>
        </w:rPr>
      </w:pPr>
      <w:r w:rsidRPr="00AE19DE">
        <w:rPr>
          <w:b/>
          <w:bCs/>
          <w:lang w:val="es-CO"/>
        </w:rPr>
        <w:t>07:10 – 08:55: Aprendizaje multidisciplinario y patrocinio</w:t>
      </w:r>
      <w:r w:rsidRPr="00AE19DE">
        <w:rPr>
          <w:lang w:val="es-CO"/>
        </w:rPr>
        <w:br/>
        <w:t>Destaca la importancia de aprender múltiples disciplinas para comprender la tecnología en profundidad. Presentación de Brilliant.org como patrocinador educativo que ofrece cursos interactivos STEM para potenciar habilidades multidisciplinarias.</w:t>
      </w:r>
      <w:r w:rsidRPr="00AE19DE">
        <w:rPr>
          <w:lang w:val="es-CO"/>
        </w:rPr>
        <w:br/>
      </w:r>
      <w:r w:rsidRPr="00AE19DE">
        <w:rPr>
          <w:i/>
          <w:iCs/>
          <w:lang w:val="es-CO"/>
        </w:rPr>
        <w:t>Idea clave: Combinar conocimientos de diversos campos mejora la comprensión y la innovación.</w:t>
      </w:r>
    </w:p>
    <w:p w14:paraId="70984043" w14:textId="77777777" w:rsidR="00AE19DE" w:rsidRPr="00AE19DE" w:rsidRDefault="00AE19DE" w:rsidP="00AE19DE">
      <w:pPr>
        <w:numPr>
          <w:ilvl w:val="0"/>
          <w:numId w:val="1"/>
        </w:numPr>
        <w:rPr>
          <w:lang w:val="es-CO"/>
        </w:rPr>
      </w:pPr>
      <w:r w:rsidRPr="00AE19DE">
        <w:rPr>
          <w:b/>
          <w:bCs/>
          <w:lang w:val="es-CO"/>
        </w:rPr>
        <w:t>08:55 – 11:25: Disección de la tarjeta gráfica y la GPU</w:t>
      </w:r>
      <w:r w:rsidRPr="00AE19DE">
        <w:rPr>
          <w:lang w:val="es-CO"/>
        </w:rPr>
        <w:br/>
        <w:t>Detalles de la PCB de la GPU, el circuito integrado, la VRAM y los módulos de voltaje. Dentro del chip de la GPU: miles de millones de transistores organizados en clústeres que suman miles de núcleos, optimizados para operaciones aritméticas en paralelo frente a las CPUs. Comparación nanoscópica y explicación del paralelismo de la GPU con un ejemplo de mejora de brillo en una imagen.</w:t>
      </w:r>
      <w:r w:rsidRPr="00AE19DE">
        <w:rPr>
          <w:lang w:val="es-CO"/>
        </w:rPr>
        <w:br/>
      </w:r>
      <w:r w:rsidRPr="00AE19DE">
        <w:rPr>
          <w:i/>
          <w:iCs/>
          <w:lang w:val="es-CO"/>
        </w:rPr>
        <w:t>Idea clave: Las GPUs tienen muchos núcleos más simples optimizados para procesamiento masivo en paralelo, a diferencia de las CPUs.</w:t>
      </w:r>
    </w:p>
    <w:p w14:paraId="1BE64BF8" w14:textId="77777777" w:rsidR="00AE19DE" w:rsidRPr="00AE19DE" w:rsidRDefault="00AE19DE" w:rsidP="00AE19DE">
      <w:pPr>
        <w:numPr>
          <w:ilvl w:val="0"/>
          <w:numId w:val="1"/>
        </w:numPr>
        <w:rPr>
          <w:lang w:val="es-CO"/>
        </w:rPr>
      </w:pPr>
      <w:r w:rsidRPr="00AE19DE">
        <w:rPr>
          <w:b/>
          <w:bCs/>
          <w:lang w:val="es-CO"/>
        </w:rPr>
        <w:t>11:25 – 12:45: Desafíos del modelado 3D y llamado a la acción</w:t>
      </w:r>
      <w:r w:rsidRPr="00AE19DE">
        <w:rPr>
          <w:lang w:val="es-CO"/>
        </w:rPr>
        <w:br/>
        <w:t>Explicación de los desafíos para conseguir hardware y la compatibilidad de componentes durante el modelado. El proceso de modelado 3D tomó alrededor de 500 horas. El creador solicita la participación de los espectadores mediante “me gusta”, suscripciones, comentarios, compartir el contenido y apoyo en Patreon para hacer posibles futuros videos.</w:t>
      </w:r>
      <w:r w:rsidRPr="00AE19DE">
        <w:rPr>
          <w:lang w:val="es-CO"/>
        </w:rPr>
        <w:br/>
      </w:r>
      <w:r w:rsidRPr="00AE19DE">
        <w:rPr>
          <w:i/>
          <w:iCs/>
          <w:lang w:val="es-CO"/>
        </w:rPr>
        <w:t>Idea clave: Este esfuerzo detallado de modelado permite una comprensión inmersiva, pero requiere apoyo de la comunidad.</w:t>
      </w:r>
    </w:p>
    <w:p w14:paraId="6CFD25DC" w14:textId="77777777" w:rsidR="00AE19DE" w:rsidRPr="00AE19DE" w:rsidRDefault="00AE19DE" w:rsidP="00AE19DE">
      <w:pPr>
        <w:numPr>
          <w:ilvl w:val="0"/>
          <w:numId w:val="1"/>
        </w:numPr>
        <w:rPr>
          <w:lang w:val="es-CO"/>
        </w:rPr>
      </w:pPr>
      <w:r w:rsidRPr="00AE19DE">
        <w:rPr>
          <w:b/>
          <w:bCs/>
          <w:lang w:val="es-CO"/>
        </w:rPr>
        <w:t>12:45 – 15:50: Descripción general de memoria y dispositivos de almacenamiento</w:t>
      </w:r>
      <w:r w:rsidRPr="00AE19DE">
        <w:rPr>
          <w:lang w:val="es-CO"/>
        </w:rPr>
        <w:br/>
        <w:t>Resumen de la estructura y función de la DRAM como memoria temporal rápida. Introducción a los SSD con celdas de almacenamiento 3D NAND y su menor velocidad pero mayor capacidad en comparación con la DRAM. Los discos duros utilizan almacenamiento magnético con acceso mecánico más lento, pero ofrecen capacidad rentable.</w:t>
      </w:r>
      <w:r w:rsidRPr="00AE19DE">
        <w:rPr>
          <w:lang w:val="es-CO"/>
        </w:rPr>
        <w:br/>
      </w:r>
      <w:r w:rsidRPr="00AE19DE">
        <w:rPr>
          <w:i/>
          <w:iCs/>
          <w:lang w:val="es-CO"/>
        </w:rPr>
        <w:t>Idea clave: Diferentes tipos de memoria y almacenamiento equilibran velocidad, capacidad y costo según su función.</w:t>
      </w:r>
    </w:p>
    <w:p w14:paraId="46A24EAD" w14:textId="77777777" w:rsidR="00AE19DE" w:rsidRPr="00AE19DE" w:rsidRDefault="00AE19DE" w:rsidP="00AE19DE">
      <w:pPr>
        <w:numPr>
          <w:ilvl w:val="0"/>
          <w:numId w:val="1"/>
        </w:numPr>
        <w:rPr>
          <w:lang w:val="es-CO"/>
        </w:rPr>
      </w:pPr>
      <w:r w:rsidRPr="00AE19DE">
        <w:rPr>
          <w:b/>
          <w:bCs/>
          <w:lang w:val="es-CO"/>
        </w:rPr>
        <w:lastRenderedPageBreak/>
        <w:t>15:50 – 16:50: Periféricos y comentarios finales</w:t>
      </w:r>
      <w:r w:rsidRPr="00AE19DE">
        <w:rPr>
          <w:lang w:val="es-CO"/>
        </w:rPr>
        <w:br/>
        <w:t>Breve vistazo al interior de un ratón y un teclado, mostrando sensores, procesadores y circuitos. Énfasis en la necesidad futura de educación en ingeniería. Agradecimientos a patrocinadores y espectadores, alentando mayor apoyo y participación en el canal.</w:t>
      </w:r>
      <w:r w:rsidRPr="00AE19DE">
        <w:rPr>
          <w:lang w:val="es-CO"/>
        </w:rPr>
        <w:br/>
      </w:r>
      <w:r w:rsidRPr="00AE19DE">
        <w:rPr>
          <w:i/>
          <w:iCs/>
          <w:lang w:val="es-CO"/>
        </w:rPr>
        <w:t>Idea clave: Comprender los periféricos complementa el conocimiento del hardware central del computador.</w:t>
      </w:r>
    </w:p>
    <w:p w14:paraId="5BB11019" w14:textId="77777777" w:rsidR="00AE19DE" w:rsidRPr="00AE19DE" w:rsidRDefault="00AE19DE" w:rsidP="00AE19DE">
      <w:r w:rsidRPr="00AE19DE">
        <w:pict w14:anchorId="1EDD875B">
          <v:rect id="_x0000_i1050" style="width:0;height:1.5pt" o:hralign="center" o:hrstd="t" o:hr="t" fillcolor="#a0a0a0" stroked="f"/>
        </w:pict>
      </w:r>
    </w:p>
    <w:p w14:paraId="32C37356" w14:textId="77777777" w:rsidR="00AE19DE" w:rsidRPr="00AE19DE" w:rsidRDefault="00AE19DE" w:rsidP="00AE19DE">
      <w:pPr>
        <w:rPr>
          <w:b/>
          <w:bCs/>
        </w:rPr>
      </w:pPr>
      <w:r w:rsidRPr="00AE19DE">
        <w:rPr>
          <w:b/>
          <w:bCs/>
        </w:rPr>
        <w:t>Puntos clave</w:t>
      </w:r>
    </w:p>
    <w:p w14:paraId="0F2C856F"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La CPU contiene entre 8 y 10 mil millones de transistores</w:t>
      </w:r>
      <w:r w:rsidRPr="00AE19DE">
        <w:rPr>
          <w:lang w:val="es-CO"/>
        </w:rPr>
        <w:t xml:space="preserve"> que forman núcleos complejos capaces de realizar miles de millones de operaciones por segundo.</w:t>
      </w:r>
    </w:p>
    <w:p w14:paraId="3A07A8F9"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El chipset de la placa base gestiona todo el flujo de datos que no pasa directamente por la CPU</w:t>
      </w:r>
      <w:r w:rsidRPr="00AE19DE">
        <w:rPr>
          <w:lang w:val="es-CO"/>
        </w:rPr>
        <w:t>, conectando periféricos, dispositivos de almacenamiento y red.</w:t>
      </w:r>
    </w:p>
    <w:p w14:paraId="52EA3465"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La disipación eficiente del calor mediante refrigeración líquida y una fuente de alimentación bien regulada</w:t>
      </w:r>
      <w:r w:rsidRPr="00AE19DE">
        <w:rPr>
          <w:lang w:val="es-CO"/>
        </w:rPr>
        <w:t xml:space="preserve"> es esencial para un funcionamiento estable.</w:t>
      </w:r>
    </w:p>
    <w:p w14:paraId="7DE8DBA8"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La GPU se diferencia de la CPU al tener miles de núcleos más simples optimizados para procesamiento en paralelo</w:t>
      </w:r>
      <w:r w:rsidRPr="00AE19DE">
        <w:rPr>
          <w:lang w:val="es-CO"/>
        </w:rPr>
        <w:t>, fundamentales para gráficos y algunas cargas de cómputo.</w:t>
      </w:r>
    </w:p>
    <w:p w14:paraId="693FBB7B"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La jerarquía de memoria: la DRAM ofrece almacenamiento temporal rápido, los SSD proporcionan almacenamiento amplio pero más lento, y los HDD brindan gran capacidad a bajo costo.</w:t>
      </w:r>
    </w:p>
    <w:p w14:paraId="4D085CD6"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El aprendizaje multidisciplinario, combinando tecnología, ingeniería y arte, enriquece la comprensión de sistemas complejos como los computadores.</w:t>
      </w:r>
    </w:p>
    <w:p w14:paraId="54DE60F2" w14:textId="77777777" w:rsidR="00AE19DE" w:rsidRPr="00AE19DE" w:rsidRDefault="00AE19DE" w:rsidP="00AE19DE">
      <w:pPr>
        <w:numPr>
          <w:ilvl w:val="0"/>
          <w:numId w:val="2"/>
        </w:numPr>
        <w:rPr>
          <w:lang w:val="es-CO"/>
        </w:rPr>
      </w:pPr>
      <w:r w:rsidRPr="00AE19DE">
        <w:rPr>
          <w:rFonts w:ascii="Segoe UI Emoji" w:hAnsi="Segoe UI Emoji" w:cs="Segoe UI Emoji"/>
        </w:rPr>
        <w:t>💡</w:t>
      </w:r>
      <w:r w:rsidRPr="00AE19DE">
        <w:rPr>
          <w:lang w:val="es-CO"/>
        </w:rPr>
        <w:t xml:space="preserve"> </w:t>
      </w:r>
      <w:r w:rsidRPr="00AE19DE">
        <w:rPr>
          <w:b/>
          <w:bCs/>
          <w:lang w:val="es-CO"/>
        </w:rPr>
        <w:t>El modelo 3D detallado requirió un esfuerzo extenso y la participación de la comunidad es crucial para continuar con estos proyectos educativos.</w:t>
      </w:r>
    </w:p>
    <w:p w14:paraId="723A10A2" w14:textId="77777777" w:rsidR="00AE19DE" w:rsidRPr="00AE19DE" w:rsidRDefault="00AE19DE" w:rsidP="00AE19DE">
      <w:r w:rsidRPr="00AE19DE">
        <w:pict w14:anchorId="339E79E3">
          <v:rect id="_x0000_i1051" style="width:0;height:1.5pt" o:hralign="center" o:hrstd="t" o:hr="t" fillcolor="#a0a0a0" stroked="f"/>
        </w:pict>
      </w:r>
    </w:p>
    <w:p w14:paraId="389D0632" w14:textId="77777777" w:rsidR="00AE19DE" w:rsidRPr="00AE19DE" w:rsidRDefault="00AE19DE" w:rsidP="00AE19DE">
      <w:pPr>
        <w:rPr>
          <w:b/>
          <w:bCs/>
        </w:rPr>
      </w:pPr>
      <w:proofErr w:type="spellStart"/>
      <w:r w:rsidRPr="00AE19DE">
        <w:rPr>
          <w:b/>
          <w:bCs/>
        </w:rPr>
        <w:t>Preguntas</w:t>
      </w:r>
      <w:proofErr w:type="spellEnd"/>
      <w:r w:rsidRPr="00AE19DE">
        <w:rPr>
          <w:b/>
          <w:bCs/>
        </w:rPr>
        <w:t xml:space="preserve"> </w:t>
      </w:r>
      <w:proofErr w:type="spellStart"/>
      <w:r w:rsidRPr="00AE19DE">
        <w:rPr>
          <w:b/>
          <w:bCs/>
        </w:rPr>
        <w:t>frecuentes</w:t>
      </w:r>
      <w:proofErr w:type="spellEnd"/>
      <w:r w:rsidRPr="00AE19DE">
        <w:rPr>
          <w:b/>
          <w:bCs/>
        </w:rPr>
        <w:t xml:space="preserve"> (FAQs)</w:t>
      </w:r>
    </w:p>
    <w:p w14:paraId="7B038301" w14:textId="77777777" w:rsidR="00AE19DE" w:rsidRPr="00AE19DE" w:rsidRDefault="00AE19DE" w:rsidP="00AE19DE">
      <w:pPr>
        <w:numPr>
          <w:ilvl w:val="0"/>
          <w:numId w:val="3"/>
        </w:numPr>
        <w:rPr>
          <w:lang w:val="es-CO"/>
        </w:rPr>
      </w:pPr>
      <w:r w:rsidRPr="00AE19DE">
        <w:rPr>
          <w:b/>
          <w:bCs/>
          <w:lang w:val="es-CO"/>
        </w:rPr>
        <w:lastRenderedPageBreak/>
        <w:t>P: ¿Por qué la CPU utiliza miles de millones de transistores?</w:t>
      </w:r>
      <w:r w:rsidRPr="00AE19DE">
        <w:rPr>
          <w:lang w:val="es-CO"/>
        </w:rPr>
        <w:br/>
        <w:t>R: Los transistores actúan como interruptores para señales eléctricas. Miles de millones permiten que la CPU realice cálculos complejos y de alta velocidad coordinando muchas pequeñas operaciones simultáneamente.</w:t>
      </w:r>
    </w:p>
    <w:p w14:paraId="50C5AB35" w14:textId="77777777" w:rsidR="00AE19DE" w:rsidRPr="00AE19DE" w:rsidRDefault="00AE19DE" w:rsidP="00AE19DE">
      <w:pPr>
        <w:numPr>
          <w:ilvl w:val="0"/>
          <w:numId w:val="3"/>
        </w:numPr>
        <w:rPr>
          <w:lang w:val="es-CO"/>
        </w:rPr>
      </w:pPr>
      <w:r w:rsidRPr="00AE19DE">
        <w:rPr>
          <w:b/>
          <w:bCs/>
          <w:lang w:val="es-CO"/>
        </w:rPr>
        <w:t>P: ¿En qué se diferencia el chipset de la placa base de la CPU?</w:t>
      </w:r>
      <w:r w:rsidRPr="00AE19DE">
        <w:rPr>
          <w:lang w:val="es-CO"/>
        </w:rPr>
        <w:br/>
        <w:t>R: El chipset gestiona el tráfico de datos para periféricos, dispositivos de almacenamiento y conexiones de entrada/salida, mientras que la CPU realiza el procesamiento computacional principal.</w:t>
      </w:r>
    </w:p>
    <w:p w14:paraId="4A45F52F" w14:textId="77777777" w:rsidR="00AE19DE" w:rsidRPr="00AE19DE" w:rsidRDefault="00AE19DE" w:rsidP="00AE19DE">
      <w:pPr>
        <w:numPr>
          <w:ilvl w:val="0"/>
          <w:numId w:val="3"/>
        </w:numPr>
        <w:rPr>
          <w:lang w:val="es-CO"/>
        </w:rPr>
      </w:pPr>
      <w:r w:rsidRPr="00AE19DE">
        <w:rPr>
          <w:b/>
          <w:bCs/>
          <w:lang w:val="es-CO"/>
        </w:rPr>
        <w:t>P: ¿Qué hace que las GPUs sean mejores en tareas paralelas que las CPUs?</w:t>
      </w:r>
      <w:r w:rsidRPr="00AE19DE">
        <w:rPr>
          <w:lang w:val="es-CO"/>
        </w:rPr>
        <w:br/>
        <w:t>R: Las GPUs tienen miles de núcleos más simples que pueden ejecutar muchas operaciones idénticas simultáneamente, lo que las hace ideales para renderizado gráfico y cargas de trabajo paralelas.</w:t>
      </w:r>
    </w:p>
    <w:p w14:paraId="78DBD93F" w14:textId="77777777" w:rsidR="00AE19DE" w:rsidRPr="00AE19DE" w:rsidRDefault="00AE19DE" w:rsidP="00AE19DE">
      <w:pPr>
        <w:numPr>
          <w:ilvl w:val="0"/>
          <w:numId w:val="3"/>
        </w:numPr>
        <w:rPr>
          <w:lang w:val="es-CO"/>
        </w:rPr>
      </w:pPr>
      <w:r w:rsidRPr="00AE19DE">
        <w:rPr>
          <w:b/>
          <w:bCs/>
          <w:lang w:val="es-CO"/>
        </w:rPr>
        <w:t>P: ¿Por qué los SSD son más lentos que la DRAM?</w:t>
      </w:r>
      <w:r w:rsidRPr="00AE19DE">
        <w:rPr>
          <w:lang w:val="es-CO"/>
        </w:rPr>
        <w:br/>
        <w:t>R: Los SSD utilizan memoria flash no volátil que almacena datos en complejas matrices de celdas 3D, lo cual tarda más en accederse en comparación con las rápidas celdas basadas en condensadores de la DRAM.</w:t>
      </w:r>
    </w:p>
    <w:p w14:paraId="252A498A" w14:textId="77777777" w:rsidR="00AE19DE" w:rsidRPr="00AE19DE" w:rsidRDefault="00AE19DE" w:rsidP="00AE19DE">
      <w:pPr>
        <w:numPr>
          <w:ilvl w:val="0"/>
          <w:numId w:val="3"/>
        </w:numPr>
        <w:rPr>
          <w:lang w:val="es-CO"/>
        </w:rPr>
      </w:pPr>
      <w:r w:rsidRPr="00AE19DE">
        <w:rPr>
          <w:b/>
          <w:bCs/>
          <w:lang w:val="es-CO"/>
        </w:rPr>
        <w:t>P: ¿Cómo la refrigeración líquida evita el sobrecalentamiento de la CPU?</w:t>
      </w:r>
      <w:r w:rsidRPr="00AE19DE">
        <w:rPr>
          <w:lang w:val="es-CO"/>
        </w:rPr>
        <w:br/>
        <w:t>R: Utiliza un líquido que circula a través de tubos y radiadores para absorber y transferir el calor de manera eficiente, siendo a menudo más efectiva que la refrigeración por aire.</w:t>
      </w:r>
    </w:p>
    <w:p w14:paraId="6253EC27" w14:textId="77777777" w:rsidR="00AE19DE" w:rsidRPr="00AE19DE" w:rsidRDefault="00AE19DE" w:rsidP="00AE19DE">
      <w:r w:rsidRPr="00AE19DE">
        <w:pict w14:anchorId="61B6CC69">
          <v:rect id="_x0000_i1052" style="width:0;height:1.5pt" o:hralign="center" o:hrstd="t" o:hr="t" fillcolor="#a0a0a0" stroked="f"/>
        </w:pict>
      </w:r>
    </w:p>
    <w:p w14:paraId="489776C6" w14:textId="77777777" w:rsidR="00AE19DE" w:rsidRPr="00AE19DE" w:rsidRDefault="00AE19DE" w:rsidP="00AE19DE">
      <w:pPr>
        <w:rPr>
          <w:b/>
          <w:bCs/>
          <w:lang w:val="es-CO"/>
        </w:rPr>
      </w:pPr>
      <w:r w:rsidRPr="00AE19DE">
        <w:rPr>
          <w:b/>
          <w:bCs/>
          <w:lang w:val="es-CO"/>
        </w:rPr>
        <w:t>Conclusión</w:t>
      </w:r>
    </w:p>
    <w:p w14:paraId="75B46544" w14:textId="77777777" w:rsidR="00AE19DE" w:rsidRPr="00AE19DE" w:rsidRDefault="00AE19DE" w:rsidP="00AE19DE">
      <w:pPr>
        <w:rPr>
          <w:lang w:val="es-CO"/>
        </w:rPr>
      </w:pPr>
      <w:r w:rsidRPr="00AE19DE">
        <w:rPr>
          <w:lang w:val="es-CO"/>
        </w:rPr>
        <w:t xml:space="preserve">Este video revela meticulosamente el intrincado mundo dentro de un computador de escritorio, desde ensamblajes de hardware macroscópicos hasta estructuras nanoscópicas de transistores. Demuestra cómo cada componente individual—CPU, GPU, placa base, memoria, almacenamiento, energía y refrigeración—desempeña un papel crucial en la creación de un sistema funcional que impulsa la computación moderna. El modelado y la animación 3D detallados hacen que estas tecnologías complejas sean accesibles y comprensibles, animando a los espectadores a apreciar la naturaleza multidisciplinaria de la tecnología informática. El video también enfatiza el aprendizaje continuo en distintos campos y valora el apoyo de la comunidad para sostener este tipo de contenido educativo. Entre las acciones sugeridas se incluyen participar en plataformas educativas STEM multidisciplinarias como Brilliant.org, suscribirse a estos canales educativos y apoyar a los creadores a través de </w:t>
      </w:r>
      <w:r w:rsidRPr="00AE19DE">
        <w:rPr>
          <w:lang w:val="es-CO"/>
        </w:rPr>
        <w:lastRenderedPageBreak/>
        <w:t>plataformas sociales para profundizar en el conocimiento tecnológico y mantenerse actualizado sobre futuros avances.</w:t>
      </w:r>
    </w:p>
    <w:p w14:paraId="43F8CCBD" w14:textId="77777777" w:rsidR="00573A0C" w:rsidRPr="00AE19DE" w:rsidRDefault="00573A0C">
      <w:pPr>
        <w:rPr>
          <w:lang w:val="es-CO"/>
        </w:rPr>
      </w:pPr>
    </w:p>
    <w:sectPr w:rsidR="00573A0C" w:rsidRPr="00AE19D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E7B"/>
    <w:multiLevelType w:val="multilevel"/>
    <w:tmpl w:val="A518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3E0555"/>
    <w:multiLevelType w:val="multilevel"/>
    <w:tmpl w:val="8D2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36262"/>
    <w:multiLevelType w:val="multilevel"/>
    <w:tmpl w:val="2B44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372322">
    <w:abstractNumId w:val="1"/>
  </w:num>
  <w:num w:numId="2" w16cid:durableId="2066946246">
    <w:abstractNumId w:val="2"/>
  </w:num>
  <w:num w:numId="3" w16cid:durableId="66998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DE"/>
    <w:rsid w:val="00573A0C"/>
    <w:rsid w:val="007B6D83"/>
    <w:rsid w:val="009A64AA"/>
    <w:rsid w:val="00AE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6075"/>
  <w15:chartTrackingRefBased/>
  <w15:docId w15:val="{3393914D-99D4-46C0-B927-61053799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1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1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1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1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1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1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1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1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1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1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1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1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1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1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1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19DE"/>
    <w:rPr>
      <w:rFonts w:eastAsiaTheme="majorEastAsia" w:cstheme="majorBidi"/>
      <w:color w:val="272727" w:themeColor="text1" w:themeTint="D8"/>
    </w:rPr>
  </w:style>
  <w:style w:type="paragraph" w:styleId="Ttulo">
    <w:name w:val="Title"/>
    <w:basedOn w:val="Normal"/>
    <w:next w:val="Normal"/>
    <w:link w:val="TtuloCar"/>
    <w:uiPriority w:val="10"/>
    <w:qFormat/>
    <w:rsid w:val="00AE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1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1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1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19DE"/>
    <w:pPr>
      <w:spacing w:before="160"/>
      <w:jc w:val="center"/>
    </w:pPr>
    <w:rPr>
      <w:i/>
      <w:iCs/>
      <w:color w:val="404040" w:themeColor="text1" w:themeTint="BF"/>
    </w:rPr>
  </w:style>
  <w:style w:type="character" w:customStyle="1" w:styleId="CitaCar">
    <w:name w:val="Cita Car"/>
    <w:basedOn w:val="Fuentedeprrafopredeter"/>
    <w:link w:val="Cita"/>
    <w:uiPriority w:val="29"/>
    <w:rsid w:val="00AE19DE"/>
    <w:rPr>
      <w:i/>
      <w:iCs/>
      <w:color w:val="404040" w:themeColor="text1" w:themeTint="BF"/>
    </w:rPr>
  </w:style>
  <w:style w:type="paragraph" w:styleId="Prrafodelista">
    <w:name w:val="List Paragraph"/>
    <w:basedOn w:val="Normal"/>
    <w:uiPriority w:val="34"/>
    <w:qFormat/>
    <w:rsid w:val="00AE19DE"/>
    <w:pPr>
      <w:ind w:left="720"/>
      <w:contextualSpacing/>
    </w:pPr>
  </w:style>
  <w:style w:type="character" w:styleId="nfasisintenso">
    <w:name w:val="Intense Emphasis"/>
    <w:basedOn w:val="Fuentedeprrafopredeter"/>
    <w:uiPriority w:val="21"/>
    <w:qFormat/>
    <w:rsid w:val="00AE19DE"/>
    <w:rPr>
      <w:i/>
      <w:iCs/>
      <w:color w:val="0F4761" w:themeColor="accent1" w:themeShade="BF"/>
    </w:rPr>
  </w:style>
  <w:style w:type="paragraph" w:styleId="Citadestacada">
    <w:name w:val="Intense Quote"/>
    <w:basedOn w:val="Normal"/>
    <w:next w:val="Normal"/>
    <w:link w:val="CitadestacadaCar"/>
    <w:uiPriority w:val="30"/>
    <w:qFormat/>
    <w:rsid w:val="00AE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19DE"/>
    <w:rPr>
      <w:i/>
      <w:iCs/>
      <w:color w:val="0F4761" w:themeColor="accent1" w:themeShade="BF"/>
    </w:rPr>
  </w:style>
  <w:style w:type="character" w:styleId="Referenciaintensa">
    <w:name w:val="Intense Reference"/>
    <w:basedOn w:val="Fuentedeprrafopredeter"/>
    <w:uiPriority w:val="32"/>
    <w:qFormat/>
    <w:rsid w:val="00AE1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Restrepo Quintero</dc:creator>
  <cp:keywords/>
  <dc:description/>
  <cp:lastModifiedBy>Juan Camilo Restrepo Quintero</cp:lastModifiedBy>
  <cp:revision>1</cp:revision>
  <dcterms:created xsi:type="dcterms:W3CDTF">2026-02-26T02:23:00Z</dcterms:created>
  <dcterms:modified xsi:type="dcterms:W3CDTF">2026-02-26T02:24:00Z</dcterms:modified>
</cp:coreProperties>
</file>