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w:t>
      </w:r>
      <w:proofErr w:type="spellStart"/>
      <w:r w:rsidR="00FC284C">
        <w:rPr>
          <w:rFonts w:ascii="Arial" w:hAnsi="Arial" w:cs="Arial"/>
        </w:rPr>
        <w:t>nombre_institucion</w:t>
      </w:r>
      <w:proofErr w:type="spellEnd"/>
      <w:r w:rsidR="00FC284C">
        <w:rPr>
          <w:rFonts w:ascii="Arial" w:hAnsi="Arial" w:cs="Arial"/>
        </w:rPr>
        <w:t>}</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w:t>
            </w:r>
            <w:proofErr w:type="spellStart"/>
            <w:r w:rsidRPr="00FC284C">
              <w:rPr>
                <w:rFonts w:ascii="Arial" w:hAnsi="Arial" w:cs="Arial"/>
                <w:color w:val="auto"/>
                <w:sz w:val="20"/>
                <w:szCs w:val="20"/>
              </w:rPr>
              <w:t>nombre_institucion</w:t>
            </w:r>
            <w:proofErr w:type="spellEnd"/>
            <w:r w:rsidRP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domicilio_institucion</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caracter_institucion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w:t>
            </w:r>
            <w:proofErr w:type="spellStart"/>
            <w:r>
              <w:rPr>
                <w:rFonts w:ascii="Arial" w:hAnsi="Arial" w:cs="Arial"/>
                <w:lang w:eastAsia="es-CO"/>
              </w:rPr>
              <w:t>snies_institucion</w:t>
            </w:r>
            <w:proofErr w:type="spellEnd"/>
            <w:r>
              <w:rPr>
                <w:rFonts w:ascii="Arial" w:hAnsi="Arial" w:cs="Arial"/>
                <w:lang w:eastAsia="es-CO"/>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norma_creacion</w:t>
            </w:r>
            <w:proofErr w:type="spellEnd"/>
            <w:r>
              <w:rPr>
                <w:rFonts w:ascii="Arial" w:hAnsi="Arial" w:cs="Arial"/>
                <w:color w:val="auto"/>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estudiante_matriculados</w:t>
            </w:r>
            <w:proofErr w:type="spellEnd"/>
            <w:r>
              <w:rPr>
                <w:rFonts w:ascii="Arial" w:hAnsi="Arial" w:cs="Arial"/>
                <w:color w:val="auto"/>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w:t>
            </w:r>
            <w:proofErr w:type="spellStart"/>
            <w:r>
              <w:rPr>
                <w:rFonts w:ascii="Arial" w:hAnsi="Arial" w:cs="Arial"/>
                <w:color w:val="auto"/>
                <w:sz w:val="20"/>
                <w:szCs w:val="20"/>
              </w:rPr>
              <w:t>metodologi</w:t>
            </w:r>
            <w:r w:rsidR="00FC284C">
              <w:rPr>
                <w:rFonts w:ascii="Arial" w:hAnsi="Arial" w:cs="Arial"/>
                <w:color w:val="auto"/>
                <w:sz w:val="20"/>
                <w:szCs w:val="20"/>
              </w:rPr>
              <w:t>a</w:t>
            </w:r>
            <w:proofErr w:type="spellEnd"/>
            <w:r w:rsidR="00FC284C">
              <w:rPr>
                <w:rFonts w:ascii="Arial" w:hAnsi="Arial" w:cs="Arial"/>
                <w:color w:val="auto"/>
                <w:sz w:val="20"/>
                <w:szCs w:val="20"/>
              </w:rPr>
              <w:t>}</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t_</w:t>
            </w:r>
            <w:r w:rsidR="00FC284C">
              <w:rPr>
                <w:rFonts w:cs="Arial"/>
                <w:sz w:val="20"/>
                <w:szCs w:val="20"/>
              </w:rPr>
              <w:t>c</w:t>
            </w:r>
            <w:proofErr w:type="spellEnd"/>
            <w:r w:rsidR="00FC284C">
              <w:rPr>
                <w:rFonts w:cs="Arial"/>
                <w:sz w:val="20"/>
                <w:szCs w:val="20"/>
              </w:rPr>
              <w:t>}</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w:t>
            </w:r>
            <w:proofErr w:type="spellStart"/>
            <w:r>
              <w:rPr>
                <w:rFonts w:cs="Arial"/>
                <w:sz w:val="20"/>
                <w:szCs w:val="20"/>
              </w:rPr>
              <w:t>m_t</w:t>
            </w:r>
            <w:proofErr w:type="spellEnd"/>
            <w:r>
              <w:rPr>
                <w:rFonts w:cs="Arial"/>
                <w:sz w:val="20"/>
                <w:szCs w:val="20"/>
              </w:rPr>
              <w: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w:t>
      </w:r>
      <w:proofErr w:type="spellStart"/>
      <w:r w:rsidR="00FC284C">
        <w:rPr>
          <w:rFonts w:cs="Arial"/>
          <w:color w:val="auto"/>
          <w:sz w:val="20"/>
        </w:rPr>
        <w:t>bolet</w:t>
      </w:r>
      <w:r w:rsidR="008B14CA">
        <w:rPr>
          <w:rFonts w:cs="Arial"/>
          <w:color w:val="auto"/>
          <w:sz w:val="20"/>
        </w:rPr>
        <w:t>i</w:t>
      </w:r>
      <w:r w:rsidR="00FC284C">
        <w:rPr>
          <w:rFonts w:cs="Arial"/>
          <w:color w:val="auto"/>
          <w:sz w:val="20"/>
        </w:rPr>
        <w:t>n_mes</w:t>
      </w:r>
      <w:proofErr w:type="spellEnd"/>
      <w:r w:rsidR="00FC284C">
        <w:rPr>
          <w:rFonts w:cs="Arial"/>
          <w:color w:val="auto"/>
          <w:sz w:val="20"/>
        </w:rPr>
        <w:t>}</w:t>
      </w:r>
      <w:r w:rsidR="006C1B49">
        <w:rPr>
          <w:rFonts w:cs="Arial"/>
          <w:color w:val="auto"/>
          <w:sz w:val="20"/>
        </w:rPr>
        <w:t xml:space="preserve"> de </w:t>
      </w:r>
      <w:r w:rsidR="008B14CA">
        <w:rPr>
          <w:rFonts w:cs="Arial"/>
          <w:color w:val="auto"/>
          <w:sz w:val="20"/>
        </w:rPr>
        <w:t>${</w:t>
      </w:r>
      <w:proofErr w:type="spellStart"/>
      <w:r w:rsidR="008B14CA">
        <w:rPr>
          <w:rFonts w:cs="Arial"/>
          <w:color w:val="auto"/>
          <w:sz w:val="20"/>
        </w:rPr>
        <w:t>boleti</w:t>
      </w:r>
      <w:r w:rsidR="00FC284C">
        <w:rPr>
          <w:rFonts w:cs="Arial"/>
          <w:color w:val="auto"/>
          <w:sz w:val="20"/>
        </w:rPr>
        <w:t>n_anio</w:t>
      </w:r>
      <w:proofErr w:type="spellEnd"/>
      <w:r w:rsidR="00FC284C">
        <w:rPr>
          <w:rFonts w:cs="Arial"/>
          <w:color w:val="auto"/>
          <w:sz w:val="20"/>
        </w:rPr>
        <w:t>}</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misio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w:t>
      </w:r>
      <w:proofErr w:type="spellStart"/>
      <w:r w:rsidR="00315933">
        <w:rPr>
          <w:rFonts w:ascii="Arial" w:hAnsi="Arial" w:cs="Arial"/>
        </w:rPr>
        <w:t>visio</w:t>
      </w:r>
      <w:r w:rsidR="00FC284C">
        <w:rPr>
          <w:rFonts w:ascii="Arial" w:hAnsi="Arial" w:cs="Arial"/>
        </w:rPr>
        <w:t>n</w:t>
      </w:r>
      <w:proofErr w:type="spellEnd"/>
      <w:r w:rsidR="00FC284C">
        <w:rPr>
          <w:rFonts w:ascii="Arial" w:hAnsi="Arial" w:cs="Arial"/>
        </w:rPr>
        <w:t>}</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w:t>
      </w:r>
      <w:proofErr w:type="spellStart"/>
      <w:r w:rsidR="00FC284C" w:rsidRPr="00FC284C">
        <w:rPr>
          <w:rFonts w:ascii="Arial" w:hAnsi="Arial" w:cs="Arial"/>
        </w:rPr>
        <w:t>nombre_institucion</w:t>
      </w:r>
      <w:proofErr w:type="spellEnd"/>
      <w:r w:rsidR="00FC284C" w:rsidRPr="00FC284C">
        <w:rPr>
          <w:rFonts w:ascii="Arial" w:hAnsi="Arial" w:cs="Arial"/>
        </w:rPr>
        <w:t>}</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w:t>
            </w:r>
            <w:proofErr w:type="spellStart"/>
            <w:r w:rsidRPr="003E5D8B">
              <w:rPr>
                <w:rFonts w:ascii="Arial" w:hAnsi="Arial" w:cs="Arial"/>
                <w:b/>
              </w:rPr>
              <w:t>no_frente_estrategico</w:t>
            </w:r>
            <w:proofErr w:type="spellEnd"/>
            <w:r w:rsidRPr="003E5D8B">
              <w:rPr>
                <w:rFonts w:ascii="Arial" w:hAnsi="Arial" w:cs="Arial"/>
                <w:b/>
              </w:rPr>
              <w:t>}</w:t>
            </w:r>
          </w:p>
        </w:tc>
        <w:tc>
          <w:tcPr>
            <w:tcW w:w="2867" w:type="dxa"/>
          </w:tcPr>
          <w:p w:rsidR="00B3730F" w:rsidRDefault="00B3730F" w:rsidP="002D7AD8">
            <w:pPr>
              <w:rPr>
                <w:rFonts w:ascii="Arial" w:hAnsi="Arial" w:cs="Arial"/>
              </w:rPr>
            </w:pPr>
            <w:r w:rsidRPr="003E5D8B">
              <w:rPr>
                <w:rFonts w:ascii="Arial" w:hAnsi="Arial" w:cs="Arial"/>
                <w:b/>
              </w:rPr>
              <w:t>${</w:t>
            </w:r>
            <w:proofErr w:type="spellStart"/>
            <w:r w:rsidRPr="003E5D8B">
              <w:rPr>
                <w:rFonts w:ascii="Arial" w:hAnsi="Arial" w:cs="Arial"/>
                <w:b/>
              </w:rPr>
              <w:t>nombre_frente_estrategico</w:t>
            </w:r>
            <w:proofErr w:type="spellEnd"/>
            <w:r w:rsidRPr="003E5D8B">
              <w:rPr>
                <w:rFonts w:ascii="Arial" w:hAnsi="Arial" w:cs="Arial"/>
                <w:b/>
              </w:rPr>
              <w:t>}</w:t>
            </w:r>
          </w:p>
        </w:tc>
        <w:tc>
          <w:tcPr>
            <w:tcW w:w="2982" w:type="dxa"/>
          </w:tcPr>
          <w:p w:rsidR="00B3730F" w:rsidRDefault="00B3730F" w:rsidP="002D7AD8">
            <w:pPr>
              <w:rPr>
                <w:rFonts w:ascii="Arial" w:hAnsi="Arial" w:cs="Arial"/>
              </w:rPr>
            </w:pPr>
            <w:r w:rsidRPr="00B3730F">
              <w:rPr>
                <w:rFonts w:ascii="Arial" w:hAnsi="Arial" w:cs="Arial"/>
              </w:rPr>
              <w:t>${</w:t>
            </w:r>
            <w:proofErr w:type="spellStart"/>
            <w:r w:rsidRPr="00B3730F">
              <w:rPr>
                <w:rFonts w:ascii="Arial" w:hAnsi="Arial" w:cs="Arial"/>
              </w:rPr>
              <w:t>descripcion_frente_estrategico</w:t>
            </w:r>
            <w:proofErr w:type="spellEnd"/>
            <w:r w:rsidRPr="00B3730F">
              <w:rPr>
                <w:rFonts w:ascii="Arial" w:hAnsi="Arial" w:cs="Arial"/>
              </w:rPr>
              <w:t>}</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w:t>
      </w:r>
      <w:proofErr w:type="spellStart"/>
      <w:r w:rsidR="00F712D4" w:rsidRPr="003E5D8B">
        <w:rPr>
          <w:rFonts w:ascii="Arial" w:hAnsi="Arial" w:cs="Arial"/>
          <w:b/>
        </w:rPr>
        <w:t>no_frente_estrategico</w:t>
      </w:r>
      <w:proofErr w:type="spellEnd"/>
      <w:r w:rsidR="00F712D4" w:rsidRPr="003E5D8B">
        <w:rPr>
          <w:rFonts w:ascii="Arial" w:hAnsi="Arial" w:cs="Arial"/>
          <w:b/>
        </w:rPr>
        <w:t>}</w:t>
      </w:r>
      <w:r w:rsidR="003E5D8B">
        <w:rPr>
          <w:rFonts w:ascii="Arial" w:hAnsi="Arial" w:cs="Arial"/>
          <w:b/>
        </w:rPr>
        <w:t xml:space="preserve">: </w:t>
      </w:r>
      <w:r w:rsidR="00F712D4" w:rsidRPr="003E5D8B">
        <w:rPr>
          <w:rFonts w:ascii="Arial" w:hAnsi="Arial" w:cs="Arial"/>
          <w:b/>
        </w:rPr>
        <w:t>{</w:t>
      </w:r>
      <w:proofErr w:type="spellStart"/>
      <w:r w:rsidR="00F712D4" w:rsidRPr="003E5D8B">
        <w:rPr>
          <w:rFonts w:ascii="Arial" w:hAnsi="Arial" w:cs="Arial"/>
          <w:b/>
        </w:rPr>
        <w:t>nombre_frente_estrategico</w:t>
      </w:r>
      <w:proofErr w:type="spellEnd"/>
      <w:r w:rsidR="00F712D4" w:rsidRPr="003E5D8B">
        <w:rPr>
          <w:rFonts w:ascii="Arial" w:hAnsi="Arial" w:cs="Arial"/>
          <w:b/>
        </w:rPr>
        <w:t>}</w:t>
      </w:r>
      <w:r w:rsidR="003E5D8B">
        <w:rPr>
          <w:rFonts w:ascii="Arial" w:hAnsi="Arial" w:cs="Arial"/>
          <w:b/>
        </w:rPr>
        <w:br/>
      </w:r>
      <w:r w:rsidR="00F712D4" w:rsidRPr="003E5D8B">
        <w:rPr>
          <w:rFonts w:ascii="Arial" w:hAnsi="Arial" w:cs="Arial"/>
        </w:rPr>
        <w:t>{</w:t>
      </w:r>
      <w:proofErr w:type="spellStart"/>
      <w:r w:rsidR="00F712D4" w:rsidRPr="003E5D8B">
        <w:rPr>
          <w:rFonts w:ascii="Arial" w:hAnsi="Arial" w:cs="Arial"/>
        </w:rPr>
        <w:t>descripcion_frente_estrategico</w:t>
      </w:r>
      <w:proofErr w:type="spellEnd"/>
      <w:r w:rsidR="00F712D4" w:rsidRPr="003E5D8B">
        <w:rPr>
          <w:rFonts w:ascii="Arial" w:hAnsi="Arial" w:cs="Arial"/>
        </w:rPr>
        <w:t>}</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roofErr w:type="spellEnd"/>
            <w:r w:rsidR="00315933">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w:t>
            </w:r>
            <w:proofErr w:type="spellStart"/>
            <w:r>
              <w:rPr>
                <w:rFonts w:ascii="Arial" w:hAnsi="Arial" w:cs="Arial"/>
              </w:rPr>
              <w:t>formacion</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w:t>
            </w:r>
            <w:proofErr w:type="spellStart"/>
            <w:r>
              <w:rPr>
                <w:rFonts w:ascii="Arial" w:hAnsi="Arial" w:cs="Arial"/>
              </w:rPr>
              <w:t>situacio</w:t>
            </w:r>
            <w:r w:rsidR="00FC284C">
              <w:rPr>
                <w:rFonts w:ascii="Arial" w:hAnsi="Arial" w:cs="Arial"/>
              </w:rPr>
              <w:t>n</w:t>
            </w:r>
            <w:proofErr w:type="spellEnd"/>
            <w:r w:rsidR="00FC284C">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anio_inicio</w:t>
            </w:r>
            <w:r w:rsidR="00757404">
              <w:rPr>
                <w:rFonts w:ascii="Arial" w:eastAsia="Arial" w:hAnsi="Arial" w:cs="Arial"/>
                <w:color w:val="000000" w:themeColor="text1"/>
              </w:rPr>
              <w:t>_act</w:t>
            </w:r>
            <w:proofErr w:type="spellEnd"/>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w:t>
            </w:r>
            <w:proofErr w:type="spellStart"/>
            <w:r>
              <w:rPr>
                <w:rFonts w:ascii="Arial" w:hAnsi="Arial" w:cs="Arial"/>
              </w:rPr>
              <w:t>lugar_funcionamiento</w:t>
            </w:r>
            <w:proofErr w:type="spellEnd"/>
            <w:r>
              <w:rPr>
                <w:rFonts w:ascii="Arial" w:hAnsi="Arial" w:cs="Arial"/>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norma_creacion_programa</w:t>
            </w:r>
            <w:proofErr w:type="spellEnd"/>
            <w:r>
              <w:rPr>
                <w:rFonts w:ascii="Arial" w:hAnsi="Arial" w:cs="Arial"/>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w:t>
            </w:r>
            <w:proofErr w:type="spellStart"/>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roofErr w:type="spellEnd"/>
            <w:r w:rsidR="00FC284C" w:rsidRPr="00FC284C">
              <w:rPr>
                <w:rStyle w:val="Textoennegrita"/>
                <w:rFonts w:ascii="Arial" w:hAnsi="Arial" w:cs="Arial"/>
                <w:b w:val="0"/>
                <w:color w:val="333333"/>
                <w:sz w:val="21"/>
                <w:szCs w:val="21"/>
              </w:rPr>
              <w:t>}</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w:t>
            </w:r>
            <w:proofErr w:type="spellStart"/>
            <w:r w:rsidR="00FC284C">
              <w:rPr>
                <w:rFonts w:ascii="Arial" w:hAnsi="Arial" w:cs="Arial"/>
                <w:color w:val="333333"/>
                <w:sz w:val="21"/>
                <w:szCs w:val="21"/>
                <w:shd w:val="clear" w:color="auto" w:fill="FFFFFF"/>
              </w:rPr>
              <w:t>snies</w:t>
            </w:r>
            <w:proofErr w:type="spellEnd"/>
            <w:r w:rsidR="00FC284C">
              <w:rPr>
                <w:rFonts w:ascii="Arial" w:hAnsi="Arial" w:cs="Arial"/>
                <w:color w:val="333333"/>
                <w:sz w:val="21"/>
                <w:szCs w:val="21"/>
                <w:shd w:val="clear" w:color="auto" w:fill="FFFFFF"/>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metodologi</w:t>
            </w:r>
            <w:r w:rsidR="00FC284C">
              <w:rPr>
                <w:rFonts w:ascii="Arial" w:hAnsi="Arial" w:cs="Arial"/>
              </w:rPr>
              <w:t>a</w:t>
            </w:r>
            <w:proofErr w:type="spellEnd"/>
            <w:r w:rsidR="00FC284C">
              <w:rPr>
                <w:rFonts w:ascii="Arial" w:hAnsi="Arial" w:cs="Arial"/>
              </w:rPr>
              <w:t>}</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cre</w:t>
            </w:r>
            <w:r w:rsidR="00FC284C">
              <w:rPr>
                <w:rFonts w:ascii="Arial" w:hAnsi="Arial" w:cs="Arial"/>
              </w:rPr>
              <w:t>ditos</w:t>
            </w:r>
            <w:proofErr w:type="spellEnd"/>
            <w:r w:rsidR="00FC284C">
              <w:rPr>
                <w:rFonts w:ascii="Arial" w:hAnsi="Arial" w:cs="Arial"/>
              </w:rPr>
              <w:t>}</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FC284C">
              <w:rPr>
                <w:rFonts w:ascii="Arial" w:hAnsi="Arial" w:cs="Arial"/>
              </w:rPr>
              <w:t>n</w:t>
            </w:r>
            <w:proofErr w:type="spellEnd"/>
            <w:r w:rsidR="00FC284C">
              <w:rPr>
                <w:rFonts w:ascii="Arial" w:hAnsi="Arial" w:cs="Arial"/>
              </w:rPr>
              <w:t>}</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w:t>
            </w:r>
            <w:proofErr w:type="spellStart"/>
            <w:r>
              <w:rPr>
                <w:rFonts w:ascii="Arial" w:hAnsi="Arial" w:cs="Arial"/>
              </w:rPr>
              <w:t>duracio</w:t>
            </w:r>
            <w:r w:rsidR="00D71697">
              <w:rPr>
                <w:rFonts w:ascii="Arial" w:hAnsi="Arial" w:cs="Arial"/>
              </w:rPr>
              <w:t>n_semestre</w:t>
            </w:r>
            <w:proofErr w:type="spellEnd"/>
            <w:r w:rsidR="00D71697">
              <w:rPr>
                <w:rFonts w:ascii="Arial" w:hAnsi="Arial" w:cs="Arial"/>
              </w:rPr>
              <w:t>}</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w:t>
            </w:r>
            <w:proofErr w:type="spellStart"/>
            <w:r>
              <w:rPr>
                <w:rFonts w:ascii="Arial" w:hAnsi="Arial" w:cs="Arial"/>
                <w:color w:val="000000" w:themeColor="text1"/>
              </w:rPr>
              <w:t>area_conocimiento</w:t>
            </w:r>
            <w:proofErr w:type="spellEnd"/>
            <w:r>
              <w:rPr>
                <w:rFonts w:ascii="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w:t>
            </w:r>
            <w:proofErr w:type="spellStart"/>
            <w:r>
              <w:rPr>
                <w:rFonts w:ascii="Arial" w:eastAsia="Arial" w:hAnsi="Arial" w:cs="Arial"/>
                <w:color w:val="000000" w:themeColor="text1"/>
              </w:rPr>
              <w:t>nucleo_basico</w:t>
            </w:r>
            <w:proofErr w:type="spellEnd"/>
            <w:r>
              <w:rPr>
                <w:rFonts w:ascii="Arial" w:eastAsia="Arial" w:hAnsi="Arial" w:cs="Arial"/>
                <w:color w:val="000000" w:themeColor="text1"/>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w:t>
            </w:r>
            <w:proofErr w:type="spellStart"/>
            <w:r>
              <w:rPr>
                <w:rFonts w:ascii="Arial" w:eastAsia="Arial" w:hAnsi="Arial" w:cs="Arial"/>
                <w:color w:val="000000" w:themeColor="text1"/>
              </w:rPr>
              <w:t>area_formacion</w:t>
            </w:r>
            <w:proofErr w:type="spellEnd"/>
            <w:r>
              <w:rPr>
                <w:rFonts w:ascii="Arial" w:eastAsia="Arial" w:hAnsi="Arial" w:cs="Arial"/>
                <w:color w:val="000000" w:themeColor="text1"/>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estudiantes_actual</w:t>
            </w:r>
            <w:proofErr w:type="spellEnd"/>
            <w:r>
              <w:rPr>
                <w:rFonts w:ascii="Arial" w:hAnsi="Arial" w:cs="Arial"/>
              </w:rPr>
              <w:t>}</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w:t>
            </w:r>
            <w:proofErr w:type="spellStart"/>
            <w:r>
              <w:rPr>
                <w:rFonts w:ascii="Arial" w:hAnsi="Arial" w:cs="Arial"/>
              </w:rPr>
              <w:t>no_egresados</w:t>
            </w:r>
            <w:proofErr w:type="spellEnd"/>
            <w:r>
              <w:rPr>
                <w:rFonts w:ascii="Arial" w:hAnsi="Arial" w:cs="Arial"/>
              </w:rPr>
              <w:t>}</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w:t>
            </w:r>
            <w:proofErr w:type="spellStart"/>
            <w:r>
              <w:rPr>
                <w:rFonts w:ascii="Arial" w:eastAsia="Arial" w:hAnsi="Arial" w:cs="Arial"/>
                <w:color w:val="000000" w:themeColor="text1"/>
              </w:rPr>
              <w:t>smlv</w:t>
            </w:r>
            <w:proofErr w:type="spellEnd"/>
            <w:r>
              <w:rPr>
                <w:rFonts w:ascii="Arial" w:eastAsia="Arial" w:hAnsi="Arial" w:cs="Arial"/>
                <w:color w:val="000000" w:themeColor="text1"/>
              </w:rPr>
              <w:t>}</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w:t>
      </w:r>
      <w:proofErr w:type="spellStart"/>
      <w:r w:rsidR="008B14CA">
        <w:rPr>
          <w:rFonts w:cs="Arial"/>
          <w:color w:val="auto"/>
          <w:sz w:val="20"/>
        </w:rPr>
        <w:t>boleti</w:t>
      </w:r>
      <w:r w:rsidR="001C056C">
        <w:rPr>
          <w:rFonts w:cs="Arial"/>
          <w:color w:val="auto"/>
          <w:sz w:val="20"/>
        </w:rPr>
        <w:t>n_mes</w:t>
      </w:r>
      <w:proofErr w:type="spellEnd"/>
      <w:r w:rsidR="001C056C">
        <w:rPr>
          <w:rFonts w:cs="Arial"/>
          <w:color w:val="auto"/>
          <w:sz w:val="20"/>
        </w:rPr>
        <w:t>}</w:t>
      </w:r>
      <w:r>
        <w:rPr>
          <w:rFonts w:cs="Arial"/>
          <w:color w:val="auto"/>
          <w:sz w:val="20"/>
        </w:rPr>
        <w:t xml:space="preserve"> de </w:t>
      </w:r>
      <w:r w:rsidR="001C056C">
        <w:rPr>
          <w:rFonts w:cs="Arial"/>
          <w:color w:val="auto"/>
          <w:sz w:val="20"/>
        </w:rPr>
        <w:t>$</w:t>
      </w:r>
      <w:r w:rsidR="008B14CA">
        <w:rPr>
          <w:rFonts w:cs="Arial"/>
          <w:color w:val="auto"/>
          <w:sz w:val="20"/>
        </w:rPr>
        <w:t>{</w:t>
      </w:r>
      <w:proofErr w:type="spellStart"/>
      <w:r w:rsidR="008B14CA">
        <w:rPr>
          <w:rFonts w:cs="Arial"/>
          <w:color w:val="auto"/>
          <w:sz w:val="20"/>
        </w:rPr>
        <w:t>boletin_anio</w:t>
      </w:r>
      <w:proofErr w:type="spellEnd"/>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 xml:space="preserve">valuación implementado por la </w:t>
      </w:r>
      <w:proofErr w:type="spellStart"/>
      <w:r w:rsidR="004340F7" w:rsidRPr="001131D7">
        <w:rPr>
          <w:rFonts w:ascii="Arial" w:hAnsi="Arial" w:cs="Arial"/>
        </w:rPr>
        <w:t>Uc</w:t>
      </w:r>
      <w:r w:rsidRPr="001131D7">
        <w:rPr>
          <w:rFonts w:ascii="Arial" w:hAnsi="Arial" w:cs="Arial"/>
        </w:rPr>
        <w:t>undinamarca</w:t>
      </w:r>
      <w:proofErr w:type="spellEnd"/>
      <w:r w:rsidRPr="001131D7">
        <w:rPr>
          <w:rFonts w:ascii="Arial" w:hAnsi="Arial" w:cs="Arial"/>
        </w:rPr>
        <w:t xml:space="preserve">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proofErr w:type="spellStart"/>
      <w:r w:rsidR="000D7958" w:rsidRPr="001131D7">
        <w:rPr>
          <w:rFonts w:ascii="Arial" w:hAnsi="Arial" w:cs="Arial"/>
          <w:sz w:val="12"/>
          <w:szCs w:val="12"/>
          <w:lang w:eastAsia="es-CO"/>
        </w:rPr>
        <w:t>Ucundinamarca</w:t>
      </w:r>
      <w:proofErr w:type="spellEnd"/>
      <w:r w:rsidR="000D7958" w:rsidRPr="001131D7">
        <w:rPr>
          <w:rFonts w:ascii="Arial" w:hAnsi="Arial" w:cs="Arial"/>
          <w:sz w:val="12"/>
          <w:szCs w:val="12"/>
          <w:lang w:eastAsia="es-CO"/>
        </w:rPr>
        <w:t>,</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421A42">
        <w:trPr>
          <w:trHeight w:val="252"/>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9"/>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B25D5F">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177"/>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38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6"/>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93"/>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0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2062"/>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total_estudiantes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B12D87">
              <w:rPr>
                <w:rFonts w:ascii="Arial" w:eastAsia="Arial" w:hAnsi="Arial" w:cs="Arial"/>
                <w:color w:val="000000" w:themeColor="text1"/>
                <w:sz w:val="16"/>
                <w:szCs w:val="16"/>
              </w:rPr>
              <w:t>cobertura_estudiantes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total_docentes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solucion_docentes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cobertura_docentes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total_admin</w:t>
            </w:r>
            <w:proofErr w:type="spellEnd"/>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solucion_admin</w:t>
            </w:r>
            <w:proofErr w:type="spellEnd"/>
            <w:r>
              <w:rPr>
                <w:rFonts w:ascii="Arial" w:eastAsia="Arial" w:hAnsi="Arial" w:cs="Arial"/>
                <w:color w:val="000000" w:themeColor="text1"/>
                <w:sz w:val="16"/>
                <w:szCs w:val="16"/>
              </w:rPr>
              <w:t>}</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cobertura_admin</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total_egresados</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soluciom_egresados</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Pr>
                <w:rFonts w:ascii="Arial" w:eastAsia="Arial" w:hAnsi="Arial" w:cs="Arial"/>
                <w:color w:val="000000" w:themeColor="text1"/>
                <w:sz w:val="16"/>
                <w:szCs w:val="16"/>
              </w:rPr>
              <w:t>cobertura_egresados</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total_empresa</w:t>
            </w:r>
            <w:proofErr w:type="spellEnd"/>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solucion_empresa</w:t>
            </w:r>
            <w:proofErr w:type="spellEnd"/>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proofErr w:type="spellStart"/>
            <w:r w:rsidRPr="009728F8">
              <w:rPr>
                <w:rFonts w:ascii="Arial" w:eastAsia="Arial" w:hAnsi="Arial" w:cs="Arial"/>
                <w:color w:val="000000" w:themeColor="text1"/>
                <w:sz w:val="16"/>
                <w:szCs w:val="16"/>
              </w:rPr>
              <w:t>cobertura_empresa</w:t>
            </w:r>
            <w:proofErr w:type="spellEnd"/>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w:t>
      </w:r>
      <w:proofErr w:type="spellStart"/>
      <w:r w:rsidR="009728F8" w:rsidRPr="009728F8">
        <w:rPr>
          <w:rFonts w:ascii="Arial" w:hAnsi="Arial" w:cs="Arial"/>
          <w:sz w:val="14"/>
          <w:szCs w:val="14"/>
        </w:rPr>
        <w:t>boletin_anio</w:t>
      </w:r>
      <w:proofErr w:type="spellEnd"/>
      <w:r w:rsidR="009728F8" w:rsidRPr="009728F8">
        <w:rPr>
          <w:rFonts w:ascii="Arial" w:hAnsi="Arial" w:cs="Arial"/>
          <w:sz w:val="14"/>
          <w:szCs w:val="14"/>
        </w:rPr>
        <w:t>}</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MISIÓN, VISIÓN Y PROYECTO INSTITUCIONAL Y DE PROGRAMA</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F9130D" w:rsidP="00C444A5">
            <w:pPr>
              <w:ind w:hanging="42"/>
              <w:jc w:val="center"/>
              <w:rPr>
                <w:rFonts w:ascii="Arial" w:hAnsi="Arial" w:cs="Arial"/>
                <w:b/>
                <w:sz w:val="14"/>
                <w:szCs w:val="14"/>
              </w:rPr>
            </w:pPr>
            <w:r w:rsidRPr="00974DC1">
              <w:rPr>
                <w:rFonts w:ascii="Arial" w:hAnsi="Arial" w:cs="Arial"/>
                <w:b/>
                <w:sz w:val="14"/>
                <w:szCs w:val="14"/>
              </w:rPr>
              <w:t>13%</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0D51EA" w:rsidP="00F9130D">
            <w:pPr>
              <w:jc w:val="center"/>
              <w:rPr>
                <w:rFonts w:ascii="Arial" w:eastAsia="Arial" w:hAnsi="Arial" w:cs="Arial"/>
                <w:b/>
                <w:bCs/>
                <w:sz w:val="16"/>
                <w:szCs w:val="16"/>
              </w:rPr>
            </w:pPr>
            <w:r>
              <w:rPr>
                <w:rFonts w:ascii="Arial" w:eastAsia="Arial" w:hAnsi="Arial" w:cs="Arial"/>
                <w:b/>
                <w:bCs/>
                <w:sz w:val="16"/>
                <w:szCs w:val="16"/>
              </w:rPr>
              <w:t>3.25</w:t>
            </w:r>
            <w:r w:rsidR="00F9130D" w:rsidRPr="00F9130D">
              <w:rPr>
                <w:rFonts w:ascii="Arial" w:eastAsia="Arial" w:hAnsi="Arial" w:cs="Arial"/>
                <w:b/>
                <w:bCs/>
                <w:sz w:val="16"/>
                <w:szCs w:val="16"/>
              </w:rPr>
              <w:t>%</w:t>
            </w:r>
          </w:p>
        </w:tc>
        <w:tc>
          <w:tcPr>
            <w:tcW w:w="726" w:type="dxa"/>
            <w:vMerge w:val="restart"/>
            <w:shd w:val="clear" w:color="auto" w:fill="auto"/>
            <w:vAlign w:val="center"/>
          </w:tcPr>
          <w:p w:rsidR="00F9130D" w:rsidRPr="007621DC" w:rsidRDefault="00BF555B" w:rsidP="00F9130D">
            <w:pPr>
              <w:rPr>
                <w:rFonts w:ascii="Arial" w:eastAsia="Arial" w:hAnsi="Arial" w:cs="Arial"/>
                <w:sz w:val="14"/>
                <w:szCs w:val="14"/>
              </w:rPr>
            </w:pPr>
            <w:r>
              <w:rPr>
                <w:rFonts w:ascii="Arial" w:eastAsia="Arial" w:hAnsi="Arial" w:cs="Arial"/>
                <w:sz w:val="14"/>
                <w:szCs w:val="14"/>
              </w:rPr>
              <w:t>3.30</w:t>
            </w:r>
            <w:r w:rsidR="00F9130D" w:rsidRPr="007621DC">
              <w:rPr>
                <w:rFonts w:ascii="Arial" w:eastAsia="Arial" w:hAnsi="Arial" w:cs="Arial"/>
                <w:sz w:val="14"/>
                <w:szCs w:val="14"/>
              </w:rPr>
              <w:t>%</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7621DC" w:rsidRDefault="001D026C" w:rsidP="00F9130D">
            <w:pPr>
              <w:jc w:val="center"/>
              <w:rPr>
                <w:rFonts w:ascii="Arial" w:eastAsia="Arial" w:hAnsi="Arial" w:cs="Arial"/>
                <w:sz w:val="14"/>
                <w:szCs w:val="14"/>
              </w:rPr>
            </w:pPr>
            <w:r>
              <w:rPr>
                <w:rFonts w:ascii="Arial" w:eastAsia="Arial" w:hAnsi="Arial" w:cs="Arial"/>
                <w:sz w:val="14"/>
                <w:szCs w:val="14"/>
              </w:rPr>
              <w:t>73</w:t>
            </w:r>
            <w:r w:rsidR="00F9130D" w:rsidRPr="007621DC">
              <w:rPr>
                <w:rFonts w:ascii="Arial" w:eastAsia="Arial" w:hAnsi="Arial" w:cs="Arial"/>
                <w:sz w:val="14"/>
                <w:szCs w:val="14"/>
              </w:rPr>
              <w:t>%</w:t>
            </w:r>
          </w:p>
        </w:tc>
        <w:tc>
          <w:tcPr>
            <w:tcW w:w="806" w:type="dxa"/>
            <w:vMerge w:val="restart"/>
            <w:shd w:val="clear" w:color="auto" w:fill="auto"/>
            <w:vAlign w:val="center"/>
          </w:tcPr>
          <w:p w:rsidR="00F9130D" w:rsidRPr="00974DC1" w:rsidRDefault="00615048" w:rsidP="00F9130D">
            <w:pPr>
              <w:jc w:val="center"/>
              <w:rPr>
                <w:rFonts w:ascii="Arial" w:hAnsi="Arial" w:cs="Arial"/>
                <w:b/>
                <w:sz w:val="14"/>
                <w:szCs w:val="14"/>
              </w:rPr>
            </w:pPr>
            <w:r w:rsidRPr="00974DC1">
              <w:rPr>
                <w:rFonts w:ascii="Arial" w:eastAsia="Arial" w:hAnsi="Arial" w:cs="Arial"/>
                <w:b/>
                <w:sz w:val="14"/>
                <w:szCs w:val="14"/>
              </w:rPr>
              <w:t>9.53</w:t>
            </w:r>
            <w:r w:rsidR="0083031B" w:rsidRPr="00974DC1">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31</w:t>
            </w:r>
            <w:r w:rsidR="00F9130D" w:rsidRPr="00F9130D">
              <w:rPr>
                <w:rFonts w:ascii="Arial" w:eastAsia="Arial" w:hAnsi="Arial" w:cs="Arial"/>
                <w:b/>
                <w:bCs/>
                <w:sz w:val="16"/>
                <w:szCs w:val="16"/>
              </w:rPr>
              <w:t>%</w:t>
            </w:r>
          </w:p>
          <w:p w:rsidR="00F9130D" w:rsidRPr="00F9130D" w:rsidRDefault="00F9130D" w:rsidP="00F9130D">
            <w:pPr>
              <w:jc w:val="center"/>
              <w:rPr>
                <w:rFonts w:ascii="Arial" w:eastAsia="Arial" w:hAnsi="Arial" w:cs="Arial"/>
                <w:b/>
                <w:sz w:val="16"/>
                <w:szCs w:val="16"/>
              </w:rPr>
            </w:pP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w:t>
            </w:r>
            <w:r w:rsidR="00062F0B" w:rsidRPr="00062F0B">
              <w:rPr>
                <w:rFonts w:ascii="Arial" w:hAnsi="Arial" w:cs="Arial"/>
                <w:sz w:val="8"/>
                <w:szCs w:val="8"/>
              </w:rPr>
              <w:t>}</w:t>
            </w:r>
          </w:p>
        </w:tc>
        <w:tc>
          <w:tcPr>
            <w:tcW w:w="780" w:type="dxa"/>
            <w:shd w:val="clear" w:color="auto" w:fill="auto"/>
            <w:vAlign w:val="center"/>
          </w:tcPr>
          <w:p w:rsidR="00F9130D" w:rsidRPr="00F9130D" w:rsidRDefault="00BF555B" w:rsidP="00F9130D">
            <w:pPr>
              <w:jc w:val="center"/>
              <w:rPr>
                <w:rFonts w:ascii="Arial" w:eastAsia="Arial" w:hAnsi="Arial" w:cs="Arial"/>
                <w:b/>
                <w:bCs/>
                <w:sz w:val="16"/>
                <w:szCs w:val="16"/>
              </w:rPr>
            </w:pPr>
            <w:r>
              <w:rPr>
                <w:rFonts w:ascii="Arial" w:eastAsia="Arial" w:hAnsi="Arial" w:cs="Arial"/>
                <w:b/>
                <w:bCs/>
                <w:sz w:val="16"/>
                <w:szCs w:val="16"/>
              </w:rPr>
              <w:t>3.</w:t>
            </w:r>
            <w:r w:rsidR="000D51EA">
              <w:rPr>
                <w:rFonts w:ascii="Arial" w:eastAsia="Arial" w:hAnsi="Arial" w:cs="Arial"/>
                <w:b/>
                <w:bCs/>
                <w:sz w:val="16"/>
                <w:szCs w:val="16"/>
              </w:rPr>
              <w:t>35</w:t>
            </w:r>
            <w:r w:rsidR="00F9130D" w:rsidRPr="00F9130D">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974DC1" w:rsidRPr="00C047A1">
              <w:rPr>
                <w:rFonts w:ascii="Arial" w:hAnsi="Arial" w:cs="Arial"/>
                <w:b/>
                <w:sz w:val="18"/>
                <w:szCs w:val="8"/>
              </w:rPr>
              <w:t>: Se cumple en alto grado</w:t>
            </w:r>
            <w:r w:rsidRPr="00C047A1">
              <w:rPr>
                <w:rFonts w:ascii="Arial" w:hAnsi="Arial" w:cs="Arial"/>
                <w:b/>
                <w:sz w:val="18"/>
                <w:szCs w:val="8"/>
              </w:rPr>
              <w:t xml:space="preserve"> </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Los objetivos propuestos responden a la misión y visión de la Universidad de Cundinamarca, en la medida en que plantean la formación integral de profesionales con capacidad para proponer soluciones eficientes en sectores </w:t>
            </w:r>
            <w:r w:rsidRPr="009C3175">
              <w:rPr>
                <w:rFonts w:ascii="Arial" w:eastAsia="MS Gothic" w:hAnsi="Arial" w:cs="Arial"/>
                <w:bCs/>
                <w:sz w:val="14"/>
                <w:szCs w:val="14"/>
              </w:rPr>
              <w:lastRenderedPageBreak/>
              <w:t>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Se propone establecer mecanismos de socialización en áreas de catedra </w:t>
            </w:r>
            <w:proofErr w:type="spellStart"/>
            <w:r w:rsidRPr="00762E2B">
              <w:rPr>
                <w:rFonts w:ascii="Arial" w:eastAsia="MS Gothic" w:hAnsi="Arial" w:cs="Arial"/>
                <w:bCs/>
                <w:sz w:val="14"/>
                <w:szCs w:val="14"/>
              </w:rPr>
              <w:t>Udecina</w:t>
            </w:r>
            <w:proofErr w:type="spellEnd"/>
            <w:r w:rsidRPr="00762E2B">
              <w:rPr>
                <w:rFonts w:ascii="Arial" w:eastAsia="MS Gothic" w:hAnsi="Arial" w:cs="Arial"/>
                <w:bCs/>
                <w:sz w:val="14"/>
                <w:szCs w:val="14"/>
              </w:rPr>
              <w:t xml:space="preserve">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4"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4"/>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ESTUDIANTES</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C047A1">
        <w:tc>
          <w:tcPr>
            <w:tcW w:w="754" w:type="dxa"/>
            <w:vMerge w:val="restart"/>
            <w:shd w:val="clear" w:color="auto" w:fill="auto"/>
            <w:vAlign w:val="center"/>
          </w:tcPr>
          <w:p w:rsidR="00341571" w:rsidRPr="00C047A1" w:rsidRDefault="00341571" w:rsidP="00341571">
            <w:pPr>
              <w:jc w:val="center"/>
              <w:rPr>
                <w:rFonts w:ascii="Arial" w:hAnsi="Arial" w:cs="Arial"/>
                <w:b/>
                <w:sz w:val="8"/>
                <w:szCs w:val="8"/>
              </w:rPr>
            </w:pPr>
            <w:r w:rsidRPr="00C047A1">
              <w:rPr>
                <w:rFonts w:ascii="Arial" w:eastAsia="Arial" w:hAnsi="Arial" w:cs="Arial"/>
                <w:b/>
                <w:bCs/>
              </w:rPr>
              <w:t>12%</w:t>
            </w:r>
          </w:p>
        </w:tc>
        <w:tc>
          <w:tcPr>
            <w:tcW w:w="942" w:type="dxa"/>
            <w:shd w:val="clear" w:color="auto" w:fill="auto"/>
          </w:tcPr>
          <w:p w:rsidR="00341571" w:rsidRPr="001131D7" w:rsidRDefault="00341571" w:rsidP="00062F0B">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w:t>
            </w:r>
            <w:r w:rsidR="00062F0B">
              <w:rPr>
                <w:rFonts w:ascii="Arial" w:hAnsi="Arial" w:cs="Arial"/>
                <w:sz w:val="8"/>
                <w:szCs w:val="8"/>
              </w:rPr>
              <w:t>3</w:t>
            </w:r>
            <w:r w:rsidR="00062F0B" w:rsidRPr="00062F0B">
              <w:rPr>
                <w:rFonts w:ascii="Arial" w:hAnsi="Arial" w:cs="Arial"/>
                <w:sz w:val="8"/>
                <w:szCs w:val="8"/>
              </w:rPr>
              <w:t>}</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2,1</w:t>
            </w:r>
            <w:r w:rsidR="00341571" w:rsidRPr="009C6EC9">
              <w:rPr>
                <w:rFonts w:ascii="Arial" w:eastAsia="Arial" w:hAnsi="Arial" w:cs="Arial"/>
                <w:sz w:val="16"/>
                <w:szCs w:val="16"/>
              </w:rPr>
              <w:t>%</w:t>
            </w:r>
          </w:p>
        </w:tc>
        <w:tc>
          <w:tcPr>
            <w:tcW w:w="743" w:type="dxa"/>
            <w:vMerge w:val="restart"/>
            <w:shd w:val="clear" w:color="auto" w:fill="auto"/>
            <w:vAlign w:val="center"/>
          </w:tcPr>
          <w:p w:rsidR="00341571" w:rsidRPr="00341571" w:rsidRDefault="00D44DE5" w:rsidP="00D44DE5">
            <w:pPr>
              <w:jc w:val="center"/>
              <w:rPr>
                <w:rFonts w:ascii="Arial" w:eastAsia="Arial" w:hAnsi="Arial" w:cs="Arial"/>
                <w:sz w:val="16"/>
                <w:szCs w:val="16"/>
              </w:rPr>
            </w:pPr>
            <w:proofErr w:type="spellStart"/>
            <w:r>
              <w:rPr>
                <w:rFonts w:ascii="Arial" w:eastAsia="Arial" w:hAnsi="Arial" w:cs="Arial"/>
                <w:sz w:val="16"/>
                <w:szCs w:val="14"/>
              </w:rPr>
              <w:t>Promerdio</w:t>
            </w:r>
            <w:proofErr w:type="spellEnd"/>
            <w:r w:rsidR="00341571" w:rsidRPr="00D44DE5">
              <w:rPr>
                <w:rFonts w:ascii="Arial" w:eastAsia="Arial" w:hAnsi="Arial" w:cs="Arial"/>
                <w:sz w:val="18"/>
                <w:szCs w:val="16"/>
              </w:rPr>
              <w:t>%</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9208CA" w:rsidP="00341571">
            <w:pPr>
              <w:jc w:val="center"/>
              <w:rPr>
                <w:rFonts w:ascii="Arial" w:eastAsia="Arial" w:hAnsi="Arial" w:cs="Arial"/>
                <w:sz w:val="16"/>
                <w:szCs w:val="16"/>
              </w:rPr>
            </w:pPr>
            <w:r>
              <w:rPr>
                <w:rFonts w:ascii="Arial" w:eastAsia="Arial" w:hAnsi="Arial" w:cs="Arial"/>
                <w:sz w:val="16"/>
                <w:szCs w:val="16"/>
              </w:rPr>
              <w:t>72,05</w:t>
            </w:r>
            <w:r w:rsidR="00341571" w:rsidRPr="00341571">
              <w:rPr>
                <w:rFonts w:ascii="Arial" w:eastAsia="Arial" w:hAnsi="Arial" w:cs="Arial"/>
                <w:sz w:val="16"/>
                <w:szCs w:val="16"/>
              </w:rPr>
              <w:t>%</w:t>
            </w:r>
          </w:p>
        </w:tc>
        <w:tc>
          <w:tcPr>
            <w:tcW w:w="806" w:type="dxa"/>
            <w:vMerge w:val="restart"/>
            <w:shd w:val="clear" w:color="auto" w:fill="auto"/>
            <w:vAlign w:val="center"/>
          </w:tcPr>
          <w:p w:rsidR="00341571" w:rsidRPr="00C047A1" w:rsidRDefault="009208CA" w:rsidP="00341571">
            <w:pPr>
              <w:jc w:val="center"/>
              <w:rPr>
                <w:rFonts w:ascii="Arial" w:eastAsia="Arial" w:hAnsi="Arial" w:cs="Arial"/>
                <w:b/>
                <w:sz w:val="16"/>
                <w:szCs w:val="16"/>
              </w:rPr>
            </w:pPr>
            <w:r w:rsidRPr="00C047A1">
              <w:rPr>
                <w:rFonts w:ascii="Arial" w:eastAsia="Arial" w:hAnsi="Arial" w:cs="Arial"/>
                <w:b/>
                <w:sz w:val="16"/>
                <w:szCs w:val="16"/>
              </w:rPr>
              <w:t>8,88</w:t>
            </w:r>
            <w:r w:rsidR="00341571" w:rsidRPr="00C047A1">
              <w:rPr>
                <w:rFonts w:ascii="Arial" w:eastAsia="Arial" w:hAnsi="Arial" w:cs="Arial"/>
                <w:b/>
                <w:sz w:val="16"/>
                <w:szCs w:val="16"/>
              </w:rPr>
              <w:t>%</w:t>
            </w: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062F0B">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w:t>
            </w:r>
            <w:r w:rsidR="00062F0B">
              <w:rPr>
                <w:rFonts w:ascii="Arial" w:hAnsi="Arial" w:cs="Arial"/>
                <w:sz w:val="8"/>
                <w:szCs w:val="8"/>
              </w:rPr>
              <w:t>4</w:t>
            </w:r>
            <w:r w:rsidR="00062F0B" w:rsidRPr="00062F0B">
              <w:rPr>
                <w:rFonts w:ascii="Arial" w:hAnsi="Arial" w:cs="Arial"/>
                <w:sz w:val="8"/>
                <w:szCs w:val="8"/>
              </w:rPr>
              <w:t>}</w:t>
            </w:r>
          </w:p>
        </w:tc>
        <w:tc>
          <w:tcPr>
            <w:tcW w:w="780" w:type="dxa"/>
            <w:shd w:val="clear" w:color="auto" w:fill="auto"/>
          </w:tcPr>
          <w:p w:rsidR="00341571" w:rsidRPr="009C6EC9" w:rsidRDefault="00341571" w:rsidP="00341571">
            <w:pPr>
              <w:jc w:val="center"/>
              <w:rPr>
                <w:rFonts w:ascii="Arial" w:eastAsia="Arial" w:hAnsi="Arial" w:cs="Arial"/>
                <w:sz w:val="16"/>
                <w:szCs w:val="16"/>
              </w:rPr>
            </w:pPr>
          </w:p>
          <w:p w:rsidR="00341571" w:rsidRPr="009C6EC9" w:rsidRDefault="00341571" w:rsidP="00341571">
            <w:pPr>
              <w:jc w:val="center"/>
              <w:rPr>
                <w:rFonts w:ascii="Arial" w:eastAsia="Arial" w:hAnsi="Arial" w:cs="Arial"/>
                <w:sz w:val="16"/>
                <w:szCs w:val="16"/>
              </w:rPr>
            </w:pPr>
          </w:p>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062F0B">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5</w:t>
            </w:r>
            <w:r w:rsidR="00062F0B" w:rsidRPr="00062F0B">
              <w:rPr>
                <w:rFonts w:ascii="Arial" w:hAnsi="Arial" w:cs="Arial"/>
                <w:sz w:val="8"/>
                <w:szCs w:val="8"/>
              </w:rPr>
              <w:t>}</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2,2</w:t>
            </w:r>
            <w:r w:rsidR="00341571" w:rsidRPr="009C6EC9">
              <w:rPr>
                <w:rFonts w:ascii="Arial" w:eastAsia="Arial" w:hAnsi="Arial" w:cs="Arial"/>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6</w:t>
            </w:r>
            <w:r w:rsidR="00062F0B" w:rsidRPr="00062F0B">
              <w:rPr>
                <w:rFonts w:ascii="Arial" w:hAnsi="Arial" w:cs="Arial"/>
                <w:sz w:val="8"/>
                <w:szCs w:val="8"/>
              </w:rPr>
              <w:t>}</w:t>
            </w:r>
          </w:p>
        </w:tc>
        <w:tc>
          <w:tcPr>
            <w:tcW w:w="780" w:type="dxa"/>
            <w:shd w:val="clear" w:color="auto" w:fill="auto"/>
            <w:vAlign w:val="center"/>
          </w:tcPr>
          <w:p w:rsidR="00341571" w:rsidRPr="009C6EC9" w:rsidRDefault="00956846" w:rsidP="00341571">
            <w:pPr>
              <w:jc w:val="center"/>
              <w:rPr>
                <w:rFonts w:ascii="Arial" w:eastAsia="Arial" w:hAnsi="Arial" w:cs="Arial"/>
                <w:sz w:val="16"/>
                <w:szCs w:val="16"/>
              </w:rPr>
            </w:pPr>
            <w:r>
              <w:rPr>
                <w:rFonts w:ascii="Arial" w:eastAsia="Arial" w:hAnsi="Arial" w:cs="Arial"/>
                <w:sz w:val="16"/>
                <w:szCs w:val="16"/>
              </w:rPr>
              <w:t>2,</w:t>
            </w:r>
            <w:r w:rsidR="00341571" w:rsidRPr="009C6EC9">
              <w:rPr>
                <w:rFonts w:ascii="Arial" w:eastAsia="Arial" w:hAnsi="Arial" w:cs="Arial"/>
                <w:sz w:val="16"/>
                <w:szCs w:val="16"/>
              </w:rPr>
              <w:t>2%</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C047A1">
              <w:rPr>
                <w:rFonts w:ascii="Arial" w:hAnsi="Arial" w:cs="Arial"/>
                <w:b/>
                <w:sz w:val="14"/>
                <w:szCs w:val="8"/>
              </w:rPr>
              <w:t xml:space="preserve">GRADO DE CUMPLIMENTO  </w:t>
            </w:r>
            <w:r w:rsidR="00C047A1" w:rsidRPr="00C047A1">
              <w:rPr>
                <w:rFonts w:ascii="Arial" w:hAnsi="Arial" w:cs="Arial"/>
                <w:b/>
                <w:sz w:val="14"/>
                <w:szCs w:val="8"/>
              </w:rPr>
              <w:t>Se cumple en alto grado</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C41C4D" w:rsidRPr="001131D7">
        <w:rPr>
          <w:rFonts w:ascii="Arial" w:hAnsi="Arial" w:cs="Arial"/>
          <w:b/>
          <w:bCs/>
          <w:lang w:eastAsia="es-CO"/>
        </w:rPr>
        <w:t>PROFESORES</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044952" w:rsidRDefault="003424B6" w:rsidP="003424B6">
            <w:pPr>
              <w:jc w:val="center"/>
              <w:rPr>
                <w:rFonts w:ascii="Arial" w:eastAsia="Arial" w:hAnsi="Arial" w:cs="Arial"/>
                <w:b/>
                <w:bCs/>
              </w:rPr>
            </w:pPr>
            <w:r w:rsidRPr="00C047A1">
              <w:rPr>
                <w:rFonts w:ascii="Arial" w:eastAsia="Arial" w:hAnsi="Arial" w:cs="Arial"/>
                <w:b/>
                <w:bCs/>
              </w:rPr>
              <w:t>12</w:t>
            </w:r>
            <w:r w:rsidRPr="00044952">
              <w:rPr>
                <w:rFonts w:ascii="Arial" w:eastAsia="Arial" w:hAnsi="Arial" w:cs="Arial"/>
                <w:b/>
                <w:bCs/>
              </w:rPr>
              <w:t>%</w:t>
            </w:r>
          </w:p>
          <w:p w:rsidR="003424B6" w:rsidRPr="001131D7" w:rsidRDefault="003424B6" w:rsidP="003424B6">
            <w:pPr>
              <w:jc w:val="center"/>
              <w:rPr>
                <w:rFonts w:ascii="Arial" w:hAnsi="Arial" w:cs="Arial"/>
                <w:b/>
                <w:sz w:val="8"/>
                <w:szCs w:val="8"/>
              </w:rPr>
            </w:pPr>
          </w:p>
          <w:p w:rsidR="003424B6" w:rsidRPr="001131D7" w:rsidRDefault="003424B6" w:rsidP="003424B6">
            <w:pPr>
              <w:jc w:val="cente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7</w:t>
            </w:r>
            <w:r w:rsidR="00062F0B" w:rsidRPr="00062F0B">
              <w:rPr>
                <w:rFonts w:ascii="Arial" w:hAnsi="Arial" w:cs="Arial"/>
                <w:sz w:val="8"/>
                <w:szCs w:val="8"/>
              </w:rPr>
              <w:t>}</w:t>
            </w:r>
          </w:p>
        </w:tc>
        <w:tc>
          <w:tcPr>
            <w:tcW w:w="595" w:type="dxa"/>
            <w:shd w:val="clear" w:color="auto" w:fill="auto"/>
            <w:vAlign w:val="center"/>
          </w:tcPr>
          <w:p w:rsidR="003424B6" w:rsidRPr="003424B6" w:rsidRDefault="00956846" w:rsidP="003424B6">
            <w:pPr>
              <w:jc w:val="center"/>
              <w:rPr>
                <w:rFonts w:ascii="Arial" w:eastAsia="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val="restart"/>
            <w:shd w:val="clear" w:color="auto" w:fill="auto"/>
            <w:vAlign w:val="center"/>
          </w:tcPr>
          <w:p w:rsidR="003424B6" w:rsidRPr="00C047A1" w:rsidRDefault="00956846" w:rsidP="003424B6">
            <w:pPr>
              <w:jc w:val="center"/>
              <w:rPr>
                <w:rFonts w:ascii="Arial" w:eastAsia="Arial" w:hAnsi="Arial" w:cs="Arial"/>
                <w:sz w:val="16"/>
                <w:szCs w:val="16"/>
              </w:rPr>
            </w:pPr>
            <w:r w:rsidRPr="00C047A1">
              <w:rPr>
                <w:rFonts w:ascii="Arial" w:eastAsia="Arial" w:hAnsi="Arial" w:cs="Arial"/>
                <w:sz w:val="16"/>
                <w:szCs w:val="16"/>
              </w:rPr>
              <w:t>1,0</w:t>
            </w:r>
            <w:r w:rsidR="003424B6" w:rsidRPr="00C047A1">
              <w:rPr>
                <w:rFonts w:ascii="Arial" w:eastAsia="Arial" w:hAnsi="Arial" w:cs="Arial"/>
                <w:sz w:val="16"/>
                <w:szCs w:val="16"/>
              </w:rPr>
              <w:t>%</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proofErr w:type="spellStart"/>
            <w:r>
              <w:rPr>
                <w:rFonts w:ascii="Arial" w:eastAsia="Arial" w:hAnsi="Arial" w:cs="Arial"/>
                <w:sz w:val="14"/>
                <w:szCs w:val="16"/>
              </w:rPr>
              <w:t>promedop</w:t>
            </w:r>
            <w:proofErr w:type="spellEnd"/>
          </w:p>
        </w:tc>
        <w:tc>
          <w:tcPr>
            <w:tcW w:w="806" w:type="dxa"/>
            <w:vMerge w:val="restart"/>
            <w:shd w:val="clear" w:color="auto" w:fill="auto"/>
            <w:vAlign w:val="center"/>
          </w:tcPr>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Default="003424B6" w:rsidP="003424B6">
            <w:pPr>
              <w:jc w:val="center"/>
              <w:rPr>
                <w:rFonts w:ascii="Arial" w:eastAsia="Arial" w:hAnsi="Arial" w:cs="Arial"/>
                <w:sz w:val="16"/>
                <w:szCs w:val="16"/>
              </w:rPr>
            </w:pPr>
          </w:p>
          <w:p w:rsidR="003424B6" w:rsidRPr="003424B6" w:rsidRDefault="003424B6" w:rsidP="003424B6">
            <w:pPr>
              <w:jc w:val="center"/>
              <w:rPr>
                <w:rFonts w:ascii="Arial" w:eastAsia="Arial" w:hAnsi="Arial" w:cs="Arial"/>
                <w:sz w:val="16"/>
                <w:szCs w:val="16"/>
              </w:rPr>
            </w:pPr>
          </w:p>
          <w:p w:rsidR="003424B6" w:rsidRPr="00C047A1" w:rsidRDefault="001D0D1F" w:rsidP="003424B6">
            <w:pPr>
              <w:jc w:val="center"/>
              <w:rPr>
                <w:rFonts w:ascii="Arial" w:eastAsia="Arial" w:hAnsi="Arial" w:cs="Arial"/>
                <w:b/>
                <w:sz w:val="16"/>
                <w:szCs w:val="16"/>
              </w:rPr>
            </w:pPr>
            <w:r w:rsidRPr="00C047A1">
              <w:rPr>
                <w:rFonts w:ascii="Arial" w:eastAsia="Arial" w:hAnsi="Arial" w:cs="Arial"/>
                <w:b/>
                <w:sz w:val="16"/>
                <w:szCs w:val="16"/>
              </w:rPr>
              <w:t>9,6</w:t>
            </w:r>
            <w:r w:rsidR="003424B6" w:rsidRPr="00C047A1">
              <w:rPr>
                <w:rFonts w:ascii="Arial" w:eastAsia="Arial" w:hAnsi="Arial" w:cs="Arial"/>
                <w:b/>
                <w:sz w:val="16"/>
                <w:szCs w:val="16"/>
              </w:rPr>
              <w:t>%</w:t>
            </w: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p w:rsidR="003424B6" w:rsidRPr="003424B6" w:rsidRDefault="003424B6" w:rsidP="003424B6">
            <w:pPr>
              <w:rPr>
                <w:rFonts w:ascii="Arial" w:eastAsia="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8</w:t>
            </w:r>
            <w:r w:rsidR="00062F0B" w:rsidRPr="00062F0B">
              <w:rPr>
                <w:rFonts w:ascii="Arial" w:hAnsi="Arial" w:cs="Arial"/>
                <w:sz w:val="8"/>
                <w:szCs w:val="8"/>
              </w:rPr>
              <w:t>}</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1,1</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9</w:t>
            </w:r>
            <w:r w:rsidR="00062F0B" w:rsidRPr="00062F0B">
              <w:rPr>
                <w:rFonts w:ascii="Arial" w:hAnsi="Arial" w:cs="Arial"/>
                <w:sz w:val="8"/>
                <w:szCs w:val="8"/>
              </w:rPr>
              <w:t>}</w:t>
            </w:r>
          </w:p>
        </w:tc>
        <w:tc>
          <w:tcPr>
            <w:tcW w:w="595" w:type="dxa"/>
            <w:shd w:val="clear" w:color="auto" w:fill="auto"/>
          </w:tcPr>
          <w:p w:rsidR="003424B6" w:rsidRPr="003424B6" w:rsidRDefault="00956846" w:rsidP="003424B6">
            <w:pPr>
              <w:jc w:val="center"/>
              <w:rPr>
                <w:rFonts w:ascii="Arial" w:hAnsi="Arial" w:cs="Arial"/>
                <w:sz w:val="16"/>
                <w:szCs w:val="16"/>
              </w:rPr>
            </w:pPr>
            <w:r>
              <w:rPr>
                <w:rFonts w:ascii="Arial" w:eastAsia="Arial" w:hAnsi="Arial" w:cs="Arial"/>
                <w:sz w:val="16"/>
                <w:szCs w:val="16"/>
              </w:rPr>
              <w:t>1,0</w:t>
            </w:r>
            <w:r w:rsidR="003424B6" w:rsidRPr="003424B6">
              <w:rPr>
                <w:rFonts w:ascii="Arial" w:eastAsia="Arial" w:hAnsi="Arial" w:cs="Arial"/>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10</w:t>
            </w:r>
            <w:r w:rsidR="00062F0B" w:rsidRPr="00062F0B">
              <w:rPr>
                <w:rFonts w:ascii="Arial" w:hAnsi="Arial" w:cs="Arial"/>
                <w:sz w:val="8"/>
                <w:szCs w:val="8"/>
              </w:rPr>
              <w:t>}</w:t>
            </w:r>
          </w:p>
        </w:tc>
        <w:tc>
          <w:tcPr>
            <w:tcW w:w="595" w:type="dxa"/>
            <w:shd w:val="clear" w:color="auto" w:fill="auto"/>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11</w:t>
            </w:r>
            <w:r w:rsidR="00062F0B" w:rsidRPr="00062F0B">
              <w:rPr>
                <w:rFonts w:ascii="Arial" w:hAnsi="Arial" w:cs="Arial"/>
                <w:sz w:val="8"/>
                <w:szCs w:val="8"/>
              </w:rPr>
              <w:t>}</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0,9</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12</w:t>
            </w:r>
            <w:r w:rsidR="00062F0B" w:rsidRPr="00062F0B">
              <w:rPr>
                <w:rFonts w:ascii="Arial" w:hAnsi="Arial" w:cs="Arial"/>
                <w:sz w:val="8"/>
                <w:szCs w:val="8"/>
              </w:rPr>
              <w:t>}</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1,1</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13</w:t>
            </w:r>
            <w:r w:rsidR="00062F0B" w:rsidRPr="00062F0B">
              <w:rPr>
                <w:rFonts w:ascii="Arial" w:hAnsi="Arial" w:cs="Arial"/>
                <w:sz w:val="8"/>
                <w:szCs w:val="8"/>
              </w:rPr>
              <w:t>}</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1,2</w:t>
            </w:r>
            <w:r w:rsidR="003424B6" w:rsidRPr="003424B6">
              <w:rPr>
                <w:rFonts w:ascii="Arial" w:eastAsia="Arial" w:hAnsi="Arial" w:cs="Arial"/>
                <w:b/>
                <w:bCs/>
                <w:sz w:val="16"/>
                <w:szCs w:val="16"/>
              </w:rPr>
              <w:t>%</w:t>
            </w:r>
          </w:p>
          <w:p w:rsidR="003424B6" w:rsidRPr="003424B6" w:rsidRDefault="003424B6" w:rsidP="003424B6">
            <w:pPr>
              <w:jc w:val="center"/>
              <w:rPr>
                <w:rFonts w:ascii="Arial" w:hAnsi="Arial" w:cs="Arial"/>
                <w:sz w:val="16"/>
                <w:szCs w:val="16"/>
              </w:rPr>
            </w:pP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14</w:t>
            </w:r>
            <w:r w:rsidR="00062F0B" w:rsidRPr="00062F0B">
              <w:rPr>
                <w:rFonts w:ascii="Arial" w:hAnsi="Arial" w:cs="Arial"/>
                <w:sz w:val="8"/>
                <w:szCs w:val="8"/>
              </w:rPr>
              <w:t>}</w:t>
            </w:r>
          </w:p>
        </w:tc>
        <w:tc>
          <w:tcPr>
            <w:tcW w:w="595" w:type="dxa"/>
            <w:shd w:val="clear" w:color="auto" w:fill="auto"/>
            <w:vAlign w:val="center"/>
          </w:tcPr>
          <w:p w:rsidR="003424B6" w:rsidRPr="003424B6" w:rsidRDefault="00956846" w:rsidP="003424B6">
            <w:pPr>
              <w:jc w:val="center"/>
              <w:rPr>
                <w:rFonts w:ascii="Arial" w:eastAsia="Arial" w:hAnsi="Arial" w:cs="Arial"/>
                <w:b/>
                <w:bCs/>
                <w:sz w:val="16"/>
                <w:szCs w:val="16"/>
              </w:rPr>
            </w:pPr>
            <w:r>
              <w:rPr>
                <w:rFonts w:ascii="Arial" w:eastAsia="Arial" w:hAnsi="Arial" w:cs="Arial"/>
                <w:b/>
                <w:bCs/>
                <w:sz w:val="16"/>
                <w:szCs w:val="16"/>
              </w:rPr>
              <w:t>1,0</w:t>
            </w:r>
            <w:r w:rsidR="003424B6" w:rsidRPr="003424B6">
              <w:rPr>
                <w:rFonts w:ascii="Arial" w:eastAsia="Arial" w:hAnsi="Arial" w:cs="Arial"/>
                <w:b/>
                <w:bCs/>
                <w:sz w:val="16"/>
                <w:szCs w:val="16"/>
              </w:rPr>
              <w:t>%</w:t>
            </w:r>
          </w:p>
          <w:p w:rsidR="003424B6" w:rsidRPr="003424B6" w:rsidRDefault="003424B6" w:rsidP="003424B6">
            <w:pPr>
              <w:jc w:val="center"/>
              <w:rPr>
                <w:rFonts w:ascii="Arial" w:eastAsia="Arial" w:hAnsi="Arial" w:cs="Arial"/>
                <w:sz w:val="16"/>
                <w:szCs w:val="16"/>
              </w:rPr>
            </w:pP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C047A1" w:rsidRDefault="003424B6" w:rsidP="003424B6">
            <w:pPr>
              <w:jc w:val="center"/>
              <w:rPr>
                <w:rFonts w:ascii="Arial" w:hAnsi="Arial" w:cs="Arial"/>
                <w:sz w:val="16"/>
                <w:szCs w:val="16"/>
              </w:rPr>
            </w:pPr>
            <w:r w:rsidRPr="00C047A1">
              <w:rPr>
                <w:rFonts w:ascii="Arial" w:hAnsi="Arial" w:cs="Arial"/>
                <w:b/>
                <w:sz w:val="16"/>
                <w:szCs w:val="16"/>
              </w:rPr>
              <w:t xml:space="preserve">GRADO DE CUMPLIMENTO  </w:t>
            </w:r>
            <w:r w:rsidR="00C047A1" w:rsidRPr="00C047A1">
              <w:rPr>
                <w:rFonts w:ascii="Arial" w:hAnsi="Arial" w:cs="Arial"/>
                <w:sz w:val="16"/>
                <w:szCs w:val="16"/>
              </w:rPr>
              <w:t>Se cumple en alto grado</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w:t>
      </w:r>
      <w:proofErr w:type="gramStart"/>
      <w:r w:rsidRPr="001131D7">
        <w:rPr>
          <w:rFonts w:ascii="Arial" w:hAnsi="Arial" w:cs="Arial"/>
          <w:i/>
          <w:sz w:val="8"/>
          <w:szCs w:val="8"/>
        </w:rPr>
        <w:t>realice</w:t>
      </w:r>
      <w:proofErr w:type="gramEnd"/>
      <w:r w:rsidRPr="001131D7">
        <w:rPr>
          <w:rFonts w:ascii="Arial" w:hAnsi="Arial" w:cs="Arial"/>
          <w:i/>
          <w:sz w:val="8"/>
          <w:szCs w:val="8"/>
        </w:rPr>
        <w:t xml:space="preserv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C41C4D" w:rsidRPr="001131D7">
        <w:rPr>
          <w:rFonts w:ascii="Arial" w:hAnsi="Arial" w:cs="Arial"/>
          <w:b/>
          <w:bCs/>
          <w:lang w:eastAsia="es-CO"/>
        </w:rPr>
        <w:t>PROCESOS ACADEMICOS</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484FFE" w:rsidP="00484FFE">
            <w:pPr>
              <w:jc w:val="center"/>
              <w:rPr>
                <w:rFonts w:ascii="Arial" w:hAnsi="Arial" w:cs="Arial"/>
                <w:b/>
                <w:sz w:val="8"/>
                <w:szCs w:val="8"/>
              </w:rPr>
            </w:pPr>
            <w:r w:rsidRPr="00C047A1">
              <w:rPr>
                <w:rFonts w:ascii="Arial" w:eastAsia="Arial" w:hAnsi="Arial" w:cs="Arial"/>
                <w:b/>
                <w:bCs/>
              </w:rPr>
              <w:t>15</w:t>
            </w:r>
            <w:r w:rsidRPr="00044952">
              <w:rPr>
                <w:rFonts w:ascii="Arial" w:eastAsia="Arial" w:hAnsi="Arial" w:cs="Arial"/>
                <w:b/>
                <w:bCs/>
              </w:rPr>
              <w:t>%</w:t>
            </w:r>
          </w:p>
          <w:p w:rsidR="00484FFE" w:rsidRPr="001131D7" w:rsidRDefault="00484FFE" w:rsidP="00484FFE">
            <w:pPr>
              <w:jc w:val="cente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15</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1,1</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val="restart"/>
            <w:shd w:val="clear" w:color="auto" w:fill="auto"/>
            <w:vAlign w:val="center"/>
          </w:tcPr>
          <w:p w:rsidR="00484FFE" w:rsidRPr="00484FFE" w:rsidRDefault="00FD50DF" w:rsidP="00484FFE">
            <w:pPr>
              <w:jc w:val="center"/>
              <w:rPr>
                <w:rFonts w:ascii="Arial" w:eastAsia="Arial" w:hAnsi="Arial" w:cs="Arial"/>
                <w:sz w:val="16"/>
                <w:szCs w:val="16"/>
              </w:rPr>
            </w:pPr>
            <w:r>
              <w:rPr>
                <w:rFonts w:ascii="Arial" w:eastAsia="Arial" w:hAnsi="Arial" w:cs="Arial"/>
                <w:sz w:val="16"/>
                <w:szCs w:val="16"/>
              </w:rPr>
              <w:t>0,8</w:t>
            </w:r>
            <w:r w:rsidR="00484FFE" w:rsidRPr="00484FFE">
              <w:rPr>
                <w:rFonts w:ascii="Arial" w:eastAsia="Arial" w:hAnsi="Arial" w:cs="Arial"/>
                <w:sz w:val="16"/>
                <w:szCs w:val="16"/>
              </w:rPr>
              <w:t>%</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484FFE" w:rsidRDefault="00807DA3" w:rsidP="00484FFE">
            <w:pPr>
              <w:jc w:val="center"/>
              <w:rPr>
                <w:rFonts w:ascii="Arial" w:eastAsia="Arial" w:hAnsi="Arial" w:cs="Arial"/>
                <w:sz w:val="16"/>
                <w:szCs w:val="16"/>
              </w:rPr>
            </w:pPr>
            <w:r>
              <w:rPr>
                <w:rFonts w:ascii="Arial" w:eastAsia="Arial" w:hAnsi="Arial" w:cs="Arial"/>
                <w:sz w:val="16"/>
                <w:szCs w:val="16"/>
              </w:rPr>
              <w:t>73,0</w:t>
            </w:r>
            <w:r w:rsidR="00484FFE" w:rsidRPr="00484FFE">
              <w:rPr>
                <w:rFonts w:ascii="Arial" w:eastAsia="Arial" w:hAnsi="Arial" w:cs="Arial"/>
                <w:sz w:val="16"/>
                <w:szCs w:val="16"/>
              </w:rPr>
              <w:t>%</w:t>
            </w:r>
          </w:p>
          <w:p w:rsidR="00484FFE" w:rsidRPr="00484FFE" w:rsidRDefault="00484FFE" w:rsidP="00484FFE">
            <w:pPr>
              <w:jc w:val="center"/>
              <w:rPr>
                <w:rFonts w:ascii="Arial" w:eastAsia="Arial" w:hAnsi="Arial" w:cs="Arial"/>
                <w:sz w:val="16"/>
                <w:szCs w:val="16"/>
              </w:rPr>
            </w:pPr>
          </w:p>
        </w:tc>
        <w:tc>
          <w:tcPr>
            <w:tcW w:w="811" w:type="dxa"/>
            <w:vMerge w:val="restart"/>
            <w:shd w:val="clear" w:color="auto" w:fill="auto"/>
            <w:vAlign w:val="center"/>
          </w:tcPr>
          <w:p w:rsidR="00484FFE" w:rsidRPr="00C047A1" w:rsidRDefault="00807DA3" w:rsidP="00484FFE">
            <w:pPr>
              <w:jc w:val="center"/>
              <w:rPr>
                <w:rFonts w:ascii="Arial" w:eastAsia="Arial" w:hAnsi="Arial" w:cs="Arial"/>
                <w:b/>
                <w:sz w:val="16"/>
                <w:szCs w:val="16"/>
              </w:rPr>
            </w:pPr>
            <w:r w:rsidRPr="00C047A1">
              <w:rPr>
                <w:rFonts w:ascii="Arial" w:eastAsia="Arial" w:hAnsi="Arial" w:cs="Arial"/>
                <w:b/>
                <w:sz w:val="16"/>
                <w:szCs w:val="16"/>
              </w:rPr>
              <w:t>12,0</w:t>
            </w:r>
            <w:r w:rsidR="00484FFE" w:rsidRPr="00C047A1">
              <w:rPr>
                <w:rFonts w:ascii="Arial" w:eastAsia="Arial" w:hAnsi="Arial" w:cs="Arial"/>
                <w:b/>
                <w:sz w:val="16"/>
                <w:szCs w:val="16"/>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16</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0,7</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17</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0,8</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18</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19</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20</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0,4</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21</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0,9</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22</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23</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0,3</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24</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w:t>
            </w:r>
            <w:r w:rsidR="00062F0B">
              <w:rPr>
                <w:rFonts w:ascii="Arial" w:hAnsi="Arial" w:cs="Arial"/>
                <w:sz w:val="8"/>
                <w:szCs w:val="8"/>
              </w:rPr>
              <w:t>25</w:t>
            </w:r>
            <w:r w:rsidR="00062F0B" w:rsidRPr="00062F0B">
              <w:rPr>
                <w:rFonts w:ascii="Arial" w:hAnsi="Arial" w:cs="Arial"/>
                <w:sz w:val="8"/>
                <w:szCs w:val="8"/>
              </w:rPr>
              <w:t>}</w:t>
            </w:r>
          </w:p>
        </w:tc>
        <w:tc>
          <w:tcPr>
            <w:tcW w:w="567" w:type="dxa"/>
            <w:shd w:val="clear" w:color="auto" w:fill="auto"/>
            <w:vAlign w:val="center"/>
          </w:tcPr>
          <w:p w:rsidR="00484FFE" w:rsidRPr="00484FFE" w:rsidRDefault="00FD50DF" w:rsidP="00484FFE">
            <w:pPr>
              <w:jc w:val="center"/>
              <w:rPr>
                <w:rFonts w:ascii="Arial" w:eastAsia="Arial" w:hAnsi="Arial" w:cs="Arial"/>
                <w:b/>
                <w:bCs/>
                <w:sz w:val="16"/>
                <w:szCs w:val="16"/>
              </w:rPr>
            </w:pPr>
            <w:r>
              <w:rPr>
                <w:rFonts w:ascii="Arial" w:eastAsia="Arial" w:hAnsi="Arial" w:cs="Arial"/>
                <w:b/>
                <w:bCs/>
                <w:sz w:val="16"/>
                <w:szCs w:val="16"/>
              </w:rPr>
              <w:t>1,0</w:t>
            </w:r>
            <w:r w:rsidR="00484FFE" w:rsidRPr="00484FFE">
              <w:rPr>
                <w:rFonts w:ascii="Arial" w:eastAsia="Arial" w:hAnsi="Arial" w:cs="Arial"/>
                <w:b/>
                <w:bCs/>
                <w:sz w:val="16"/>
                <w:szCs w:val="16"/>
              </w:rPr>
              <w:t>%</w:t>
            </w:r>
          </w:p>
          <w:p w:rsidR="00484FFE" w:rsidRPr="00484FFE" w:rsidRDefault="00484FFE" w:rsidP="00484FFE">
            <w:pPr>
              <w:jc w:val="center"/>
              <w:rPr>
                <w:rFonts w:ascii="Arial" w:eastAsia="Arial" w:hAnsi="Arial" w:cs="Arial"/>
                <w:sz w:val="16"/>
                <w:szCs w:val="16"/>
              </w:rPr>
            </w:pP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1131D7" w:rsidRDefault="00484FFE" w:rsidP="00484FFE">
            <w:pPr>
              <w:jc w:val="center"/>
              <w:rPr>
                <w:rFonts w:ascii="Arial" w:hAnsi="Arial" w:cs="Arial"/>
                <w:sz w:val="8"/>
                <w:szCs w:val="8"/>
              </w:rPr>
            </w:pPr>
            <w:r w:rsidRPr="00C047A1">
              <w:rPr>
                <w:rFonts w:ascii="Arial" w:hAnsi="Arial" w:cs="Arial"/>
                <w:b/>
                <w:sz w:val="14"/>
                <w:szCs w:val="8"/>
              </w:rPr>
              <w:t xml:space="preserve">GRADO DE </w:t>
            </w:r>
            <w:r w:rsidR="0090489E" w:rsidRPr="00C047A1">
              <w:rPr>
                <w:rFonts w:ascii="Arial" w:hAnsi="Arial" w:cs="Arial"/>
                <w:b/>
                <w:sz w:val="14"/>
                <w:szCs w:val="8"/>
              </w:rPr>
              <w:t xml:space="preserve">CUMPLIMENTO </w:t>
            </w:r>
            <w:r w:rsidR="0090489E" w:rsidRPr="0090489E">
              <w:rPr>
                <w:rFonts w:ascii="Arial" w:hAnsi="Arial" w:cs="Arial"/>
                <w:sz w:val="14"/>
                <w:szCs w:val="8"/>
              </w:rPr>
              <w:t>Se</w:t>
            </w:r>
            <w:r w:rsidR="00C047A1" w:rsidRPr="00C047A1">
              <w:rPr>
                <w:rFonts w:ascii="Arial" w:hAnsi="Arial" w:cs="Arial"/>
                <w:sz w:val="18"/>
                <w:szCs w:val="12"/>
              </w:rPr>
              <w:t xml:space="preserve"> cumple en alto grado</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 xml:space="preserve">Resultados </w:t>
            </w:r>
            <w:proofErr w:type="spellStart"/>
            <w:r>
              <w:rPr>
                <w:rFonts w:ascii="Arial" w:hAnsi="Arial" w:cs="Arial"/>
                <w:b/>
                <w:sz w:val="16"/>
                <w:szCs w:val="16"/>
              </w:rPr>
              <w:t>Uc</w:t>
            </w:r>
            <w:r w:rsidRPr="001131D7">
              <w:rPr>
                <w:rFonts w:ascii="Arial" w:hAnsi="Arial" w:cs="Arial"/>
                <w:b/>
                <w:sz w:val="16"/>
                <w:szCs w:val="16"/>
              </w:rPr>
              <w:t>undimanarca</w:t>
            </w:r>
            <w:proofErr w:type="spellEnd"/>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proofErr w:type="spellStart"/>
      <w:proofErr w:type="gramStart"/>
      <w:r w:rsidR="00C047A1" w:rsidRPr="00C047A1">
        <w:rPr>
          <w:rFonts w:ascii="Arial" w:hAnsi="Arial" w:cs="Arial"/>
          <w:sz w:val="22"/>
          <w:szCs w:val="22"/>
        </w:rPr>
        <w:t>AnálisisResultadosSABERPRO</w:t>
      </w:r>
      <w:proofErr w:type="spellEnd"/>
      <w:r w:rsidR="00C047A1">
        <w:rPr>
          <w:rFonts w:ascii="Arial" w:hAnsi="Arial" w:cs="Arial"/>
          <w:sz w:val="22"/>
          <w:szCs w:val="22"/>
        </w:rPr>
        <w:t xml:space="preserve"> </w:t>
      </w:r>
      <w:r w:rsidRPr="001131D7">
        <w:rPr>
          <w:rFonts w:ascii="Arial" w:hAnsi="Arial" w:cs="Arial"/>
          <w:sz w:val="22"/>
          <w:szCs w:val="22"/>
        </w:rPr>
        <w:t>.</w:t>
      </w:r>
      <w:proofErr w:type="gramEnd"/>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t xml:space="preserve">El programa cuenta con </w:t>
            </w:r>
            <w:proofErr w:type="gramStart"/>
            <w:r>
              <w:rPr>
                <w:rFonts w:ascii="Arial" w:eastAsia="MS Gothic" w:hAnsi="Arial" w:cs="Arial"/>
                <w:bCs/>
                <w:sz w:val="16"/>
                <w:szCs w:val="16"/>
              </w:rPr>
              <w:t>buenos recurso</w:t>
            </w:r>
            <w:proofErr w:type="gramEnd"/>
            <w:r>
              <w:rPr>
                <w:rFonts w:ascii="Arial" w:eastAsia="MS Gothic" w:hAnsi="Arial" w:cs="Arial"/>
                <w:bCs/>
                <w:sz w:val="16"/>
                <w:szCs w:val="16"/>
              </w:rPr>
              <w:t xml:space="preserve">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lastRenderedPageBreak/>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894" w:rsidRPr="001131D7">
        <w:rPr>
          <w:rFonts w:ascii="Arial" w:hAnsi="Arial" w:cs="Arial"/>
          <w:b/>
          <w:bCs/>
          <w:lang w:eastAsia="es-CO"/>
        </w:rPr>
        <w:t>VISIBILIDAD NACIONAL E INTERNACIONAL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484FFE" w:rsidP="00484FFE">
            <w:pPr>
              <w:jc w:val="center"/>
              <w:rPr>
                <w:rFonts w:ascii="Arial" w:hAnsi="Arial" w:cs="Arial"/>
                <w:b/>
                <w:sz w:val="8"/>
                <w:szCs w:val="8"/>
              </w:rPr>
            </w:pPr>
            <w:r w:rsidRPr="00AD30EE">
              <w:rPr>
                <w:rFonts w:ascii="Arial" w:eastAsia="Arial" w:hAnsi="Arial" w:cs="Arial"/>
                <w:b/>
                <w:bCs/>
              </w:rPr>
              <w:t>8%</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w:t>
            </w:r>
            <w:r w:rsidR="00062F0B">
              <w:rPr>
                <w:rFonts w:ascii="Arial" w:hAnsi="Arial" w:cs="Arial"/>
                <w:sz w:val="8"/>
                <w:szCs w:val="8"/>
              </w:rPr>
              <w:t>26</w:t>
            </w:r>
            <w:r w:rsidR="00062F0B" w:rsidRPr="00062F0B">
              <w:rPr>
                <w:rFonts w:ascii="Arial" w:hAnsi="Arial" w:cs="Arial"/>
                <w:sz w:val="8"/>
                <w:szCs w:val="8"/>
              </w:rPr>
              <w:t>}</w:t>
            </w:r>
          </w:p>
        </w:tc>
        <w:tc>
          <w:tcPr>
            <w:tcW w:w="780" w:type="dxa"/>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43" w:type="dxa"/>
            <w:vMerge w:val="restart"/>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484FFE" w:rsidP="00484FFE">
            <w:pPr>
              <w:jc w:val="center"/>
              <w:rPr>
                <w:rFonts w:ascii="Arial" w:eastAsia="Arial" w:hAnsi="Arial" w:cs="Arial"/>
                <w:sz w:val="16"/>
                <w:szCs w:val="16"/>
              </w:rPr>
            </w:pPr>
          </w:p>
          <w:p w:rsidR="00484FFE" w:rsidRPr="00994925" w:rsidRDefault="00484FFE" w:rsidP="00AD30EE">
            <w:pPr>
              <w:rPr>
                <w:rFonts w:ascii="Arial" w:eastAsia="Arial" w:hAnsi="Arial" w:cs="Arial"/>
                <w:sz w:val="16"/>
                <w:szCs w:val="16"/>
              </w:rPr>
            </w:pPr>
          </w:p>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69</w:t>
            </w:r>
            <w:r w:rsidR="00484FFE" w:rsidRPr="00994925">
              <w:rPr>
                <w:rFonts w:ascii="Arial" w:eastAsia="Arial" w:hAnsi="Arial" w:cs="Arial"/>
                <w:sz w:val="16"/>
                <w:szCs w:val="16"/>
              </w:rPr>
              <w:t>%</w:t>
            </w:r>
          </w:p>
          <w:p w:rsidR="00484FFE" w:rsidRPr="00994925" w:rsidRDefault="00484FFE" w:rsidP="00484FFE">
            <w:pPr>
              <w:jc w:val="center"/>
              <w:rPr>
                <w:rFonts w:ascii="Arial" w:eastAsia="Arial" w:hAnsi="Arial" w:cs="Arial"/>
                <w:sz w:val="16"/>
                <w:szCs w:val="16"/>
              </w:rPr>
            </w:pPr>
          </w:p>
        </w:tc>
        <w:tc>
          <w:tcPr>
            <w:tcW w:w="806" w:type="dxa"/>
            <w:vMerge w:val="restart"/>
            <w:shd w:val="clear" w:color="auto" w:fill="auto"/>
            <w:vAlign w:val="center"/>
          </w:tcPr>
          <w:p w:rsidR="00484FFE" w:rsidRPr="00994925" w:rsidRDefault="00AD30EE" w:rsidP="00484FFE">
            <w:pPr>
              <w:jc w:val="center"/>
              <w:rPr>
                <w:rFonts w:ascii="Arial" w:eastAsia="Arial" w:hAnsi="Arial" w:cs="Arial"/>
                <w:sz w:val="16"/>
                <w:szCs w:val="16"/>
              </w:rPr>
            </w:pPr>
            <w:r>
              <w:rPr>
                <w:rFonts w:ascii="Arial" w:eastAsia="Arial" w:hAnsi="Arial" w:cs="Arial"/>
                <w:sz w:val="16"/>
                <w:szCs w:val="16"/>
              </w:rPr>
              <w:t>5,8</w:t>
            </w:r>
            <w:r w:rsidR="00484FFE" w:rsidRPr="00AD30EE">
              <w:rPr>
                <w:rFonts w:ascii="Arial" w:eastAsia="Arial" w:hAnsi="Arial" w:cs="Arial"/>
                <w:sz w:val="16"/>
                <w:szCs w:val="16"/>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w:t>
            </w:r>
            <w:r w:rsidR="00062F0B">
              <w:rPr>
                <w:rFonts w:ascii="Arial" w:hAnsi="Arial" w:cs="Arial"/>
                <w:sz w:val="8"/>
                <w:szCs w:val="8"/>
              </w:rPr>
              <w:t>27</w:t>
            </w:r>
            <w:r w:rsidR="00062F0B" w:rsidRPr="00062F0B">
              <w:rPr>
                <w:rFonts w:ascii="Arial" w:hAnsi="Arial" w:cs="Arial"/>
                <w:sz w:val="8"/>
                <w:szCs w:val="8"/>
              </w:rPr>
              <w:t>}</w:t>
            </w:r>
          </w:p>
        </w:tc>
        <w:tc>
          <w:tcPr>
            <w:tcW w:w="780" w:type="dxa"/>
            <w:shd w:val="clear" w:color="auto" w:fill="auto"/>
          </w:tcPr>
          <w:p w:rsidR="00484FFE" w:rsidRPr="00AD30EE" w:rsidRDefault="00AD30EE" w:rsidP="00484FFE">
            <w:pPr>
              <w:jc w:val="center"/>
              <w:rPr>
                <w:rFonts w:ascii="Arial" w:eastAsia="Arial" w:hAnsi="Arial" w:cs="Arial"/>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p w:rsidR="00484FFE" w:rsidRPr="00AD30EE" w:rsidRDefault="00484FFE" w:rsidP="00484FFE">
            <w:pPr>
              <w:jc w:val="center"/>
              <w:rPr>
                <w:rFonts w:ascii="Arial" w:eastAsia="Arial" w:hAnsi="Arial" w:cs="Arial"/>
                <w:bCs/>
                <w:sz w:val="16"/>
                <w:szCs w:val="16"/>
              </w:rPr>
            </w:pP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1131D7" w:rsidRDefault="00484FFE" w:rsidP="00484FFE">
            <w:pPr>
              <w:jc w:val="center"/>
              <w:rPr>
                <w:rFonts w:ascii="Arial" w:hAnsi="Arial" w:cs="Arial"/>
                <w:b/>
                <w:sz w:val="8"/>
                <w:szCs w:val="8"/>
              </w:rPr>
            </w:pPr>
            <w:r w:rsidRPr="00AD30EE">
              <w:rPr>
                <w:rFonts w:ascii="Arial" w:hAnsi="Arial" w:cs="Arial"/>
                <w:b/>
                <w:sz w:val="12"/>
                <w:szCs w:val="8"/>
              </w:rPr>
              <w:t xml:space="preserve">GRADO DE CUMPLIMENTO </w:t>
            </w:r>
            <w:r w:rsidR="00AD30EE" w:rsidRPr="00AD30EE">
              <w:rPr>
                <w:rFonts w:ascii="Arial" w:hAnsi="Arial" w:cs="Arial"/>
                <w:b/>
                <w:sz w:val="12"/>
                <w:szCs w:val="8"/>
              </w:rPr>
              <w:t xml:space="preserve">: </w:t>
            </w:r>
            <w:r w:rsidR="00AD30EE">
              <w:rPr>
                <w:rFonts w:ascii="Arial" w:hAnsi="Arial" w:cs="Arial"/>
                <w:sz w:val="16"/>
                <w:szCs w:val="12"/>
              </w:rPr>
              <w:t>Se cumple aceptablemente</w:t>
            </w:r>
            <w:r w:rsidRPr="00AD30EE">
              <w:rPr>
                <w:rFonts w:ascii="Arial" w:hAnsi="Arial" w:cs="Arial"/>
                <w:b/>
                <w:sz w:val="12"/>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INVESTIGACIÓN, INNOVACIÓN Y CREACIÓN ARTÍSTICA Y CULTURAL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AD30EE">
              <w:rPr>
                <w:rFonts w:ascii="Arial" w:eastAsia="Arial" w:hAnsi="Arial" w:cs="Arial"/>
                <w:b/>
                <w:bCs/>
              </w:rPr>
              <w:t>9%</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w:t>
            </w:r>
            <w:r w:rsidR="00062F0B">
              <w:rPr>
                <w:rFonts w:ascii="Arial" w:hAnsi="Arial" w:cs="Arial"/>
                <w:sz w:val="8"/>
                <w:szCs w:val="8"/>
              </w:rPr>
              <w:t>28</w:t>
            </w:r>
            <w:r w:rsidR="00062F0B" w:rsidRPr="00062F0B">
              <w:rPr>
                <w:rFonts w:ascii="Arial" w:hAnsi="Arial" w:cs="Arial"/>
                <w:sz w:val="8"/>
                <w:szCs w:val="8"/>
              </w:rPr>
              <w:t>}</w:t>
            </w:r>
          </w:p>
        </w:tc>
        <w:tc>
          <w:tcPr>
            <w:tcW w:w="780" w:type="dxa"/>
            <w:shd w:val="clear" w:color="auto" w:fill="auto"/>
            <w:vAlign w:val="center"/>
          </w:tcPr>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2,9</w:t>
            </w:r>
            <w:r w:rsidR="004764CA" w:rsidRPr="0099492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E76AEC" w:rsidP="004764CA">
            <w:pPr>
              <w:jc w:val="center"/>
              <w:rPr>
                <w:rFonts w:ascii="Arial" w:eastAsia="Arial" w:hAnsi="Arial" w:cs="Arial"/>
                <w:b/>
                <w:bCs/>
                <w:sz w:val="16"/>
                <w:szCs w:val="16"/>
              </w:rPr>
            </w:pPr>
            <w:r>
              <w:rPr>
                <w:rFonts w:ascii="Arial" w:eastAsia="Arial" w:hAnsi="Arial" w:cs="Arial"/>
                <w:b/>
                <w:bCs/>
                <w:sz w:val="16"/>
                <w:szCs w:val="16"/>
              </w:rPr>
              <w:t>2,95</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67</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6</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w:t>
            </w:r>
            <w:r w:rsidR="00062F0B">
              <w:rPr>
                <w:rFonts w:ascii="Arial" w:hAnsi="Arial" w:cs="Arial"/>
                <w:sz w:val="8"/>
                <w:szCs w:val="8"/>
              </w:rPr>
              <w:t>29</w:t>
            </w:r>
            <w:bookmarkStart w:id="5" w:name="_GoBack"/>
            <w:bookmarkEnd w:id="5"/>
            <w:r w:rsidR="00062F0B" w:rsidRPr="00062F0B">
              <w:rPr>
                <w:rFonts w:ascii="Arial" w:hAnsi="Arial" w:cs="Arial"/>
                <w:sz w:val="8"/>
                <w:szCs w:val="8"/>
              </w:rPr>
              <w:t>}</w:t>
            </w:r>
          </w:p>
        </w:tc>
        <w:tc>
          <w:tcPr>
            <w:tcW w:w="780" w:type="dxa"/>
            <w:shd w:val="clear" w:color="auto" w:fill="auto"/>
          </w:tcPr>
          <w:p w:rsidR="004764CA" w:rsidRPr="00994925" w:rsidRDefault="004764CA" w:rsidP="004764CA">
            <w:pPr>
              <w:jc w:val="center"/>
              <w:rPr>
                <w:rFonts w:ascii="Arial" w:eastAsia="Arial" w:hAnsi="Arial" w:cs="Arial"/>
                <w:b/>
                <w:sz w:val="16"/>
                <w:szCs w:val="16"/>
              </w:rPr>
            </w:pPr>
          </w:p>
          <w:p w:rsidR="004764CA" w:rsidRPr="00994925" w:rsidRDefault="00E76AEC" w:rsidP="004764CA">
            <w:pPr>
              <w:jc w:val="center"/>
              <w:rPr>
                <w:rFonts w:ascii="Arial" w:eastAsia="Arial" w:hAnsi="Arial" w:cs="Arial"/>
                <w:b/>
                <w:bCs/>
                <w:sz w:val="16"/>
                <w:szCs w:val="16"/>
              </w:rPr>
            </w:pPr>
            <w:r>
              <w:rPr>
                <w:rFonts w:ascii="Arial" w:eastAsia="Arial" w:hAnsi="Arial" w:cs="Arial"/>
                <w:b/>
                <w:bCs/>
                <w:sz w:val="16"/>
                <w:szCs w:val="16"/>
              </w:rPr>
              <w:t>3,0</w:t>
            </w:r>
            <w:r w:rsidR="004764CA" w:rsidRPr="0099492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1131D7" w:rsidRDefault="004764CA" w:rsidP="004764CA">
            <w:pPr>
              <w:jc w:val="center"/>
              <w:rPr>
                <w:rFonts w:ascii="Arial" w:hAnsi="Arial" w:cs="Arial"/>
                <w:b/>
                <w:sz w:val="8"/>
                <w:szCs w:val="8"/>
              </w:rPr>
            </w:pPr>
            <w:r w:rsidRPr="00AD30EE">
              <w:rPr>
                <w:rFonts w:ascii="Arial" w:hAnsi="Arial" w:cs="Arial"/>
                <w:b/>
                <w:sz w:val="14"/>
                <w:szCs w:val="8"/>
              </w:rPr>
              <w:t>GRADO DE CUMPLIMENTO</w:t>
            </w:r>
            <w:r w:rsidR="00AD30EE" w:rsidRPr="00AD30EE">
              <w:rPr>
                <w:rFonts w:ascii="Arial" w:hAnsi="Arial" w:cs="Arial"/>
                <w:b/>
                <w:sz w:val="14"/>
                <w:szCs w:val="8"/>
              </w:rPr>
              <w:t>:</w:t>
            </w:r>
            <w:r w:rsidR="00AD30EE" w:rsidRPr="00AD30EE">
              <w:rPr>
                <w:sz w:val="28"/>
              </w:rPr>
              <w:t xml:space="preserve"> </w:t>
            </w:r>
            <w:r w:rsidR="00AD30EE" w:rsidRPr="00AD30EE">
              <w:rPr>
                <w:rFonts w:ascii="Arial" w:hAnsi="Arial" w:cs="Arial"/>
                <w:b/>
                <w:sz w:val="14"/>
                <w:szCs w:val="8"/>
              </w:rPr>
              <w:t>Se cumple aceptablemente</w:t>
            </w:r>
            <w:r w:rsidRPr="00AD30EE">
              <w:rPr>
                <w:rFonts w:ascii="Arial" w:hAnsi="Arial" w:cs="Arial"/>
                <w:b/>
                <w:sz w:val="14"/>
                <w:szCs w:val="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894" w:rsidRPr="001131D7">
        <w:rPr>
          <w:rFonts w:ascii="Arial" w:hAnsi="Arial" w:cs="Arial"/>
          <w:b/>
          <w:bCs/>
          <w:lang w:eastAsia="es-CO"/>
        </w:rPr>
        <w:t>BIENESTAR INSTITUCIONAL</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BB1D95" w:rsidP="004764CA">
            <w:pPr>
              <w:jc w:val="center"/>
              <w:rPr>
                <w:rFonts w:ascii="Arial" w:hAnsi="Arial" w:cs="Arial"/>
                <w:b/>
                <w:sz w:val="14"/>
                <w:szCs w:val="14"/>
              </w:rPr>
            </w:pPr>
            <w:r w:rsidRPr="00AD30EE">
              <w:rPr>
                <w:rFonts w:ascii="Arial" w:hAnsi="Arial" w:cs="Arial"/>
                <w:b/>
                <w:sz w:val="14"/>
                <w:szCs w:val="14"/>
              </w:rPr>
              <w:t xml:space="preserve">7 </w:t>
            </w:r>
            <w:r w:rsidR="004764CA" w:rsidRPr="00AD30EE">
              <w:rPr>
                <w:rFonts w:ascii="Arial" w:hAnsi="Arial" w:cs="Arial"/>
                <w:b/>
                <w:sz w:val="14"/>
                <w:szCs w:val="14"/>
              </w:rPr>
              <w:t>%</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Pr="001131D7">
              <w:rPr>
                <w:rFonts w:ascii="Arial" w:hAnsi="Arial" w:cs="Arial"/>
                <w:sz w:val="8"/>
                <w:szCs w:val="8"/>
              </w:rPr>
              <w:t xml:space="preserve"> Políticas, programas y servicios de bienestar universitario</w:t>
            </w:r>
          </w:p>
        </w:tc>
        <w:tc>
          <w:tcPr>
            <w:tcW w:w="780" w:type="dxa"/>
            <w:shd w:val="clear" w:color="auto" w:fill="auto"/>
            <w:vAlign w:val="center"/>
          </w:tcPr>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70</w:t>
            </w:r>
            <w:r w:rsidR="004764CA" w:rsidRPr="004764CA">
              <w:rPr>
                <w:rFonts w:ascii="Arial" w:eastAsia="Arial" w:hAnsi="Arial" w:cs="Arial"/>
                <w:b/>
                <w:bCs/>
                <w:sz w:val="16"/>
                <w:szCs w:val="16"/>
              </w:rPr>
              <w:t>%</w:t>
            </w:r>
          </w:p>
        </w:tc>
        <w:tc>
          <w:tcPr>
            <w:tcW w:w="806" w:type="dxa"/>
            <w:vMerge w:val="restart"/>
            <w:shd w:val="clear" w:color="auto" w:fill="auto"/>
            <w:vAlign w:val="center"/>
          </w:tcPr>
          <w:p w:rsidR="004764CA" w:rsidRDefault="004764CA" w:rsidP="004764CA">
            <w:pPr>
              <w:jc w:val="center"/>
              <w:rPr>
                <w:rFonts w:ascii="Arial" w:eastAsia="Arial" w:hAnsi="Arial" w:cs="Arial"/>
                <w:b/>
                <w:bCs/>
                <w:sz w:val="16"/>
                <w:szCs w:val="16"/>
              </w:rPr>
            </w:pPr>
          </w:p>
          <w:p w:rsidR="004764CA" w:rsidRPr="004764CA" w:rsidRDefault="00AD30EE" w:rsidP="004764CA">
            <w:pPr>
              <w:jc w:val="center"/>
              <w:rPr>
                <w:rFonts w:ascii="Arial" w:eastAsia="Arial" w:hAnsi="Arial" w:cs="Arial"/>
                <w:b/>
                <w:bCs/>
                <w:sz w:val="16"/>
                <w:szCs w:val="16"/>
              </w:rPr>
            </w:pPr>
            <w:r>
              <w:rPr>
                <w:rFonts w:ascii="Arial" w:eastAsia="Arial" w:hAnsi="Arial" w:cs="Arial"/>
                <w:b/>
                <w:bCs/>
                <w:sz w:val="16"/>
                <w:szCs w:val="16"/>
              </w:rPr>
              <w:t>4,93</w:t>
            </w:r>
            <w:r w:rsidR="004764CA" w:rsidRPr="00AD30EE">
              <w:rPr>
                <w:rFonts w:ascii="Arial" w:eastAsia="Arial" w:hAnsi="Arial" w:cs="Arial"/>
                <w:b/>
                <w:bCs/>
                <w:sz w:val="16"/>
                <w:szCs w:val="16"/>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Pr="001131D7">
              <w:rPr>
                <w:rFonts w:ascii="Arial" w:hAnsi="Arial" w:cs="Arial"/>
                <w:sz w:val="8"/>
                <w:szCs w:val="8"/>
              </w:rPr>
              <w:t>Permanencia y retención estudiantil</w:t>
            </w:r>
          </w:p>
        </w:tc>
        <w:tc>
          <w:tcPr>
            <w:tcW w:w="780" w:type="dxa"/>
            <w:shd w:val="clear" w:color="auto" w:fill="auto"/>
          </w:tcPr>
          <w:p w:rsidR="009A54D0" w:rsidRDefault="009A54D0" w:rsidP="004764CA">
            <w:pPr>
              <w:jc w:val="center"/>
              <w:rPr>
                <w:rFonts w:ascii="Arial" w:eastAsia="Arial" w:hAnsi="Arial" w:cs="Arial"/>
                <w:b/>
                <w:bCs/>
                <w:sz w:val="16"/>
                <w:szCs w:val="16"/>
              </w:rPr>
            </w:pPr>
          </w:p>
          <w:p w:rsidR="004764CA" w:rsidRPr="009A54D0" w:rsidRDefault="00BA3686" w:rsidP="004764CA">
            <w:pPr>
              <w:jc w:val="center"/>
              <w:rPr>
                <w:rFonts w:ascii="Arial" w:eastAsia="Arial" w:hAnsi="Arial" w:cs="Arial"/>
                <w:b/>
                <w:sz w:val="16"/>
                <w:szCs w:val="16"/>
              </w:rPr>
            </w:pPr>
            <w:r>
              <w:rPr>
                <w:rFonts w:ascii="Arial" w:eastAsia="Arial" w:hAnsi="Arial" w:cs="Arial"/>
                <w:b/>
                <w:bCs/>
                <w:sz w:val="16"/>
                <w:szCs w:val="16"/>
              </w:rPr>
              <w:t>2,7</w:t>
            </w:r>
            <w:r w:rsidR="004764CA" w:rsidRPr="009A54D0">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4764CA" w:rsidP="004764CA">
            <w:pPr>
              <w:jc w:val="center"/>
              <w:rPr>
                <w:rFonts w:ascii="Arial" w:hAnsi="Arial" w:cs="Arial"/>
                <w:b/>
                <w:sz w:val="8"/>
                <w:szCs w:val="8"/>
              </w:rPr>
            </w:pPr>
            <w:r w:rsidRPr="00A90C41">
              <w:rPr>
                <w:rFonts w:ascii="Arial" w:hAnsi="Arial" w:cs="Arial"/>
                <w:b/>
                <w:sz w:val="14"/>
                <w:szCs w:val="8"/>
              </w:rPr>
              <w:t xml:space="preserve">GRADO DE CUMPLIMENTO  </w:t>
            </w:r>
            <w:r w:rsidR="00A90C41" w:rsidRPr="00A90C41">
              <w:rPr>
                <w:rFonts w:ascii="Arial" w:hAnsi="Arial" w:cs="Arial"/>
                <w:b/>
                <w:sz w:val="14"/>
                <w:szCs w:val="8"/>
              </w:rPr>
              <w:t>: Se cumple en alto grado</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 xml:space="preserve">Falta mejorar el proceso de </w:t>
            </w:r>
            <w:proofErr w:type="spellStart"/>
            <w:r>
              <w:rPr>
                <w:rFonts w:ascii="Arial" w:eastAsia="MS Gothic" w:hAnsi="Arial" w:cs="Arial"/>
                <w:bCs/>
                <w:sz w:val="14"/>
                <w:szCs w:val="14"/>
              </w:rPr>
              <w:t>carnetización</w:t>
            </w:r>
            <w:proofErr w:type="spellEnd"/>
            <w:r>
              <w:rPr>
                <w:rFonts w:ascii="Arial" w:eastAsia="MS Gothic" w:hAnsi="Arial" w:cs="Arial"/>
                <w:bCs/>
                <w:sz w:val="14"/>
                <w:szCs w:val="14"/>
              </w:rPr>
              <w:t xml:space="preserve">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 xml:space="preserve">Crear mecanismo de </w:t>
            </w:r>
            <w:proofErr w:type="spellStart"/>
            <w:r w:rsidRPr="00F2212E">
              <w:rPr>
                <w:rFonts w:ascii="Arial" w:eastAsia="MS Gothic" w:hAnsi="Arial" w:cs="Arial"/>
                <w:bCs/>
                <w:sz w:val="14"/>
                <w:szCs w:val="14"/>
              </w:rPr>
              <w:t>carnetización</w:t>
            </w:r>
            <w:proofErr w:type="spellEnd"/>
            <w:r w:rsidRPr="00F2212E">
              <w:rPr>
                <w:rFonts w:ascii="Arial" w:eastAsia="MS Gothic" w:hAnsi="Arial" w:cs="Arial"/>
                <w:bCs/>
                <w:sz w:val="14"/>
                <w:szCs w:val="14"/>
              </w:rPr>
              <w:t xml:space="preserve">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ORGANIZACIÓN, ADMINISTRACIÓN Y GESTIÓN</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eastAsia="Arial" w:hAnsi="Arial" w:cs="Arial"/>
                <w:b/>
                <w:bCs/>
              </w:rPr>
              <w:t>8%</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Organización,   administración   y   gestión   del programa</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1,7</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val="restart"/>
            <w:shd w:val="clear" w:color="auto" w:fill="auto"/>
            <w:vAlign w:val="center"/>
          </w:tcPr>
          <w:p w:rsidR="004764CA" w:rsidRPr="004764CA" w:rsidRDefault="0091560C" w:rsidP="004764CA">
            <w:pPr>
              <w:jc w:val="center"/>
              <w:rPr>
                <w:rFonts w:ascii="Arial" w:eastAsia="Arial" w:hAnsi="Arial" w:cs="Arial"/>
                <w:sz w:val="16"/>
                <w:szCs w:val="16"/>
              </w:rPr>
            </w:pPr>
            <w:r>
              <w:rPr>
                <w:rFonts w:ascii="Arial" w:eastAsia="Arial" w:hAnsi="Arial" w:cs="Arial"/>
                <w:sz w:val="16"/>
                <w:szCs w:val="16"/>
              </w:rPr>
              <w:t>1,8</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4764CA" w:rsidRDefault="003C2AF3" w:rsidP="004764CA">
            <w:pPr>
              <w:jc w:val="center"/>
              <w:rPr>
                <w:rFonts w:ascii="Arial" w:eastAsia="Arial" w:hAnsi="Arial" w:cs="Arial"/>
                <w:sz w:val="16"/>
                <w:szCs w:val="16"/>
              </w:rPr>
            </w:pPr>
            <w:r>
              <w:rPr>
                <w:rFonts w:ascii="Arial" w:eastAsia="Arial" w:hAnsi="Arial" w:cs="Arial"/>
                <w:sz w:val="16"/>
                <w:szCs w:val="16"/>
              </w:rPr>
              <w:t>74,0</w:t>
            </w:r>
            <w:r w:rsidR="004764CA" w:rsidRPr="004764CA">
              <w:rPr>
                <w:rFonts w:ascii="Arial" w:eastAsia="Arial" w:hAnsi="Arial" w:cs="Arial"/>
                <w:sz w:val="16"/>
                <w:szCs w:val="16"/>
              </w:rPr>
              <w:t>%</w:t>
            </w:r>
          </w:p>
        </w:tc>
        <w:tc>
          <w:tcPr>
            <w:tcW w:w="806" w:type="dxa"/>
            <w:vMerge w:val="restart"/>
            <w:shd w:val="clear" w:color="auto" w:fill="auto"/>
            <w:vAlign w:val="center"/>
          </w:tcPr>
          <w:p w:rsidR="004764CA" w:rsidRPr="0075747D" w:rsidRDefault="003C2AF3" w:rsidP="004764CA">
            <w:pPr>
              <w:jc w:val="center"/>
              <w:rPr>
                <w:rFonts w:ascii="Arial" w:eastAsia="Arial" w:hAnsi="Arial" w:cs="Arial"/>
                <w:b/>
                <w:sz w:val="16"/>
                <w:szCs w:val="16"/>
              </w:rPr>
            </w:pPr>
            <w:r w:rsidRPr="0075747D">
              <w:rPr>
                <w:rFonts w:ascii="Arial" w:eastAsia="Arial" w:hAnsi="Arial" w:cs="Arial"/>
                <w:b/>
                <w:sz w:val="16"/>
                <w:szCs w:val="16"/>
              </w:rPr>
              <w:t>6,4</w:t>
            </w:r>
            <w:r w:rsidR="004764CA" w:rsidRPr="0075747D">
              <w:rPr>
                <w:rFonts w:ascii="Arial" w:eastAsia="Arial" w:hAnsi="Arial" w:cs="Arial"/>
                <w:b/>
                <w:sz w:val="16"/>
                <w:szCs w:val="16"/>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Sistemas de comunicación e información</w:t>
            </w:r>
          </w:p>
        </w:tc>
        <w:tc>
          <w:tcPr>
            <w:tcW w:w="780" w:type="dxa"/>
            <w:shd w:val="clear" w:color="auto" w:fill="auto"/>
            <w:vAlign w:val="center"/>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1,8</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Dirección del programa</w:t>
            </w:r>
          </w:p>
        </w:tc>
        <w:tc>
          <w:tcPr>
            <w:tcW w:w="780" w:type="dxa"/>
            <w:shd w:val="clear" w:color="auto" w:fill="auto"/>
          </w:tcPr>
          <w:p w:rsidR="004764CA" w:rsidRPr="004764CA" w:rsidRDefault="0091560C" w:rsidP="004764CA">
            <w:pPr>
              <w:jc w:val="center"/>
              <w:rPr>
                <w:rFonts w:ascii="Arial" w:eastAsia="Arial" w:hAnsi="Arial" w:cs="Arial"/>
                <w:b/>
                <w:bCs/>
                <w:sz w:val="16"/>
                <w:szCs w:val="16"/>
              </w:rPr>
            </w:pPr>
            <w:r>
              <w:rPr>
                <w:rFonts w:ascii="Arial" w:eastAsia="Arial" w:hAnsi="Arial" w:cs="Arial"/>
                <w:b/>
                <w:bCs/>
                <w:sz w:val="16"/>
                <w:szCs w:val="16"/>
              </w:rPr>
              <w:t>1,</w:t>
            </w:r>
            <w:r w:rsidR="004764CA" w:rsidRPr="004764CA">
              <w:rPr>
                <w:rFonts w:ascii="Arial" w:eastAsia="Arial" w:hAnsi="Arial" w:cs="Arial"/>
                <w:b/>
                <w:bCs/>
                <w:sz w:val="16"/>
                <w:szCs w:val="16"/>
              </w:rPr>
              <w:t>9%</w:t>
            </w:r>
          </w:p>
          <w:p w:rsidR="004764CA" w:rsidRPr="004764CA" w:rsidRDefault="004764CA" w:rsidP="004764CA">
            <w:pPr>
              <w:jc w:val="center"/>
              <w:rPr>
                <w:rFonts w:ascii="Arial" w:eastAsia="Arial" w:hAnsi="Arial" w:cs="Arial"/>
                <w:b/>
                <w:sz w:val="16"/>
                <w:szCs w:val="16"/>
              </w:rPr>
            </w:pP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1131D7" w:rsidRDefault="004764CA" w:rsidP="004764CA">
            <w:pPr>
              <w:jc w:val="center"/>
              <w:rPr>
                <w:rFonts w:ascii="Arial" w:hAnsi="Arial" w:cs="Arial"/>
                <w:b/>
                <w:sz w:val="8"/>
                <w:szCs w:val="8"/>
              </w:rPr>
            </w:pPr>
            <w:r w:rsidRPr="0075747D">
              <w:rPr>
                <w:rFonts w:ascii="Arial" w:hAnsi="Arial" w:cs="Arial"/>
                <w:b/>
                <w:sz w:val="12"/>
                <w:szCs w:val="8"/>
              </w:rPr>
              <w:t xml:space="preserve">GRADO DE CUMPLIMENTO  </w:t>
            </w:r>
            <w:r w:rsidR="0075747D" w:rsidRPr="0075747D">
              <w:rPr>
                <w:rFonts w:ascii="Arial" w:hAnsi="Arial" w:cs="Arial"/>
                <w:b/>
                <w:sz w:val="12"/>
                <w:szCs w:val="8"/>
              </w:rPr>
              <w:t>:</w:t>
            </w:r>
            <w:r w:rsidR="0075747D" w:rsidRPr="0075747D">
              <w:rPr>
                <w:rFonts w:ascii="Arial" w:hAnsi="Arial" w:cs="Arial"/>
                <w:sz w:val="16"/>
                <w:szCs w:val="12"/>
              </w:rPr>
              <w:t xml:space="preserve"> Se cumple en alto grado</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lastRenderedPageBreak/>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IMPACTO DE LOS EGRESADOS EN EL MEDIO</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335BA" w:rsidP="00E335BA">
            <w:pPr>
              <w:jc w:val="center"/>
              <w:rPr>
                <w:rFonts w:ascii="Arial" w:hAnsi="Arial" w:cs="Arial"/>
                <w:sz w:val="8"/>
                <w:szCs w:val="8"/>
              </w:rPr>
            </w:pPr>
            <w:r w:rsidRPr="0075747D">
              <w:rPr>
                <w:rFonts w:ascii="Arial" w:eastAsia="Arial" w:hAnsi="Arial" w:cs="Arial"/>
                <w:bCs/>
              </w:rPr>
              <w:t>7%</w:t>
            </w: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36. Seguimiento de los egresados</w:t>
            </w: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tc>
        <w:tc>
          <w:tcPr>
            <w:tcW w:w="780" w:type="dxa"/>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2.4</w:t>
            </w:r>
            <w:r w:rsidR="00E335BA" w:rsidRPr="0075747D">
              <w:rPr>
                <w:rFonts w:ascii="Arial" w:eastAsia="Arial" w:hAnsi="Arial" w:cs="Arial"/>
                <w:bCs/>
                <w:sz w:val="16"/>
                <w:szCs w:val="16"/>
              </w:rPr>
              <w:t>%</w:t>
            </w:r>
          </w:p>
        </w:tc>
        <w:tc>
          <w:tcPr>
            <w:tcW w:w="743" w:type="dxa"/>
            <w:vMerge w:val="restart"/>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2.5</w:t>
            </w:r>
            <w:r w:rsidR="00E335BA" w:rsidRPr="0075747D">
              <w:rPr>
                <w:rFonts w:ascii="Arial" w:eastAsia="Arial" w:hAnsi="Arial" w:cs="Arial"/>
                <w:bCs/>
                <w:sz w:val="16"/>
                <w:szCs w:val="16"/>
              </w:rPr>
              <w:t>%</w:t>
            </w:r>
          </w:p>
          <w:p w:rsidR="00E335BA" w:rsidRPr="0075747D" w:rsidRDefault="00E335BA" w:rsidP="00E335BA">
            <w:pPr>
              <w:jc w:val="center"/>
              <w:rPr>
                <w:rFonts w:ascii="Arial" w:eastAsia="Arial" w:hAnsi="Arial" w:cs="Arial"/>
                <w:sz w:val="16"/>
                <w:szCs w:val="16"/>
              </w:rPr>
            </w:pP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76%</w:t>
            </w:r>
          </w:p>
        </w:tc>
        <w:tc>
          <w:tcPr>
            <w:tcW w:w="806" w:type="dxa"/>
            <w:vMerge w:val="restart"/>
            <w:shd w:val="clear" w:color="auto" w:fill="auto"/>
            <w:vAlign w:val="center"/>
          </w:tcPr>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75747D" w:rsidP="00E335BA">
            <w:pPr>
              <w:jc w:val="center"/>
              <w:rPr>
                <w:rFonts w:ascii="Arial" w:eastAsia="Arial" w:hAnsi="Arial" w:cs="Arial"/>
                <w:bCs/>
                <w:sz w:val="16"/>
                <w:szCs w:val="16"/>
              </w:rPr>
            </w:pPr>
            <w:r>
              <w:rPr>
                <w:rFonts w:ascii="Arial" w:eastAsia="Arial" w:hAnsi="Arial" w:cs="Arial"/>
                <w:bCs/>
                <w:sz w:val="16"/>
                <w:szCs w:val="16"/>
              </w:rPr>
              <w:t>5,36</w:t>
            </w:r>
            <w:r w:rsidR="00E335BA" w:rsidRPr="0075747D">
              <w:rPr>
                <w:rFonts w:ascii="Arial" w:eastAsia="Arial" w:hAnsi="Arial" w:cs="Arial"/>
                <w:bCs/>
                <w:sz w:val="16"/>
                <w:szCs w:val="16"/>
              </w:rPr>
              <w:t>%</w:t>
            </w: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sz w:val="16"/>
                <w:szCs w:val="16"/>
              </w:rPr>
            </w:pPr>
          </w:p>
          <w:p w:rsidR="00E335BA" w:rsidRPr="0075747D" w:rsidRDefault="00E335BA" w:rsidP="00E335BA">
            <w:pPr>
              <w:rPr>
                <w:rFonts w:ascii="Arial" w:eastAsia="Arial" w:hAnsi="Arial" w:cs="Arial"/>
                <w:bCs/>
                <w:sz w:val="16"/>
                <w:szCs w:val="16"/>
              </w:rPr>
            </w:pP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37. Impacto de los egresados en el medio social y académico</w:t>
            </w:r>
          </w:p>
        </w:tc>
        <w:tc>
          <w:tcPr>
            <w:tcW w:w="780" w:type="dxa"/>
            <w:shd w:val="clear" w:color="auto" w:fill="auto"/>
          </w:tcPr>
          <w:p w:rsidR="009A54D0" w:rsidRPr="0075747D" w:rsidRDefault="009A54D0" w:rsidP="00E335BA">
            <w:pPr>
              <w:jc w:val="center"/>
              <w:rPr>
                <w:rFonts w:ascii="Arial" w:eastAsia="Arial" w:hAnsi="Arial" w:cs="Arial"/>
                <w:bCs/>
              </w:rPr>
            </w:pPr>
          </w:p>
          <w:p w:rsidR="009A54D0" w:rsidRPr="0075747D" w:rsidRDefault="009A54D0" w:rsidP="00E335BA">
            <w:pPr>
              <w:jc w:val="center"/>
              <w:rPr>
                <w:rFonts w:ascii="Arial" w:eastAsia="Arial" w:hAnsi="Arial" w:cs="Arial"/>
                <w:bCs/>
                <w:sz w:val="16"/>
                <w:szCs w:val="16"/>
              </w:rPr>
            </w:pPr>
          </w:p>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2.6</w:t>
            </w:r>
            <w:r w:rsidR="00E335BA" w:rsidRPr="0075747D">
              <w:rPr>
                <w:rFonts w:ascii="Arial" w:eastAsia="Arial" w:hAnsi="Arial" w:cs="Arial"/>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6A3779" w:rsidRDefault="00E335BA" w:rsidP="00E335BA">
            <w:pPr>
              <w:jc w:val="center"/>
              <w:rPr>
                <w:rFonts w:ascii="Arial" w:hAnsi="Arial" w:cs="Arial"/>
                <w:sz w:val="12"/>
                <w:szCs w:val="8"/>
              </w:rPr>
            </w:pPr>
            <w:r w:rsidRPr="006A3779">
              <w:rPr>
                <w:rFonts w:ascii="Arial" w:hAnsi="Arial" w:cs="Arial"/>
                <w:sz w:val="12"/>
                <w:szCs w:val="8"/>
              </w:rPr>
              <w:t xml:space="preserve">GRADO DE </w:t>
            </w:r>
            <w:r w:rsidR="0090489E" w:rsidRPr="006A3779">
              <w:rPr>
                <w:rFonts w:ascii="Arial" w:hAnsi="Arial" w:cs="Arial"/>
                <w:sz w:val="12"/>
                <w:szCs w:val="8"/>
              </w:rPr>
              <w:t>CUMPLIENTO DEL</w:t>
            </w:r>
            <w:r w:rsidRPr="006A3779">
              <w:rPr>
                <w:rFonts w:ascii="Arial" w:hAnsi="Arial" w:cs="Arial"/>
                <w:sz w:val="12"/>
                <w:szCs w:val="8"/>
              </w:rPr>
              <w:t xml:space="preserve"> FACTOR:</w:t>
            </w:r>
            <w:r w:rsidR="006A3779" w:rsidRPr="006A3779">
              <w:rPr>
                <w:rFonts w:ascii="Arial" w:hAnsi="Arial" w:cs="Arial"/>
                <w:sz w:val="16"/>
                <w:szCs w:val="12"/>
              </w:rPr>
              <w:t xml:space="preserve"> Se cumple en alto grado</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proofErr w:type="spellStart"/>
            <w:r w:rsidR="0090489E" w:rsidRPr="00FB5A2F">
              <w:rPr>
                <w:rFonts w:ascii="Arial" w:eastAsia="MS Gothic" w:hAnsi="Arial" w:cs="Arial"/>
                <w:bCs/>
                <w:sz w:val="14"/>
                <w:szCs w:val="14"/>
              </w:rPr>
              <w:t>posgradual</w:t>
            </w:r>
            <w:proofErr w:type="spellEnd"/>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894" w:rsidRPr="001131D7">
        <w:rPr>
          <w:rFonts w:ascii="Arial" w:hAnsi="Arial" w:cs="Arial"/>
          <w:b/>
          <w:bCs/>
          <w:lang w:eastAsia="es-CO"/>
        </w:rPr>
        <w:t>RECURSOS FÍSICOS Y FINANCIEROS</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lastRenderedPageBreak/>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335BA" w:rsidP="00E335BA">
            <w:pPr>
              <w:jc w:val="center"/>
              <w:rPr>
                <w:rFonts w:ascii="Arial" w:hAnsi="Arial" w:cs="Arial"/>
                <w:sz w:val="8"/>
                <w:szCs w:val="8"/>
              </w:rPr>
            </w:pPr>
            <w:r w:rsidRPr="006A3779">
              <w:rPr>
                <w:rFonts w:ascii="Arial" w:eastAsia="Arial" w:hAnsi="Arial" w:cs="Arial"/>
                <w:bCs/>
              </w:rPr>
              <w:t>9%</w:t>
            </w:r>
          </w:p>
        </w:tc>
        <w:tc>
          <w:tcPr>
            <w:tcW w:w="854" w:type="dxa"/>
            <w:shd w:val="clear" w:color="auto" w:fill="auto"/>
            <w:vAlign w:val="center"/>
          </w:tcPr>
          <w:p w:rsidR="00E335BA" w:rsidRPr="006A3779" w:rsidRDefault="00E335BA" w:rsidP="00E335BA">
            <w:pPr>
              <w:jc w:val="center"/>
              <w:rPr>
                <w:rFonts w:ascii="Arial" w:hAnsi="Arial" w:cs="Arial"/>
                <w:sz w:val="8"/>
                <w:szCs w:val="8"/>
              </w:rPr>
            </w:pPr>
            <w:r w:rsidRPr="006A3779">
              <w:rPr>
                <w:rFonts w:ascii="Arial" w:hAnsi="Arial" w:cs="Arial"/>
                <w:sz w:val="8"/>
                <w:szCs w:val="8"/>
              </w:rPr>
              <w:t>38. Recursos físicos</w:t>
            </w:r>
          </w:p>
        </w:tc>
        <w:tc>
          <w:tcPr>
            <w:tcW w:w="780" w:type="dxa"/>
            <w:shd w:val="clear" w:color="auto" w:fill="auto"/>
            <w:vAlign w:val="center"/>
          </w:tcPr>
          <w:p w:rsidR="00E335BA" w:rsidRPr="006A3779" w:rsidRDefault="00E335BA" w:rsidP="00E335BA">
            <w:pPr>
              <w:jc w:val="center"/>
              <w:rPr>
                <w:rFonts w:ascii="Arial" w:hAnsi="Arial" w:cs="Arial"/>
                <w:sz w:val="16"/>
                <w:szCs w:val="16"/>
              </w:rPr>
            </w:pPr>
          </w:p>
          <w:tbl>
            <w:tblPr>
              <w:tblW w:w="71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6A3779" w:rsidTr="00E335BA">
              <w:trPr>
                <w:tblCellSpacing w:w="15" w:type="dxa"/>
              </w:trPr>
              <w:tc>
                <w:tcPr>
                  <w:tcW w:w="650" w:type="dxa"/>
                  <w:vAlign w:val="center"/>
                  <w:hideMark/>
                </w:tcPr>
                <w:p w:rsidR="00E335BA" w:rsidRPr="006A3779" w:rsidRDefault="00620842" w:rsidP="00E335BA">
                  <w:pPr>
                    <w:rPr>
                      <w:sz w:val="16"/>
                      <w:szCs w:val="16"/>
                      <w:lang w:val="es-MX" w:eastAsia="es-MX"/>
                    </w:rPr>
                  </w:pPr>
                  <w:r w:rsidRPr="006A3779">
                    <w:rPr>
                      <w:sz w:val="16"/>
                      <w:szCs w:val="16"/>
                      <w:lang w:val="es-MX" w:eastAsia="es-MX"/>
                    </w:rPr>
                    <w:t>2.1</w:t>
                  </w:r>
                  <w:r w:rsidR="00E335BA" w:rsidRPr="006A3779">
                    <w:rPr>
                      <w:sz w:val="16"/>
                      <w:szCs w:val="16"/>
                      <w:lang w:val="es-MX" w:eastAsia="es-MX"/>
                    </w:rPr>
                    <w:t>%</w:t>
                  </w:r>
                </w:p>
              </w:tc>
            </w:tr>
          </w:tbl>
          <w:p w:rsidR="00E335BA" w:rsidRPr="006A3779" w:rsidRDefault="00E335BA" w:rsidP="00E335BA">
            <w:pPr>
              <w:jc w:val="center"/>
              <w:rPr>
                <w:rFonts w:ascii="Arial" w:hAnsi="Arial" w:cs="Arial"/>
                <w:sz w:val="16"/>
                <w:szCs w:val="16"/>
              </w:rPr>
            </w:pPr>
          </w:p>
        </w:tc>
        <w:tc>
          <w:tcPr>
            <w:tcW w:w="743" w:type="dxa"/>
            <w:vMerge w:val="restart"/>
            <w:shd w:val="clear" w:color="auto" w:fill="auto"/>
            <w:vAlign w:val="center"/>
          </w:tcPr>
          <w:p w:rsidR="00E335BA" w:rsidRPr="006A3779" w:rsidRDefault="00620842" w:rsidP="00E335BA">
            <w:pPr>
              <w:jc w:val="center"/>
              <w:rPr>
                <w:rFonts w:ascii="Arial" w:eastAsia="Arial" w:hAnsi="Arial" w:cs="Arial"/>
                <w:bCs/>
                <w:sz w:val="16"/>
                <w:szCs w:val="16"/>
              </w:rPr>
            </w:pPr>
            <w:r w:rsidRPr="006A3779">
              <w:rPr>
                <w:rFonts w:ascii="Arial" w:eastAsia="Arial" w:hAnsi="Arial" w:cs="Arial"/>
                <w:bCs/>
                <w:sz w:val="16"/>
                <w:szCs w:val="16"/>
              </w:rPr>
              <w:t>2,2</w:t>
            </w:r>
            <w:r w:rsidR="00E335BA" w:rsidRPr="006A3779">
              <w:rPr>
                <w:rFonts w:ascii="Arial" w:eastAsia="Arial" w:hAnsi="Arial" w:cs="Arial"/>
                <w:bCs/>
                <w:sz w:val="16"/>
                <w:szCs w:val="16"/>
              </w:rPr>
              <w:t>%</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73.0</w:t>
            </w:r>
            <w:r w:rsidR="00E335BA" w:rsidRPr="006A3779">
              <w:rPr>
                <w:rFonts w:ascii="Arial" w:eastAsia="Arial" w:hAnsi="Arial" w:cs="Arial"/>
                <w:bCs/>
                <w:sz w:val="16"/>
                <w:szCs w:val="16"/>
              </w:rPr>
              <w:t>%</w:t>
            </w:r>
          </w:p>
        </w:tc>
        <w:tc>
          <w:tcPr>
            <w:tcW w:w="806" w:type="dxa"/>
            <w:vMerge w:val="restart"/>
            <w:shd w:val="clear" w:color="auto" w:fill="auto"/>
            <w:vAlign w:val="center"/>
          </w:tcPr>
          <w:p w:rsidR="00E335BA" w:rsidRPr="006A3779" w:rsidRDefault="004E2365" w:rsidP="00E335BA">
            <w:pPr>
              <w:jc w:val="center"/>
              <w:rPr>
                <w:rFonts w:ascii="Arial" w:eastAsia="Arial" w:hAnsi="Arial" w:cs="Arial"/>
                <w:bCs/>
                <w:sz w:val="16"/>
                <w:szCs w:val="16"/>
              </w:rPr>
            </w:pPr>
            <w:r w:rsidRPr="006A3779">
              <w:rPr>
                <w:rFonts w:ascii="Arial" w:eastAsia="Arial" w:hAnsi="Arial" w:cs="Arial"/>
                <w:bCs/>
                <w:sz w:val="16"/>
                <w:szCs w:val="16"/>
              </w:rPr>
              <w:t>7,2</w:t>
            </w:r>
            <w:r w:rsidR="00E335BA" w:rsidRPr="006A3779">
              <w:rPr>
                <w:rFonts w:ascii="Arial" w:eastAsia="Arial" w:hAnsi="Arial" w:cs="Arial"/>
                <w:bCs/>
                <w:sz w:val="16"/>
                <w:szCs w:val="16"/>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Presupuesto del programa</w:t>
            </w:r>
          </w:p>
        </w:tc>
        <w:tc>
          <w:tcPr>
            <w:tcW w:w="780" w:type="dxa"/>
            <w:shd w:val="clear" w:color="auto" w:fill="auto"/>
            <w:vAlign w:val="center"/>
          </w:tcPr>
          <w:p w:rsidR="00E335BA" w:rsidRPr="009A54D0" w:rsidRDefault="00E335BA" w:rsidP="00E335BA">
            <w:pPr>
              <w:jc w:val="center"/>
              <w:rPr>
                <w:rFonts w:ascii="Arial" w:hAnsi="Arial" w:cs="Arial"/>
                <w:b/>
                <w:sz w:val="16"/>
                <w:szCs w:val="16"/>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10"/>
            </w:tblGrid>
            <w:tr w:rsidR="00E335BA" w:rsidRPr="009A54D0" w:rsidTr="0076422F">
              <w:trPr>
                <w:tblCellSpacing w:w="15" w:type="dxa"/>
              </w:trPr>
              <w:tc>
                <w:tcPr>
                  <w:tcW w:w="650" w:type="dxa"/>
                  <w:vAlign w:val="center"/>
                  <w:hideMark/>
                </w:tcPr>
                <w:p w:rsidR="00E335BA" w:rsidRPr="009A54D0" w:rsidRDefault="00620842" w:rsidP="00E335BA">
                  <w:pPr>
                    <w:rPr>
                      <w:sz w:val="16"/>
                      <w:szCs w:val="16"/>
                      <w:lang w:val="es-MX" w:eastAsia="es-MX"/>
                    </w:rPr>
                  </w:pPr>
                  <w:r>
                    <w:rPr>
                      <w:sz w:val="16"/>
                      <w:szCs w:val="16"/>
                      <w:lang w:val="es-MX" w:eastAsia="es-MX"/>
                    </w:rPr>
                    <w:t>2.2</w:t>
                  </w:r>
                  <w:r w:rsidR="00E335BA" w:rsidRPr="009A54D0">
                    <w:rPr>
                      <w:sz w:val="16"/>
                      <w:szCs w:val="16"/>
                      <w:lang w:val="es-MX" w:eastAsia="es-MX"/>
                    </w:rPr>
                    <w:t>%</w:t>
                  </w:r>
                </w:p>
              </w:tc>
            </w:tr>
            <w:tr w:rsidR="00E335BA" w:rsidRPr="009A54D0" w:rsidTr="0076422F">
              <w:trPr>
                <w:tblCellSpacing w:w="15" w:type="dxa"/>
              </w:trPr>
              <w:tc>
                <w:tcPr>
                  <w:tcW w:w="650" w:type="dxa"/>
                  <w:vAlign w:val="center"/>
                  <w:hideMark/>
                </w:tcPr>
                <w:p w:rsidR="00E335BA" w:rsidRPr="009A54D0" w:rsidRDefault="00E335BA" w:rsidP="00E335BA">
                  <w:pPr>
                    <w:rPr>
                      <w:sz w:val="16"/>
                      <w:szCs w:val="16"/>
                      <w:lang w:val="es-MX" w:eastAsia="es-MX"/>
                    </w:rPr>
                  </w:pPr>
                </w:p>
              </w:tc>
            </w:tr>
          </w:tbl>
          <w:p w:rsidR="00E335BA" w:rsidRPr="009A54D0" w:rsidRDefault="00E335BA" w:rsidP="00E335BA">
            <w:pPr>
              <w:jc w:val="center"/>
              <w:rPr>
                <w:rFonts w:ascii="Arial" w:hAnsi="Arial" w:cs="Arial"/>
                <w:b/>
                <w:sz w:val="16"/>
                <w:szCs w:val="16"/>
              </w:rPr>
            </w:pP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40. Administración de recursos</w:t>
            </w:r>
          </w:p>
        </w:tc>
        <w:tc>
          <w:tcPr>
            <w:tcW w:w="780" w:type="dxa"/>
            <w:shd w:val="clear" w:color="auto" w:fill="auto"/>
            <w:vAlign w:val="center"/>
          </w:tcPr>
          <w:p w:rsidR="00E335BA" w:rsidRPr="009A54D0" w:rsidRDefault="00620842" w:rsidP="00E335BA">
            <w:pPr>
              <w:jc w:val="center"/>
              <w:rPr>
                <w:rFonts w:ascii="Arial" w:hAnsi="Arial" w:cs="Arial"/>
                <w:b/>
                <w:sz w:val="16"/>
                <w:szCs w:val="16"/>
              </w:rPr>
            </w:pPr>
            <w:r>
              <w:rPr>
                <w:sz w:val="16"/>
                <w:szCs w:val="16"/>
                <w:lang w:val="es-MX" w:eastAsia="es-MX"/>
              </w:rPr>
              <w:t>2.3</w:t>
            </w:r>
            <w:r w:rsidR="00E335BA" w:rsidRPr="009A54D0">
              <w:rPr>
                <w:sz w:val="16"/>
                <w:szCs w:val="16"/>
                <w:lang w:val="es-MX" w:eastAsia="es-MX"/>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1131D7" w:rsidRDefault="00E335BA" w:rsidP="00E335BA">
            <w:pPr>
              <w:jc w:val="center"/>
              <w:rPr>
                <w:rFonts w:ascii="Arial" w:hAnsi="Arial" w:cs="Arial"/>
                <w:b/>
                <w:sz w:val="8"/>
                <w:szCs w:val="8"/>
              </w:rPr>
            </w:pPr>
            <w:r w:rsidRPr="006A3779">
              <w:rPr>
                <w:rFonts w:ascii="Arial" w:hAnsi="Arial" w:cs="Arial"/>
                <w:b/>
                <w:sz w:val="14"/>
                <w:szCs w:val="8"/>
              </w:rPr>
              <w:t xml:space="preserve">GRADO DE CUMPLIMENTO  </w:t>
            </w:r>
            <w:r w:rsidR="006A3779" w:rsidRPr="006A3779">
              <w:rPr>
                <w:rFonts w:ascii="Arial" w:hAnsi="Arial" w:cs="Arial"/>
                <w:b/>
                <w:sz w:val="14"/>
                <w:szCs w:val="8"/>
              </w:rPr>
              <w:t>:</w:t>
            </w:r>
            <w:r w:rsidR="006A3779" w:rsidRPr="006A3779">
              <w:rPr>
                <w:rFonts w:ascii="Arial" w:hAnsi="Arial" w:cs="Arial"/>
                <w:sz w:val="18"/>
                <w:szCs w:val="12"/>
              </w:rPr>
              <w:t xml:space="preserve"> Se cumple en alto grado</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 xml:space="preserve">El programa cuenta con </w:t>
            </w:r>
            <w:proofErr w:type="gramStart"/>
            <w:r w:rsidRPr="00136053">
              <w:rPr>
                <w:rFonts w:ascii="Arial" w:eastAsia="MS Gothic" w:hAnsi="Arial" w:cs="Arial"/>
                <w:bCs/>
                <w:sz w:val="10"/>
                <w:szCs w:val="10"/>
              </w:rPr>
              <w:t>buenos recurso</w:t>
            </w:r>
            <w:proofErr w:type="gramEnd"/>
            <w:r w:rsidRPr="00136053">
              <w:rPr>
                <w:rFonts w:ascii="Arial" w:eastAsia="MS Gothic" w:hAnsi="Arial" w:cs="Arial"/>
                <w:bCs/>
                <w:sz w:val="10"/>
                <w:szCs w:val="10"/>
              </w:rPr>
              <w:t xml:space="preserve">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mejorar el proceso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Se propone establecer mecanismos de socialización en áreas de catedra </w:t>
            </w:r>
            <w:proofErr w:type="spellStart"/>
            <w:r w:rsidRPr="00136053">
              <w:rPr>
                <w:rFonts w:ascii="Arial" w:eastAsia="MS Gothic" w:hAnsi="Arial" w:cs="Arial"/>
                <w:bCs/>
                <w:sz w:val="10"/>
                <w:szCs w:val="10"/>
              </w:rPr>
              <w:t>Udecina</w:t>
            </w:r>
            <w:proofErr w:type="spellEnd"/>
            <w:r w:rsidRPr="00136053">
              <w:rPr>
                <w:rFonts w:ascii="Arial" w:eastAsia="MS Gothic" w:hAnsi="Arial" w:cs="Arial"/>
                <w:bCs/>
                <w:sz w:val="10"/>
                <w:szCs w:val="10"/>
              </w:rPr>
              <w:t xml:space="preserve">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Fomentar el desarrollo académico de los docentes, mediante el apoyo económico por parte de la UDEC para realizar estudios de </w:t>
            </w:r>
            <w:proofErr w:type="spellStart"/>
            <w:r w:rsidRPr="00136053">
              <w:rPr>
                <w:rFonts w:ascii="Arial" w:eastAsia="MS Gothic" w:hAnsi="Arial" w:cs="Arial"/>
                <w:bCs/>
                <w:sz w:val="10"/>
                <w:szCs w:val="10"/>
              </w:rPr>
              <w:t>maestria</w:t>
            </w:r>
            <w:proofErr w:type="spellEnd"/>
            <w:r w:rsidRPr="00136053">
              <w:rPr>
                <w:rFonts w:ascii="Arial" w:eastAsia="MS Gothic" w:hAnsi="Arial" w:cs="Arial"/>
                <w:bCs/>
                <w:sz w:val="10"/>
                <w:szCs w:val="10"/>
              </w:rPr>
              <w:t>.</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Crear mecanismo de </w:t>
            </w:r>
            <w:proofErr w:type="spellStart"/>
            <w:r w:rsidRPr="00136053">
              <w:rPr>
                <w:rFonts w:ascii="Arial" w:eastAsia="MS Gothic" w:hAnsi="Arial" w:cs="Arial"/>
                <w:bCs/>
                <w:sz w:val="10"/>
                <w:szCs w:val="10"/>
              </w:rPr>
              <w:t>carnetización</w:t>
            </w:r>
            <w:proofErr w:type="spellEnd"/>
            <w:r w:rsidRPr="00136053">
              <w:rPr>
                <w:rFonts w:ascii="Arial" w:eastAsia="MS Gothic" w:hAnsi="Arial" w:cs="Arial"/>
                <w:bCs/>
                <w:sz w:val="10"/>
                <w:szCs w:val="10"/>
              </w:rPr>
              <w:t xml:space="preserve">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2529"/>
        <w:gridCol w:w="1139"/>
        <w:gridCol w:w="2624"/>
        <w:gridCol w:w="1969"/>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9.53%</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72,05%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8,88%</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lastRenderedPageBreak/>
              <w:t>Profesores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hAnsi="Arial" w:cs="Arial"/>
              </w:rPr>
            </w:pPr>
            <w:r w:rsidRPr="00E7332C">
              <w:rPr>
                <w:rFonts w:ascii="Arial" w:eastAsia="Arial" w:hAnsi="Arial" w:cs="Arial"/>
              </w:rPr>
              <w:t>72,5%</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rPr>
            </w:pPr>
            <w:r w:rsidRPr="00E7332C">
              <w:rPr>
                <w:rFonts w:ascii="Arial" w:eastAsia="Arial" w:hAnsi="Arial" w:cs="Arial"/>
              </w:rPr>
              <w:t>9,6%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73,0%</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12,0%</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233BDD" w:rsidP="002F1558">
            <w:pPr>
              <w:rPr>
                <w:rFonts w:ascii="Arial" w:eastAsia="Arial" w:hAnsi="Arial" w:cs="Arial"/>
              </w:rPr>
            </w:pPr>
            <w:r w:rsidRPr="00E7332C">
              <w:rPr>
                <w:rFonts w:ascii="Arial" w:eastAsia="Arial" w:hAnsi="Arial" w:cs="Arial"/>
              </w:rPr>
              <w:t>69%</w:t>
            </w:r>
          </w:p>
          <w:p w:rsidR="00233BDD" w:rsidRPr="00E7332C" w:rsidRDefault="00233BDD" w:rsidP="002F1558">
            <w:pPr>
              <w:rPr>
                <w:rFonts w:ascii="Arial" w:hAnsi="Arial" w:cs="Arial"/>
              </w:rPr>
            </w:pP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rPr>
              <w:t>5,8%</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Investigación, innovación y creación artística y cultural</w:t>
            </w:r>
          </w:p>
        </w:tc>
        <w:tc>
          <w:tcPr>
            <w:tcW w:w="1072" w:type="dxa"/>
          </w:tcPr>
          <w:p w:rsidR="00233BDD" w:rsidRPr="00E7332C" w:rsidRDefault="00233BDD" w:rsidP="002F1558">
            <w:pPr>
              <w:rPr>
                <w:rFonts w:ascii="Arial" w:hAnsi="Arial" w:cs="Arial"/>
              </w:rPr>
            </w:pPr>
            <w:r w:rsidRPr="00E7332C">
              <w:rPr>
                <w:rFonts w:ascii="Arial" w:eastAsia="Arial" w:hAnsi="Arial" w:cs="Arial"/>
                <w:bCs/>
              </w:rPr>
              <w:t>67%</w:t>
            </w:r>
          </w:p>
        </w:tc>
        <w:tc>
          <w:tcPr>
            <w:tcW w:w="2624" w:type="dxa"/>
          </w:tcPr>
          <w:p w:rsidR="00233BDD" w:rsidRPr="00E7332C" w:rsidRDefault="00233BDD" w:rsidP="002F1558">
            <w:pPr>
              <w:rPr>
                <w:rFonts w:ascii="Arial" w:hAnsi="Arial" w:cs="Arial"/>
              </w:rPr>
            </w:pPr>
            <w:r w:rsidRPr="00E7332C">
              <w:rPr>
                <w:rFonts w:ascii="Arial" w:hAnsi="Arial" w:cs="Arial"/>
              </w:rPr>
              <w:t>Se cumple aceptablemente</w:t>
            </w:r>
          </w:p>
        </w:tc>
        <w:tc>
          <w:tcPr>
            <w:tcW w:w="0" w:type="auto"/>
          </w:tcPr>
          <w:p w:rsidR="00233BDD" w:rsidRPr="00E7332C" w:rsidRDefault="00233BDD" w:rsidP="002F1558">
            <w:pPr>
              <w:rPr>
                <w:rFonts w:ascii="Arial" w:hAnsi="Arial" w:cs="Arial"/>
              </w:rPr>
            </w:pPr>
            <w:r w:rsidRPr="00E7332C">
              <w:rPr>
                <w:rFonts w:ascii="Arial" w:eastAsia="Arial" w:hAnsi="Arial" w:cs="Arial"/>
                <w:bCs/>
              </w:rPr>
              <w:t>6%</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Bienestar institucional</w:t>
            </w:r>
          </w:p>
        </w:tc>
        <w:tc>
          <w:tcPr>
            <w:tcW w:w="1072" w:type="dxa"/>
          </w:tcPr>
          <w:p w:rsidR="00233BDD" w:rsidRPr="00E7332C" w:rsidRDefault="00233BDD" w:rsidP="002F1558">
            <w:pPr>
              <w:rPr>
                <w:rFonts w:ascii="Arial" w:hAnsi="Arial" w:cs="Arial"/>
              </w:rPr>
            </w:pPr>
            <w:r w:rsidRPr="00E7332C">
              <w:rPr>
                <w:rFonts w:ascii="Arial" w:eastAsia="Arial" w:hAnsi="Arial" w:cs="Arial"/>
                <w:bCs/>
              </w:rPr>
              <w:t>70%</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4,93%</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233BDD" w:rsidP="002F1558">
            <w:pPr>
              <w:rPr>
                <w:rFonts w:ascii="Arial" w:hAnsi="Arial" w:cs="Arial"/>
              </w:rPr>
            </w:pPr>
            <w:r w:rsidRPr="00E7332C">
              <w:rPr>
                <w:rFonts w:ascii="Arial" w:eastAsia="Arial" w:hAnsi="Arial" w:cs="Arial"/>
              </w:rPr>
              <w:t>74%</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rPr>
              <w:t>6,4%</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233BDD" w:rsidP="002F1558">
            <w:pPr>
              <w:rPr>
                <w:rFonts w:ascii="Arial" w:hAnsi="Arial" w:cs="Arial"/>
              </w:rPr>
            </w:pPr>
            <w:r w:rsidRPr="00E7332C">
              <w:rPr>
                <w:rFonts w:ascii="Arial" w:eastAsia="Arial" w:hAnsi="Arial" w:cs="Arial"/>
                <w:bCs/>
              </w:rPr>
              <w:t>76%</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eastAsia="Arial" w:hAnsi="Arial" w:cs="Arial"/>
                <w:bCs/>
              </w:rPr>
            </w:pPr>
            <w:r w:rsidRPr="00E7332C">
              <w:rPr>
                <w:rFonts w:ascii="Arial" w:eastAsia="Arial" w:hAnsi="Arial" w:cs="Arial"/>
                <w:bCs/>
              </w:rPr>
              <w:t>5,36%</w:t>
            </w:r>
          </w:p>
          <w:p w:rsidR="00233BDD" w:rsidRPr="00E7332C" w:rsidRDefault="00233BDD" w:rsidP="002F1558">
            <w:pPr>
              <w:rPr>
                <w:rFonts w:ascii="Arial" w:hAnsi="Arial" w:cs="Arial"/>
              </w:rPr>
            </w:pP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233BDD" w:rsidP="002F1558">
            <w:pPr>
              <w:rPr>
                <w:rFonts w:ascii="Arial" w:hAnsi="Arial" w:cs="Arial"/>
              </w:rPr>
            </w:pPr>
            <w:r w:rsidRPr="00E7332C">
              <w:rPr>
                <w:rFonts w:ascii="Arial" w:eastAsia="Arial" w:hAnsi="Arial" w:cs="Arial"/>
                <w:bCs/>
              </w:rPr>
              <w:t>73%</w:t>
            </w:r>
          </w:p>
        </w:tc>
        <w:tc>
          <w:tcPr>
            <w:tcW w:w="2624" w:type="dxa"/>
          </w:tcPr>
          <w:p w:rsidR="00233BDD" w:rsidRPr="00E7332C" w:rsidRDefault="00233BDD" w:rsidP="002F1558">
            <w:pPr>
              <w:rPr>
                <w:rFonts w:ascii="Arial" w:hAnsi="Arial" w:cs="Arial"/>
              </w:rPr>
            </w:pPr>
            <w:r w:rsidRPr="00E7332C">
              <w:rPr>
                <w:rFonts w:ascii="Arial" w:hAnsi="Arial" w:cs="Arial"/>
              </w:rPr>
              <w:t>Se cumple en alto grado</w:t>
            </w:r>
          </w:p>
        </w:tc>
        <w:tc>
          <w:tcPr>
            <w:tcW w:w="0" w:type="auto"/>
          </w:tcPr>
          <w:p w:rsidR="00233BDD" w:rsidRPr="00E7332C" w:rsidRDefault="00233BDD" w:rsidP="002F1558">
            <w:pPr>
              <w:rPr>
                <w:rFonts w:ascii="Arial" w:hAnsi="Arial" w:cs="Arial"/>
              </w:rPr>
            </w:pPr>
            <w:r w:rsidRPr="00E7332C">
              <w:rPr>
                <w:rFonts w:ascii="Arial" w:eastAsia="Arial" w:hAnsi="Arial" w:cs="Arial"/>
                <w:bCs/>
              </w:rPr>
              <w:t>7,2%</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233BDD" w:rsidP="002F1558">
            <w:pPr>
              <w:rPr>
                <w:rFonts w:ascii="Calibri" w:hAnsi="Calibri" w:cs="Calibri"/>
                <w:b/>
                <w:color w:val="000000"/>
                <w:lang w:val="es-CO" w:eastAsia="es-CO"/>
              </w:rPr>
            </w:pPr>
            <w:r w:rsidRPr="00233BDD">
              <w:rPr>
                <w:rFonts w:ascii="Calibri" w:hAnsi="Calibri" w:cs="Calibri"/>
                <w:b/>
                <w:color w:val="000000"/>
              </w:rPr>
              <w:t>75.7</w:t>
            </w:r>
            <w:r w:rsidRPr="00233BDD">
              <w:rPr>
                <w:rFonts w:ascii="Calibri" w:hAnsi="Calibri" w:cs="Calibri"/>
                <w:b/>
                <w:color w:val="000000"/>
                <w:lang w:val="es-CO" w:eastAsia="es-CO"/>
              </w:rPr>
              <w:t>%</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Inmersión de estudiantes en ambientes 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Número de estudiantes participando en 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Desarrollo de productos de software 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Realizar análisis por año del desempeño de las pruebas </w:t>
            </w:r>
            <w:proofErr w:type="spellStart"/>
            <w:r w:rsidRPr="00462A57">
              <w:rPr>
                <w:rFonts w:ascii="Arial" w:hAnsi="Arial" w:cs="Arial"/>
                <w:sz w:val="12"/>
                <w:szCs w:val="12"/>
              </w:rPr>
              <w:t>SaberPro</w:t>
            </w:r>
            <w:proofErr w:type="spellEnd"/>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Análisis de desempeño de los estudiantes prueba </w:t>
            </w:r>
            <w:proofErr w:type="spellStart"/>
            <w:r w:rsidRPr="00462A57">
              <w:rPr>
                <w:rFonts w:ascii="Arial" w:hAnsi="Arial" w:cs="Arial"/>
                <w:sz w:val="12"/>
                <w:szCs w:val="12"/>
              </w:rPr>
              <w:t>SaberPro</w:t>
            </w:r>
            <w:proofErr w:type="spellEnd"/>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w:t>
            </w:r>
            <w:proofErr w:type="spellStart"/>
            <w:r w:rsidRPr="00462A57">
              <w:rPr>
                <w:rFonts w:ascii="Arial" w:eastAsia="Arial" w:hAnsi="Arial" w:cs="Arial"/>
                <w:color w:val="000000" w:themeColor="text1"/>
                <w:sz w:val="12"/>
                <w:szCs w:val="12"/>
              </w:rPr>
              <w:t>Carnetización</w:t>
            </w:r>
            <w:proofErr w:type="spellEnd"/>
            <w:r w:rsidRPr="00462A57">
              <w:rPr>
                <w:rFonts w:ascii="Arial" w:eastAsia="Arial" w:hAnsi="Arial" w:cs="Arial"/>
                <w:color w:val="000000" w:themeColor="text1"/>
                <w:sz w:val="12"/>
                <w:szCs w:val="12"/>
              </w:rPr>
              <w:t xml:space="preserve"> por parte de la institución a </w:t>
            </w:r>
            <w:r w:rsidRPr="00462A57">
              <w:rPr>
                <w:rFonts w:ascii="Arial" w:eastAsia="Arial" w:hAnsi="Arial" w:cs="Arial"/>
                <w:sz w:val="12"/>
                <w:szCs w:val="12"/>
              </w:rPr>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w:t>
            </w:r>
            <w:r w:rsidRPr="00462A57">
              <w:rPr>
                <w:rFonts w:ascii="Arial" w:eastAsia="MS Gothic" w:hAnsi="Arial" w:cs="Arial"/>
                <w:bCs/>
                <w:sz w:val="12"/>
                <w:szCs w:val="12"/>
              </w:rPr>
              <w:lastRenderedPageBreak/>
              <w:t>nes de contratación de los docentes,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 xml:space="preserve">Acta del comité para el desarrollo </w:t>
            </w:r>
            <w:proofErr w:type="spellStart"/>
            <w:r>
              <w:rPr>
                <w:rFonts w:ascii="Arial" w:hAnsi="Arial" w:cs="Arial"/>
                <w:sz w:val="12"/>
                <w:szCs w:val="12"/>
              </w:rPr>
              <w:t>posgradual</w:t>
            </w:r>
            <w:proofErr w:type="spellEnd"/>
            <w:r>
              <w:rPr>
                <w:rFonts w:ascii="Arial" w:hAnsi="Arial" w:cs="Arial"/>
                <w:sz w:val="12"/>
                <w:szCs w:val="12"/>
              </w:rPr>
              <w:t xml:space="preserve">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lastRenderedPageBreak/>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w:t>
            </w:r>
            <w:proofErr w:type="spellStart"/>
            <w:r>
              <w:rPr>
                <w:rFonts w:ascii="Arial" w:hAnsi="Arial" w:cs="Arial"/>
                <w:sz w:val="12"/>
                <w:szCs w:val="12"/>
              </w:rPr>
              <w:t>carnetización</w:t>
            </w:r>
            <w:proofErr w:type="spellEnd"/>
            <w:r>
              <w:rPr>
                <w:rFonts w:ascii="Arial" w:hAnsi="Arial" w:cs="Arial"/>
                <w:sz w:val="12"/>
                <w:szCs w:val="12"/>
              </w:rPr>
              <w:t xml:space="preserve">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443" w:rsidRDefault="00F11443" w:rsidP="0044036E">
      <w:r>
        <w:separator/>
      </w:r>
    </w:p>
  </w:endnote>
  <w:endnote w:type="continuationSeparator" w:id="0">
    <w:p w:rsidR="00F11443" w:rsidRDefault="00F11443"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E5" w:rsidRPr="00734FCF" w:rsidRDefault="00D44DE5"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D44DE5" w:rsidRPr="00734FCF" w:rsidRDefault="00D44DE5"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443" w:rsidRDefault="00F11443" w:rsidP="0044036E">
      <w:r>
        <w:separator/>
      </w:r>
    </w:p>
  </w:footnote>
  <w:footnote w:type="continuationSeparator" w:id="0">
    <w:p w:rsidR="00F11443" w:rsidRDefault="00F11443" w:rsidP="0044036E">
      <w:r>
        <w:continuationSeparator/>
      </w:r>
    </w:p>
  </w:footnote>
  <w:footnote w:id="1">
    <w:p w:rsidR="00D44DE5" w:rsidRPr="006724F1" w:rsidRDefault="00D44DE5"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D44DE5" w:rsidRPr="00527C99" w:rsidRDefault="00D44DE5"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D44DE5" w:rsidRPr="00527C99" w:rsidRDefault="00D44DE5"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D44DE5" w:rsidRPr="0023525A" w:rsidRDefault="00D44DE5"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E5" w:rsidRDefault="00D44DE5"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D44DE5" w:rsidRPr="000B592D" w:rsidTr="00417E2D">
      <w:trPr>
        <w:trHeight w:val="254"/>
        <w:jc w:val="center"/>
      </w:trPr>
      <w:tc>
        <w:tcPr>
          <w:tcW w:w="847" w:type="pct"/>
          <w:vMerge w:val="restart"/>
        </w:tcPr>
        <w:p w:rsidR="00D44DE5" w:rsidRPr="009C0EF2" w:rsidRDefault="00D44DE5"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D44DE5" w:rsidRPr="0057064A" w:rsidRDefault="00D44DE5"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D44DE5" w:rsidRPr="0057064A" w:rsidRDefault="00D44DE5"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D44DE5" w:rsidRPr="000B592D" w:rsidTr="00417E2D">
      <w:trPr>
        <w:trHeight w:val="252"/>
        <w:jc w:val="center"/>
      </w:trPr>
      <w:tc>
        <w:tcPr>
          <w:tcW w:w="847" w:type="pct"/>
          <w:vMerge/>
        </w:tcPr>
        <w:p w:rsidR="00D44DE5" w:rsidRPr="009C0EF2" w:rsidRDefault="00D44DE5" w:rsidP="00734FCF">
          <w:pPr>
            <w:rPr>
              <w:rFonts w:ascii="Arial" w:hAnsi="Arial" w:cs="Arial"/>
              <w:color w:val="000000"/>
            </w:rPr>
          </w:pPr>
        </w:p>
      </w:tc>
      <w:tc>
        <w:tcPr>
          <w:tcW w:w="2584" w:type="pct"/>
          <w:shd w:val="clear" w:color="auto" w:fill="auto"/>
          <w:vAlign w:val="center"/>
        </w:tcPr>
        <w:p w:rsidR="00D44DE5" w:rsidRPr="0057064A" w:rsidRDefault="00D44DE5"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D44DE5" w:rsidRPr="0057064A" w:rsidRDefault="00D44DE5"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D44DE5" w:rsidRPr="000B592D" w:rsidTr="00417E2D">
      <w:trPr>
        <w:trHeight w:val="231"/>
        <w:jc w:val="center"/>
      </w:trPr>
      <w:tc>
        <w:tcPr>
          <w:tcW w:w="847" w:type="pct"/>
          <w:vMerge/>
        </w:tcPr>
        <w:p w:rsidR="00D44DE5" w:rsidRPr="009C0EF2" w:rsidRDefault="00D44DE5" w:rsidP="00734FCF">
          <w:pPr>
            <w:rPr>
              <w:rFonts w:ascii="Arial" w:hAnsi="Arial" w:cs="Arial"/>
              <w:color w:val="000000"/>
            </w:rPr>
          </w:pPr>
        </w:p>
      </w:tc>
      <w:tc>
        <w:tcPr>
          <w:tcW w:w="2584" w:type="pct"/>
          <w:vMerge w:val="restart"/>
          <w:shd w:val="clear" w:color="auto" w:fill="auto"/>
          <w:vAlign w:val="center"/>
        </w:tcPr>
        <w:p w:rsidR="00D44DE5" w:rsidRPr="0057064A" w:rsidRDefault="00D44DE5"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D44DE5" w:rsidRPr="0057064A" w:rsidRDefault="00D44DE5"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D44DE5" w:rsidRPr="000B592D" w:rsidTr="00417E2D">
      <w:trPr>
        <w:trHeight w:val="262"/>
        <w:jc w:val="center"/>
      </w:trPr>
      <w:tc>
        <w:tcPr>
          <w:tcW w:w="847" w:type="pct"/>
          <w:vMerge/>
        </w:tcPr>
        <w:p w:rsidR="00D44DE5" w:rsidRPr="009C0EF2" w:rsidRDefault="00D44DE5" w:rsidP="00734FCF">
          <w:pPr>
            <w:rPr>
              <w:rFonts w:ascii="Arial" w:hAnsi="Arial" w:cs="Arial"/>
              <w:color w:val="000000"/>
            </w:rPr>
          </w:pPr>
        </w:p>
      </w:tc>
      <w:tc>
        <w:tcPr>
          <w:tcW w:w="2584" w:type="pct"/>
          <w:vMerge/>
          <w:shd w:val="clear" w:color="auto" w:fill="auto"/>
          <w:vAlign w:val="center"/>
        </w:tcPr>
        <w:p w:rsidR="00D44DE5" w:rsidRPr="0057064A" w:rsidRDefault="00D44DE5" w:rsidP="00734FCF">
          <w:pPr>
            <w:jc w:val="center"/>
            <w:rPr>
              <w:rFonts w:ascii="Arial" w:hAnsi="Arial" w:cs="Arial"/>
              <w:b/>
            </w:rPr>
          </w:pPr>
        </w:p>
      </w:tc>
      <w:tc>
        <w:tcPr>
          <w:tcW w:w="1569" w:type="pct"/>
          <w:vAlign w:val="center"/>
        </w:tcPr>
        <w:p w:rsidR="00D44DE5" w:rsidRPr="0057064A" w:rsidRDefault="00D44DE5"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062F0B">
            <w:rPr>
              <w:rStyle w:val="Nmerodepgina"/>
              <w:rFonts w:ascii="Arial" w:hAnsi="Arial" w:cs="Arial"/>
              <w:b/>
              <w:noProof/>
            </w:rPr>
            <w:t>12</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062F0B" w:rsidRPr="00062F0B">
              <w:rPr>
                <w:rStyle w:val="Nmerodepgina"/>
                <w:rFonts w:ascii="Arial" w:hAnsi="Arial" w:cs="Arial"/>
                <w:b/>
                <w:noProof/>
              </w:rPr>
              <w:t>20</w:t>
            </w:r>
          </w:fldSimple>
        </w:p>
      </w:tc>
    </w:tr>
  </w:tbl>
  <w:p w:rsidR="00D44DE5" w:rsidRPr="00734FCF" w:rsidRDefault="00D44DE5"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A3951"/>
    <w:rsid w:val="000B1320"/>
    <w:rsid w:val="000B3EF6"/>
    <w:rsid w:val="000C0DAF"/>
    <w:rsid w:val="000D51EA"/>
    <w:rsid w:val="000D648C"/>
    <w:rsid w:val="000D7958"/>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DFE"/>
    <w:rsid w:val="001B39C1"/>
    <w:rsid w:val="001C056C"/>
    <w:rsid w:val="001C20B7"/>
    <w:rsid w:val="001C5F1E"/>
    <w:rsid w:val="001D026C"/>
    <w:rsid w:val="001D0D1F"/>
    <w:rsid w:val="001D5C3B"/>
    <w:rsid w:val="001D6D7D"/>
    <w:rsid w:val="001E2FB4"/>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84FFE"/>
    <w:rsid w:val="0049310E"/>
    <w:rsid w:val="004967B9"/>
    <w:rsid w:val="004A38B2"/>
    <w:rsid w:val="004B17AC"/>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70000B"/>
    <w:rsid w:val="00701332"/>
    <w:rsid w:val="00710A25"/>
    <w:rsid w:val="00711960"/>
    <w:rsid w:val="0071568A"/>
    <w:rsid w:val="00727A5C"/>
    <w:rsid w:val="00727C00"/>
    <w:rsid w:val="00727E54"/>
    <w:rsid w:val="00734FCF"/>
    <w:rsid w:val="007409BA"/>
    <w:rsid w:val="00744406"/>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F5078"/>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7A38"/>
    <w:rsid w:val="00A9037C"/>
    <w:rsid w:val="00A907A0"/>
    <w:rsid w:val="00A90C41"/>
    <w:rsid w:val="00AA5102"/>
    <w:rsid w:val="00AA582B"/>
    <w:rsid w:val="00AB14F0"/>
    <w:rsid w:val="00AB4466"/>
    <w:rsid w:val="00AB7115"/>
    <w:rsid w:val="00AC4C6A"/>
    <w:rsid w:val="00AC6AF9"/>
    <w:rsid w:val="00AD30EE"/>
    <w:rsid w:val="00AD70CE"/>
    <w:rsid w:val="00AE5A0B"/>
    <w:rsid w:val="00AE7CF0"/>
    <w:rsid w:val="00AE7E54"/>
    <w:rsid w:val="00AF0189"/>
    <w:rsid w:val="00AF32B8"/>
    <w:rsid w:val="00AF3F30"/>
    <w:rsid w:val="00AF56DF"/>
    <w:rsid w:val="00B0302D"/>
    <w:rsid w:val="00B03AD8"/>
    <w:rsid w:val="00B050C6"/>
    <w:rsid w:val="00B07779"/>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E012B"/>
    <w:rsid w:val="00BF457D"/>
    <w:rsid w:val="00BF555B"/>
    <w:rsid w:val="00BF710E"/>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30D1D"/>
    <w:rsid w:val="00D31D3D"/>
    <w:rsid w:val="00D44DE5"/>
    <w:rsid w:val="00D51C02"/>
    <w:rsid w:val="00D57751"/>
    <w:rsid w:val="00D70CB4"/>
    <w:rsid w:val="00D71697"/>
    <w:rsid w:val="00D741F8"/>
    <w:rsid w:val="00D9304F"/>
    <w:rsid w:val="00DA2119"/>
    <w:rsid w:val="00DA26D1"/>
    <w:rsid w:val="00DB07A0"/>
    <w:rsid w:val="00DB361C"/>
    <w:rsid w:val="00DB6920"/>
    <w:rsid w:val="00DB7149"/>
    <w:rsid w:val="00DC0DAA"/>
    <w:rsid w:val="00DC1676"/>
    <w:rsid w:val="00DD6BC5"/>
    <w:rsid w:val="00DE471F"/>
    <w:rsid w:val="00DF57AF"/>
    <w:rsid w:val="00E0390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48A7"/>
    <w:rsid w:val="00E76AEC"/>
    <w:rsid w:val="00E7797B"/>
    <w:rsid w:val="00E84302"/>
    <w:rsid w:val="00E923D6"/>
    <w:rsid w:val="00E9295E"/>
    <w:rsid w:val="00E938BE"/>
    <w:rsid w:val="00E9433A"/>
    <w:rsid w:val="00E94F42"/>
    <w:rsid w:val="00EA0D00"/>
    <w:rsid w:val="00EA122C"/>
    <w:rsid w:val="00EB305A"/>
    <w:rsid w:val="00EB3698"/>
    <w:rsid w:val="00EB60A5"/>
    <w:rsid w:val="00EC5592"/>
    <w:rsid w:val="00ED021D"/>
    <w:rsid w:val="00ED4852"/>
    <w:rsid w:val="00ED6C95"/>
    <w:rsid w:val="00EE7AA0"/>
    <w:rsid w:val="00EF3F40"/>
    <w:rsid w:val="00EF4C25"/>
    <w:rsid w:val="00F00F4B"/>
    <w:rsid w:val="00F05802"/>
    <w:rsid w:val="00F11443"/>
    <w:rsid w:val="00F15210"/>
    <w:rsid w:val="00F21545"/>
    <w:rsid w:val="00F2212E"/>
    <w:rsid w:val="00F3100E"/>
    <w:rsid w:val="00F3662C"/>
    <w:rsid w:val="00F413A7"/>
    <w:rsid w:val="00F509D3"/>
    <w:rsid w:val="00F52E5B"/>
    <w:rsid w:val="00F55DA4"/>
    <w:rsid w:val="00F56405"/>
    <w:rsid w:val="00F712D4"/>
    <w:rsid w:val="00F736E8"/>
    <w:rsid w:val="00F77CD4"/>
    <w:rsid w:val="00F83721"/>
    <w:rsid w:val="00F9130D"/>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4C30F-FF55-4193-BB7D-C5D5B9FA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20</Pages>
  <Words>7875</Words>
  <Characters>43315</Characters>
  <Application>Microsoft Office Word</Application>
  <DocSecurity>0</DocSecurity>
  <Lines>360</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38</cp:revision>
  <dcterms:created xsi:type="dcterms:W3CDTF">2019-05-07T16:08:00Z</dcterms:created>
  <dcterms:modified xsi:type="dcterms:W3CDTF">2020-02-29T01:24:00Z</dcterms:modified>
</cp:coreProperties>
</file>