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s7x2w6x6z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Desarrollar dos microservicios independientes que interactúen entre sí: Productos e Inventario.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la funcionalidad básica de crear productos y realizar compras que descuenten del inventario.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Demostrar el uso de Git Flow y buenas prácticas de desarrollo.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pruebas unitarias y de integración como parte fundamental de la entrega.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Aprovechar herramientas de IA para acelerar el desarrollo y mejorar la calidad del código.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w0lj57uz2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Requisitos Técnicos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el lenguaje de la vacante aplicada.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JSON API (https://jsonapi.org/) para todas las respuestas.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para containerizar los servicios.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datos: elegir entre SQLite, SQL, NoSQL (justificar la elección).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jozp8914y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Microservicio 1: Productos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: Producto con campos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 (opcional).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 nuevo producto.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Obtener un producto específico por ID.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Listar todos los productos (opcional).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j02iv798s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Microservicio 2: Inventario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: Inventario con campos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la cantidad disponible de un producto específico por ID (obteniendo la información del producto desde el microservicio de productos).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Actualizar la cantidad disponible de un producto.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historial de compras (opcional).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Emitir un evento cuando el inventario cambie  (opcional).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0q9uyyzmz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6e7jfc1fb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bntzbmd39n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yj9i7ijz7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Flujo de Compra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un </w:t>
      </w:r>
      <w:r w:rsidDel="00000000" w:rsidR="00000000" w:rsidRPr="00000000">
        <w:rPr>
          <w:b w:val="1"/>
          <w:rtl w:val="0"/>
        </w:rPr>
        <w:t xml:space="preserve">endpoint de compra</w:t>
      </w:r>
      <w:r w:rsidDel="00000000" w:rsidR="00000000" w:rsidRPr="00000000">
        <w:rPr>
          <w:rtl w:val="0"/>
        </w:rPr>
        <w:t xml:space="preserve"> que permita: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Recibir el ID del producto y la cantidad a comprar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la disponibilidad en inventario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Actualizar la cantidad disponible tras una compra exitosa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Retornar la información de la compra realizada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candidato debe decidir y justificar en qué microservicio implementar este endpoint, considerando responsabilidades, acoplamiento y patrones de diseño.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implementación debe mantener la consistencia de datos entre ambos servicios.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Manejar adecuadamente los casos de error (producto inexistente, inventario insuficiente, etc.).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oqzxg05r2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Comunicación entre Microservicios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 usando JSON API.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Autenticación básica entre servicios mediante API keys.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Manejo de timeout y reintentos básicos.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tijt54soj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Documentación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Documentar los endpoints utilizando una de estas opciones: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Swagger / OpenAPI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Colección de Postman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toda la documentación en el archivo README.md.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diagramas de arquitectura e interacción entre servicios.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h2zfzgc9a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Requisitos de Testing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unitarias que cubran: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productos.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Gestión de inventario y proceso de compra.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Comunicación entre microservicios.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Manejo de errores (producto no encontrado, inventario insuficiente).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menos una prueba de integración por microservicio.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4foyajgkk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poftvqjta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vpk83dnyo9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ep21oz0it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Expectativas según Seniority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2.8138039124146"/>
        <w:gridCol w:w="7902.6980071112075"/>
        <w:tblGridChange w:id="0">
          <w:tblGrid>
            <w:gridCol w:w="1122.8138039124146"/>
            <w:gridCol w:w="7902.69800711120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se espera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Junior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Implementación básica funcional de ambos microservicios. Docker básico para cada servicio. Pruebas unitarias básicas (≥ 40% cobertura).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Mid-level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Estructura siguiendo buenas prácticas. Docker Compose para orquestación. Manejo adecuado de errores y logs básicos. Pruebas unitarias con buena cobertura (≥ 60%). Documentación básica de API. Diagrama simple de arquitectura.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Solución robusta con arquitectura clara. Docker optimizado. Sistema de logs estructurados y health checks. Alta cobertura en pruebas (≥ 80%). Autenticación entre servicios. Documentación completa y diagrama detallado.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Líder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Todo lo anterior + patrones de diseño documentados, estrategia de versionado de API, guía de implementación y propuesta de mejoras para escalabilidad futura.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196ypvrw7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Criterios de Evaluación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Cumplimiento con el estándar JSON API.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Claridad en la interacción de microservicios.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Calidad del código y buenas prácticas.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Cobertura y calidad de las pruebas.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correcto de Git Flow.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Calidad de la documentación.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efectivo y documentado de herramientas de IA para mejorar el desarrollo.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ewzncv3fe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Entrega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Plazo máximo: 2 días desde la recepción de la prueba.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Repositorio público con la solución.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Instrucciones claras para ejecutar los servicios y pruebas.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kgim2jjfw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ylo8z18j2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r0f3a4ahj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kulsi1v3i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pjs0rdnmk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El README.md debe incluir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Instrucciones de instalación y ejecución.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de la arquitectura.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Decisiones técnicas y justificaciones, </w:t>
      </w:r>
      <w:r w:rsidDel="00000000" w:rsidR="00000000" w:rsidRPr="00000000">
        <w:rPr>
          <w:b w:val="1"/>
          <w:rtl w:val="0"/>
        </w:rPr>
        <w:t xml:space="preserve">incluyendo específicamente la decisión sobre dónde implementar el endpoint de compra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 de interacción entre servicios.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Explicación del flujo de compra implementado.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sobre el uso de herramientas de IA en el desarrollo (qué herramientas se utilizaron, para qué tareas específicas y cómo se verificó la calidad del código generado).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5olxu31x1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Nota importante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Prioriza la calidad sobre la cantidad de funcionalidades. Es mejor entregar menos características pero bien implementadas que muchas incompletas o con errores.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