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40"/>
        <w:jc w:val="center"/>
      </w:pPr>
      <w:r>
        <w:rPr>
          <w:rFonts w:ascii="Arial" w:hAnsi="Arial"/>
          <w:b/>
          <w:color w:val="245A7A"/>
          <w:sz w:val="26"/>
        </w:rPr>
        <w:t>YACHAY TECH</w:t>
      </w:r>
    </w:p>
    <w:p>
      <w:pPr>
        <w:spacing w:before="1160"/>
        <w:jc w:val="center"/>
      </w:pPr>
      <w:r>
        <w:rPr>
          <w:rFonts w:ascii="Arial" w:hAnsi="Arial"/>
          <w:b/>
          <w:color w:val="0A8F91"/>
          <w:sz w:val="20"/>
        </w:rPr>
        <w:t>SOFTWARE PROJECT REPORT</w:t>
      </w:r>
    </w:p>
    <w:p>
      <w:pPr>
        <w:pStyle w:val="Title"/>
        <w:keepNext/>
        <w:spacing w:before="320" w:after="180"/>
        <w:jc w:val="center"/>
      </w:pPr>
      <w:r>
        <w:rPr>
          <w:rFonts w:ascii="Arial" w:hAnsi="Arial"/>
          <w:b/>
          <w:color w:val="202A33"/>
          <w:sz w:val="54"/>
        </w:rPr>
        <w:t>SIMAPCI Project Documentation</w:t>
      </w:r>
    </w:p>
    <w:p>
      <w:pPr>
        <w:pStyle w:val="Subtitle"/>
        <w:spacing w:after="520"/>
        <w:jc w:val="center"/>
      </w:pPr>
      <w:r>
        <w:rPr>
          <w:rFonts w:ascii="Arial" w:hAnsi="Arial"/>
          <w:color w:val="52616B"/>
          <w:sz w:val="30"/>
        </w:rPr>
        <w:t>Yachay Tech Research Portal</w:t>
      </w:r>
    </w:p>
    <w:p>
      <w:pPr>
        <w:spacing w:after="520"/>
        <w:ind w:left="1008" w:right="1008"/>
        <w:jc w:val="center"/>
      </w:pPr>
      <w:r>
        <w:rPr>
          <w:rFonts w:ascii="Arial" w:hAnsi="Arial"/>
          <w:color w:val="202A33"/>
          <w:sz w:val="23"/>
        </w:rPr>
        <w:t>Technical and functional description of the public research portal and its school workspaces</w:t>
      </w:r>
    </w:p>
    <w:tbl>
      <w:tblPr>
        <w:tblW w:type="auto" w:w="0"/>
        <w:jc w:val="center"/>
        <w:tblLayout w:type="fixed"/>
        <w:tblLook w:firstColumn="1" w:firstRow="1" w:lastColumn="0" w:lastRow="0" w:noHBand="0" w:noVBand="1" w:val="04A0"/>
        <w:tblBorders>
          <w:top w:val="single" w:sz="4" w:space="0" w:color="D6E0E5"/>
          <w:left w:val="single" w:sz="4" w:space="0" w:color="D6E0E5"/>
          <w:bottom w:val="single" w:sz="4" w:space="0" w:color="D6E0E5"/>
          <w:right w:val="single" w:sz="4" w:space="0" w:color="D6E0E5"/>
          <w:insideH w:val="single" w:sz="4" w:space="0" w:color="D6E0E5"/>
          <w:insideV w:val="single" w:sz="4" w:space="0" w:color="D6E0E5"/>
        </w:tblBorders>
      </w:tblPr>
      <w:tblGrid>
        <w:gridCol w:w="4939"/>
        <w:gridCol w:w="4939"/>
      </w:tblGrid>
      <w:tr>
        <w:tc>
          <w:tcPr>
            <w:tcW w:type="dxa" w:w="2376"/>
            <w:tcMar>
              <w:top w:w="115" w:type="dxa"/>
              <w:start w:w="120" w:type="dxa"/>
              <w:bottom w:w="115" w:type="dxa"/>
              <w:end w:w="120" w:type="dxa"/>
            </w:tcMar>
            <w:shd w:fill="EEF4F7"/>
          </w:tcPr>
          <w:p>
            <w:pPr>
              <w:spacing w:after="0"/>
            </w:pPr>
            <w:r>
              <w:rPr>
                <w:rFonts w:ascii="Arial" w:hAnsi="Arial"/>
                <w:b/>
                <w:color w:val="245A7A"/>
                <w:sz w:val="19"/>
              </w:rPr>
              <w:t>Institution</w:t>
            </w:r>
          </w:p>
        </w:tc>
        <w:tc>
          <w:tcPr>
            <w:tcW w:type="dxa" w:w="6480"/>
            <w:tcMar>
              <w:top w:w="115" w:type="dxa"/>
              <w:start w:w="120" w:type="dxa"/>
              <w:bottom w:w="115" w:type="dxa"/>
              <w:end w:w="120" w:type="dxa"/>
            </w:tcMar>
          </w:tcPr>
          <w:p>
            <w:pPr>
              <w:spacing w:after="0"/>
            </w:pPr>
            <w:r>
              <w:rPr>
                <w:rFonts w:ascii="Arial" w:hAnsi="Arial"/>
                <w:color w:val="202A33"/>
                <w:sz w:val="19"/>
              </w:rPr>
              <w:t>Yachay Tech</w:t>
            </w:r>
          </w:p>
        </w:tc>
      </w:tr>
      <w:tr>
        <w:tc>
          <w:tcPr>
            <w:tcW w:type="dxa" w:w="2376"/>
            <w:tcMar>
              <w:top w:w="115" w:type="dxa"/>
              <w:start w:w="120" w:type="dxa"/>
              <w:bottom w:w="115" w:type="dxa"/>
              <w:end w:w="120" w:type="dxa"/>
            </w:tcMar>
            <w:shd w:fill="EEF4F7"/>
          </w:tcPr>
          <w:p>
            <w:pPr>
              <w:spacing w:after="0"/>
            </w:pPr>
            <w:r>
              <w:rPr>
                <w:rFonts w:ascii="Arial" w:hAnsi="Arial"/>
                <w:b/>
                <w:color w:val="245A7A"/>
                <w:sz w:val="19"/>
              </w:rPr>
              <w:t>Prepared for</w:t>
            </w:r>
          </w:p>
        </w:tc>
        <w:tc>
          <w:tcPr>
            <w:tcW w:type="dxa" w:w="6480"/>
            <w:tcMar>
              <w:top w:w="115" w:type="dxa"/>
              <w:start w:w="120" w:type="dxa"/>
              <w:bottom w:w="115" w:type="dxa"/>
              <w:end w:w="120" w:type="dxa"/>
            </w:tcMar>
          </w:tcPr>
          <w:p>
            <w:pPr>
              <w:spacing w:after="0"/>
            </w:pPr>
            <w:r>
              <w:rPr>
                <w:rFonts w:ascii="Arial" w:hAnsi="Arial"/>
                <w:color w:val="202A33"/>
                <w:sz w:val="19"/>
              </w:rPr>
              <w:t>Academic review</w:t>
            </w:r>
          </w:p>
        </w:tc>
      </w:tr>
      <w:tr>
        <w:tc>
          <w:tcPr>
            <w:tcW w:type="dxa" w:w="2376"/>
            <w:tcMar>
              <w:top w:w="115" w:type="dxa"/>
              <w:start w:w="120" w:type="dxa"/>
              <w:bottom w:w="115" w:type="dxa"/>
              <w:end w:w="120" w:type="dxa"/>
            </w:tcMar>
            <w:shd w:fill="EEF4F7"/>
          </w:tcPr>
          <w:p>
            <w:pPr>
              <w:spacing w:after="0"/>
            </w:pPr>
            <w:r>
              <w:rPr>
                <w:rFonts w:ascii="Arial" w:hAnsi="Arial"/>
                <w:b/>
                <w:color w:val="245A7A"/>
                <w:sz w:val="19"/>
              </w:rPr>
              <w:t>Student</w:t>
            </w:r>
          </w:p>
        </w:tc>
        <w:tc>
          <w:tcPr>
            <w:tcW w:type="dxa" w:w="6480"/>
            <w:tcMar>
              <w:top w:w="115" w:type="dxa"/>
              <w:start w:w="120" w:type="dxa"/>
              <w:bottom w:w="115" w:type="dxa"/>
              <w:end w:w="120" w:type="dxa"/>
            </w:tcMar>
          </w:tcPr>
          <w:p>
            <w:pPr>
              <w:spacing w:after="0"/>
            </w:pPr>
            <w:r>
              <w:rPr>
                <w:rFonts w:ascii="Arial" w:hAnsi="Arial"/>
                <w:color w:val="202A33"/>
                <w:sz w:val="19"/>
              </w:rPr>
              <w:t>____________________________________________</w:t>
            </w:r>
          </w:p>
        </w:tc>
      </w:tr>
      <w:tr>
        <w:tc>
          <w:tcPr>
            <w:tcW w:type="dxa" w:w="2376"/>
            <w:tcMar>
              <w:top w:w="115" w:type="dxa"/>
              <w:start w:w="120" w:type="dxa"/>
              <w:bottom w:w="115" w:type="dxa"/>
              <w:end w:w="120" w:type="dxa"/>
            </w:tcMar>
            <w:shd w:fill="EEF4F7"/>
          </w:tcPr>
          <w:p>
            <w:pPr>
              <w:spacing w:after="0"/>
            </w:pPr>
            <w:r>
              <w:rPr>
                <w:rFonts w:ascii="Arial" w:hAnsi="Arial"/>
                <w:b/>
                <w:color w:val="245A7A"/>
                <w:sz w:val="19"/>
              </w:rPr>
              <w:t>Course and instructor</w:t>
            </w:r>
          </w:p>
        </w:tc>
        <w:tc>
          <w:tcPr>
            <w:tcW w:type="dxa" w:w="6480"/>
            <w:tcMar>
              <w:top w:w="115" w:type="dxa"/>
              <w:start w:w="120" w:type="dxa"/>
              <w:bottom w:w="115" w:type="dxa"/>
              <w:end w:w="120" w:type="dxa"/>
            </w:tcMar>
          </w:tcPr>
          <w:p>
            <w:pPr>
              <w:spacing w:after="0"/>
            </w:pPr>
            <w:r>
              <w:rPr>
                <w:rFonts w:ascii="Arial" w:hAnsi="Arial"/>
                <w:color w:val="202A33"/>
                <w:sz w:val="19"/>
              </w:rPr>
              <w:t>____________________________________________</w:t>
            </w:r>
          </w:p>
        </w:tc>
      </w:tr>
    </w:tbl>
    <w:p>
      <w:pPr>
        <w:spacing w:before="440"/>
        <w:jc w:val="center"/>
      </w:pPr>
      <w:r>
        <w:rPr>
          <w:rFonts w:ascii="Arial" w:hAnsi="Arial"/>
          <w:color w:val="52616B"/>
          <w:sz w:val="20"/>
        </w:rPr>
        <w:t>October 15, 2026</w:t>
      </w:r>
    </w:p>
    <w:p>
      <w:r>
        <w:br w:type="page"/>
      </w:r>
    </w:p>
    <w:p>
      <w:pPr>
        <w:pStyle w:val="Heading1"/>
        <w:keepNext/>
      </w:pPr>
      <w:r>
        <w:rPr>
          <w:rFonts w:ascii="Arial" w:hAnsi="Arial"/>
          <w:b/>
          <w:color w:val="245A7A"/>
          <w:sz w:val="34"/>
        </w:rPr>
        <w:t>Abstract</w:t>
      </w:r>
    </w:p>
    <w:p>
      <w:pPr>
        <w:keepLines/>
        <w:widowControl/>
      </w:pPr>
      <w:r>
        <w:rPr>
          <w:rFonts w:ascii="Arial" w:hAnsi="Arial"/>
          <w:color w:val="202A33"/>
          <w:sz w:val="21"/>
        </w:rPr>
        <w:t>SIMAPCI brings publications, projects, and academic profiles from Yachay Tech's seven schools into one browser-based portal. Visitors can browse public records by school, while the prototype also demonstrates faculty submissions, committee reviews, and student collaboration profiles. The application is built with React and TypeScript and deployed as a static site on GitHub Pages. ECMC records come from a bibliographic import; the other schools currently use demonstration data. Records stay in each user's browser, so the prototype has no central authentication, authorization, or synchronization service. This report explains how the current system works, where its data comes from, and what must be addressed before institutional use. Its automated suite has seven test files and 45 passing tests.</w:t>
      </w:r>
    </w:p>
    <w:p>
      <w:pPr>
        <w:spacing w:after="200"/>
      </w:pPr>
      <w:r>
        <w:rPr>
          <w:rFonts w:ascii="Arial" w:hAnsi="Arial"/>
          <w:b/>
          <w:color w:val="245A7A"/>
          <w:sz w:val="19"/>
        </w:rPr>
        <w:t xml:space="preserve">Keywords  </w:t>
      </w:r>
      <w:r>
        <w:rPr>
          <w:rFonts w:ascii="Arial" w:hAnsi="Arial"/>
          <w:color w:val="52616B"/>
          <w:sz w:val="19"/>
        </w:rPr>
        <w:t>research information system, scientific production, React, TypeScript, local persistence, GitHub Pages</w:t>
      </w:r>
    </w:p>
    <w:p>
      <w:pPr>
        <w:pStyle w:val="Heading1"/>
        <w:keepNext/>
      </w:pPr>
      <w:r>
        <w:rPr>
          <w:rFonts w:ascii="Arial" w:hAnsi="Arial"/>
          <w:b/>
          <w:color w:val="245A7A"/>
          <w:sz w:val="34"/>
        </w:rPr>
        <w:t>Contents</w:t>
      </w:r>
    </w:p>
    <w:p>
      <w:pPr>
        <w:spacing w:after="80"/>
        <w:ind w:left="173"/>
      </w:pPr>
      <w:r>
        <w:rPr>
          <w:rFonts w:ascii="Arial" w:hAnsi="Arial"/>
          <w:color w:val="202A33"/>
          <w:sz w:val="20"/>
        </w:rPr>
        <w:t>1  Introduction</w:t>
      </w:r>
    </w:p>
    <w:p>
      <w:pPr>
        <w:spacing w:after="80"/>
        <w:ind w:left="173"/>
      </w:pPr>
      <w:r>
        <w:rPr>
          <w:rFonts w:ascii="Arial" w:hAnsi="Arial"/>
          <w:color w:val="202A33"/>
          <w:sz w:val="20"/>
        </w:rPr>
        <w:t>2  Purpose and scope</w:t>
      </w:r>
    </w:p>
    <w:p>
      <w:pPr>
        <w:spacing w:after="80"/>
        <w:ind w:left="173"/>
      </w:pPr>
      <w:r>
        <w:rPr>
          <w:rFonts w:ascii="Arial" w:hAnsi="Arial"/>
          <w:color w:val="202A33"/>
          <w:sz w:val="20"/>
        </w:rPr>
        <w:t>3  Users and functional workflows</w:t>
      </w:r>
    </w:p>
    <w:p>
      <w:pPr>
        <w:spacing w:after="80"/>
        <w:ind w:left="173"/>
      </w:pPr>
      <w:r>
        <w:rPr>
          <w:rFonts w:ascii="Arial" w:hAnsi="Arial"/>
          <w:color w:val="202A33"/>
          <w:sz w:val="20"/>
        </w:rPr>
        <w:t>4  System architecture</w:t>
      </w:r>
    </w:p>
    <w:p>
      <w:pPr>
        <w:spacing w:after="80"/>
        <w:ind w:left="173"/>
      </w:pPr>
      <w:r>
        <w:rPr>
          <w:rFonts w:ascii="Arial" w:hAnsi="Arial"/>
          <w:color w:val="202A33"/>
          <w:sz w:val="20"/>
        </w:rPr>
        <w:t>5  Data model and provenance</w:t>
      </w:r>
    </w:p>
    <w:p>
      <w:pPr>
        <w:spacing w:after="80"/>
        <w:ind w:left="173"/>
      </w:pPr>
      <w:r>
        <w:rPr>
          <w:rFonts w:ascii="Arial" w:hAnsi="Arial"/>
          <w:color w:val="202A33"/>
          <w:sz w:val="20"/>
        </w:rPr>
        <w:t>6  Persistence and data lifecycle</w:t>
      </w:r>
    </w:p>
    <w:p>
      <w:pPr>
        <w:spacing w:after="80"/>
        <w:ind w:left="173"/>
      </w:pPr>
      <w:r>
        <w:rPr>
          <w:rFonts w:ascii="Arial" w:hAnsi="Arial"/>
          <w:color w:val="202A33"/>
          <w:sz w:val="20"/>
        </w:rPr>
        <w:t>7  Security and privacy</w:t>
      </w:r>
    </w:p>
    <w:p>
      <w:pPr>
        <w:spacing w:after="80"/>
        <w:ind w:left="173"/>
      </w:pPr>
      <w:r>
        <w:rPr>
          <w:rFonts w:ascii="Arial" w:hAnsi="Arial"/>
          <w:color w:val="202A33"/>
          <w:sz w:val="20"/>
        </w:rPr>
        <w:t>8  Technology and deployment</w:t>
      </w:r>
    </w:p>
    <w:p>
      <w:pPr>
        <w:spacing w:after="80"/>
        <w:ind w:left="173"/>
      </w:pPr>
      <w:r>
        <w:rPr>
          <w:rFonts w:ascii="Arial" w:hAnsi="Arial"/>
          <w:color w:val="202A33"/>
          <w:sz w:val="20"/>
        </w:rPr>
        <w:t>9  Verification</w:t>
      </w:r>
    </w:p>
    <w:p>
      <w:pPr>
        <w:spacing w:after="80"/>
        <w:ind w:left="173"/>
      </w:pPr>
      <w:r>
        <w:rPr>
          <w:rFonts w:ascii="Arial" w:hAnsi="Arial"/>
          <w:color w:val="202A33"/>
          <w:sz w:val="20"/>
        </w:rPr>
        <w:t>10  Limitations and recommended next steps</w:t>
      </w:r>
    </w:p>
    <w:p>
      <w:pPr>
        <w:spacing w:after="80"/>
        <w:ind w:left="173"/>
      </w:pPr>
      <w:r>
        <w:rPr>
          <w:rFonts w:ascii="Arial" w:hAnsi="Arial"/>
          <w:color w:val="202A33"/>
          <w:sz w:val="20"/>
        </w:rPr>
        <w:t>11  Conclusion</w:t>
      </w:r>
    </w:p>
    <w:p>
      <w:pPr>
        <w:spacing w:after="80"/>
        <w:ind w:left="173"/>
      </w:pPr>
      <w:r>
        <w:rPr>
          <w:rFonts w:ascii="Arial" w:hAnsi="Arial"/>
          <w:color w:val="202A33"/>
          <w:sz w:val="20"/>
        </w:rPr>
        <w:t>References</w:t>
      </w:r>
    </w:p>
    <w:p>
      <w:pPr>
        <w:spacing w:after="80"/>
        <w:ind w:left="173"/>
      </w:pPr>
      <w:r>
        <w:rPr>
          <w:rFonts w:ascii="Arial" w:hAnsi="Arial"/>
          <w:color w:val="202A33"/>
          <w:sz w:val="20"/>
        </w:rPr>
        <w:t>Appendix A  Repository guide</w:t>
      </w:r>
    </w:p>
    <w:p>
      <w:pPr>
        <w:spacing w:after="80"/>
        <w:ind w:left="173"/>
      </w:pPr>
      <w:r>
        <w:rPr>
          <w:rFonts w:ascii="Arial" w:hAnsi="Arial"/>
          <w:color w:val="202A33"/>
          <w:sz w:val="20"/>
        </w:rPr>
        <w:t>Appendix B  Local development commands</w:t>
      </w:r>
    </w:p>
    <w:p>
      <w:r>
        <w:br w:type="page"/>
      </w:r>
    </w:p>
    <w:p>
      <w:pPr>
        <w:pStyle w:val="Heading1"/>
        <w:keepNext/>
      </w:pPr>
      <w:r>
        <w:rPr>
          <w:rFonts w:ascii="Arial" w:hAnsi="Arial"/>
          <w:b/>
          <w:color w:val="245A7A"/>
          <w:sz w:val="34"/>
        </w:rPr>
        <w:t>1 Introduction</w:t>
      </w:r>
    </w:p>
    <w:p>
      <w:pPr>
        <w:keepLines/>
        <w:widowControl/>
      </w:pPr>
      <w:r>
        <w:rPr>
          <w:rFonts w:ascii="Arial" w:hAnsi="Arial"/>
          <w:color w:val="202A33"/>
          <w:sz w:val="21"/>
        </w:rPr>
        <w:t>SIMAPCI gives visitors one place to explore Yachay Tech research by school and connect publications, projects, researchers, and research lines. The prototype also walks through common institutional tasks: faculty can submit records, committee members can review them, and students can manage collaboration profiles.</w:t>
      </w:r>
    </w:p>
    <w:p>
      <w:pPr>
        <w:keepLines/>
        <w:widowControl/>
      </w:pPr>
      <w:r>
        <w:rPr>
          <w:rFonts w:ascii="Arial" w:hAnsi="Arial"/>
          <w:color w:val="202A33"/>
          <w:sz w:val="21"/>
        </w:rPr>
        <w:t>Some code and interface labels still use the earlier names SIMAPC and RED PAPERS; this report uses SIMAPCI throughout. It describes the repository as reviewed on October 15, 2026. The presence of a record in the portal should not be taken as university verification unless its source and review status confirm that.</w:t>
      </w:r>
    </w:p>
    <w:p>
      <w:pPr>
        <w:pStyle w:val="Heading1"/>
        <w:keepNext/>
      </w:pPr>
      <w:r>
        <w:rPr>
          <w:rFonts w:ascii="Arial" w:hAnsi="Arial"/>
          <w:b/>
          <w:color w:val="245A7A"/>
          <w:sz w:val="34"/>
        </w:rPr>
        <w:t>2 Purpose and scope</w:t>
      </w:r>
    </w:p>
    <w:p>
      <w:pPr>
        <w:pStyle w:val="Heading2"/>
        <w:keepNext/>
      </w:pPr>
      <w:r>
        <w:rPr>
          <w:rFonts w:ascii="Arial" w:hAnsi="Arial"/>
          <w:b/>
          <w:color w:val="0A8F91"/>
          <w:sz w:val="25"/>
        </w:rPr>
        <w:t>2.1 Purpose</w:t>
      </w:r>
    </w:p>
    <w:p>
      <w:pPr>
        <w:keepLines/>
        <w:widowControl/>
      </w:pPr>
      <w:r>
        <w:rPr>
          <w:rFonts w:ascii="Arial" w:hAnsi="Arial"/>
          <w:color w:val="202A33"/>
          <w:sz w:val="21"/>
        </w:rPr>
        <w:t>SIMAPCI brings a public research catalog, school dashboards, a researcher directory, and role-specific record workflows together in one interface. Its goal is to make school research easier to find while showing how records could move through a review process.</w:t>
      </w:r>
    </w:p>
    <w:p>
      <w:pPr>
        <w:pStyle w:val="Heading2"/>
        <w:keepNext/>
      </w:pPr>
      <w:r>
        <w:rPr>
          <w:rFonts w:ascii="Arial" w:hAnsi="Arial"/>
          <w:b/>
          <w:color w:val="0A8F91"/>
          <w:sz w:val="25"/>
        </w:rPr>
        <w:t>2.2 Scope</w:t>
      </w:r>
    </w:p>
    <w:p>
      <w:pPr>
        <w:keepLines/>
        <w:widowControl/>
      </w:pPr>
      <w:r>
        <w:rPr>
          <w:rFonts w:ascii="Arial" w:hAnsi="Arial"/>
          <w:color w:val="202A33"/>
          <w:sz w:val="21"/>
        </w:rPr>
        <w:t>The current scope covers seven schools, publication and project records, faculty and student profiles, local status notifications, project progress and closure reports, bibliographic exports, and browser-based printing. The landing experience adapts to touch and desktop interaction. The portal uses client-side state and browser storage; it does not connect to an institutional database or identity provider.</w:t>
      </w:r>
    </w:p>
    <w:p>
      <w:pPr>
        <w:keepLines/>
        <w:widowControl/>
      </w:pPr>
      <w:r>
        <w:rPr>
          <w:rFonts w:ascii="Arial" w:hAnsi="Arial"/>
          <w:color w:val="202A33"/>
          <w:sz w:val="21"/>
        </w:rPr>
        <w:t>Crossref is used for DOI metadata lookup when a DOI is not handled by a local demo example. ORCID work search is simulated. PDF uploads are checked for type, size, and basic signature, while the preliminary metadata suggestion is simulated and must be reviewed by the user.</w:t>
      </w:r>
    </w:p>
    <w:p>
      <w:pPr>
        <w:pStyle w:val="Heading2"/>
        <w:keepNext/>
      </w:pPr>
      <w:r>
        <w:rPr>
          <w:rFonts w:ascii="Arial" w:hAnsi="Arial"/>
          <w:b/>
          <w:color w:val="0A8F91"/>
          <w:sz w:val="25"/>
        </w:rPr>
        <w:t>2.3 Project goals</w:t>
      </w:r>
    </w:p>
    <w:p>
      <w:pPr>
        <w:pStyle w:val="ListBullet"/>
        <w:widowControl/>
        <w:spacing w:after="60"/>
        <w:ind w:left="360" w:hanging="187"/>
      </w:pPr>
      <w:r>
        <w:rPr>
          <w:rFonts w:ascii="Arial" w:hAnsi="Arial"/>
          <w:color w:val="202A33"/>
          <w:sz w:val="20"/>
        </w:rPr>
        <w:t>Make school research output discoverable through a public, searchable catalog.</w:t>
      </w:r>
    </w:p>
    <w:p>
      <w:pPr>
        <w:pStyle w:val="ListBullet"/>
        <w:widowControl/>
        <w:spacing w:after="60"/>
        <w:ind w:left="360" w:hanging="187"/>
      </w:pPr>
      <w:r>
        <w:rPr>
          <w:rFonts w:ascii="Arial" w:hAnsi="Arial"/>
          <w:color w:val="202A33"/>
          <w:sz w:val="20"/>
        </w:rPr>
        <w:t>Provide a consistent record structure for publications, projects, researchers, and research lines.</w:t>
      </w:r>
    </w:p>
    <w:p>
      <w:pPr>
        <w:pStyle w:val="ListBullet"/>
        <w:widowControl/>
        <w:spacing w:after="60"/>
        <w:ind w:left="360" w:hanging="187"/>
      </w:pPr>
      <w:r>
        <w:rPr>
          <w:rFonts w:ascii="Arial" w:hAnsi="Arial"/>
          <w:color w:val="202A33"/>
          <w:sz w:val="20"/>
        </w:rPr>
        <w:t>Demonstrate a review lifecycle that returns actionable feedback to a record owner.</w:t>
      </w:r>
    </w:p>
    <w:p>
      <w:pPr>
        <w:pStyle w:val="ListBullet"/>
        <w:widowControl/>
        <w:spacing w:after="60"/>
        <w:ind w:left="360" w:hanging="187"/>
      </w:pPr>
      <w:r>
        <w:rPr>
          <w:rFonts w:ascii="Arial" w:hAnsi="Arial"/>
          <w:color w:val="202A33"/>
          <w:sz w:val="20"/>
        </w:rPr>
        <w:t>Expose school-level and researcher-level summaries without presenting missing source data as confirmed facts.</w:t>
      </w:r>
    </w:p>
    <w:p>
      <w:pPr>
        <w:pStyle w:val="ListBullet"/>
        <w:widowControl/>
        <w:spacing w:after="60"/>
        <w:ind w:left="360" w:hanging="187"/>
      </w:pPr>
      <w:r>
        <w:rPr>
          <w:rFonts w:ascii="Arial" w:hAnsi="Arial"/>
          <w:color w:val="202A33"/>
          <w:sz w:val="20"/>
        </w:rPr>
        <w:t>Support a responsive interface and static deployment that can be reviewed without a server installation.</w:t>
      </w:r>
    </w:p>
    <w:p>
      <w:pPr>
        <w:pStyle w:val="Heading1"/>
        <w:keepNext/>
      </w:pPr>
      <w:r>
        <w:rPr>
          <w:rFonts w:ascii="Arial" w:hAnsi="Arial"/>
          <w:b/>
          <w:color w:val="245A7A"/>
          <w:sz w:val="34"/>
        </w:rPr>
        <w:t>3 Users and functional workflows</w:t>
      </w:r>
    </w:p>
    <w:p>
      <w:pPr>
        <w:keepLines/>
        <w:widowControl/>
      </w:pPr>
      <w:r>
        <w:rPr>
          <w:rFonts w:ascii="Arial" w:hAnsi="Arial"/>
          <w:color w:val="202A33"/>
          <w:sz w:val="21"/>
        </w:rPr>
        <w:t>The portal changes its navigation and available actions according to the selected profile. These are client-side UI rules in the current prototype, not server-enforced access controls.</w:t>
      </w:r>
    </w:p>
    <w:tbl>
      <w:tblPr>
        <w:tblStyle w:val="TableGrid"/>
        <w:tblW w:type="auto" w:w="0"/>
        <w:jc w:val="center"/>
        <w:tblLayout w:type="fixed"/>
        <w:tblLook w:firstColumn="1" w:firstRow="1" w:lastColumn="0" w:lastRow="0" w:noHBand="0" w:noVBand="1" w:val="04A0"/>
        <w:tblBorders>
          <w:top w:val="single" w:sz="4" w:space="0" w:color="D6E0E5"/>
          <w:left w:val="single" w:sz="4" w:space="0" w:color="D6E0E5"/>
          <w:bottom w:val="single" w:sz="4" w:space="0" w:color="D6E0E5"/>
          <w:right w:val="single" w:sz="4" w:space="0" w:color="D6E0E5"/>
          <w:insideH w:val="single" w:sz="4" w:space="0" w:color="D6E0E5"/>
          <w:insideV w:val="single" w:sz="4" w:space="0" w:color="D6E0E5"/>
        </w:tblBorders>
      </w:tblPr>
      <w:tblGrid>
        <w:gridCol w:w="4939"/>
        <w:gridCol w:w="4939"/>
      </w:tblGrid>
      <w:tr>
        <w:trPr>
          <w:tblHeader w:val="true"/>
        </w:trPr>
        <w:tc>
          <w:tcPr>
            <w:tcW w:type="dxa" w:w="1944"/>
            <w:shd w:fill="245A7A"/>
            <w:tcMar>
              <w:top w:w="100" w:type="dxa"/>
              <w:start w:w="120" w:type="dxa"/>
              <w:bottom w:w="100" w:type="dxa"/>
              <w:end w:w="120" w:type="dxa"/>
            </w:tcMar>
            <w:vAlign w:val="center"/>
          </w:tcPr>
          <w:p>
            <w:pPr>
              <w:spacing w:after="0"/>
            </w:pPr>
            <w:r>
              <w:rPr>
                <w:rFonts w:ascii="Arial" w:hAnsi="Arial"/>
                <w:b/>
                <w:color w:val="FFFFFF"/>
                <w:sz w:val="18"/>
              </w:rPr>
              <w:t>Profile</w:t>
            </w:r>
          </w:p>
        </w:tc>
        <w:tc>
          <w:tcPr>
            <w:tcW w:type="dxa" w:w="7776"/>
            <w:shd w:fill="245A7A"/>
            <w:tcMar>
              <w:top w:w="100" w:type="dxa"/>
              <w:start w:w="120" w:type="dxa"/>
              <w:bottom w:w="100" w:type="dxa"/>
              <w:end w:w="120" w:type="dxa"/>
            </w:tcMar>
            <w:vAlign w:val="center"/>
          </w:tcPr>
          <w:p>
            <w:pPr>
              <w:spacing w:after="0"/>
            </w:pPr>
            <w:r>
              <w:rPr>
                <w:rFonts w:ascii="Arial" w:hAnsi="Arial"/>
                <w:b/>
                <w:color w:val="FFFFFF"/>
                <w:sz w:val="18"/>
              </w:rPr>
              <w:t>Main capabilities</w:t>
            </w:r>
          </w:p>
        </w:tc>
      </w:tr>
      <w:tr>
        <w:tc>
          <w:tcPr>
            <w:tcW w:type="dxa" w:w="1944"/>
            <w:vAlign w:val="center"/>
            <w:tcMar>
              <w:top w:w="90" w:type="dxa"/>
              <w:start w:w="120" w:type="dxa"/>
              <w:bottom w:w="90" w:type="dxa"/>
              <w:end w:w="120" w:type="dxa"/>
            </w:tcMar>
          </w:tcPr>
          <w:p>
            <w:pPr>
              <w:widowControl/>
              <w:spacing w:after="0"/>
            </w:pPr>
            <w:r>
              <w:rPr>
                <w:rFonts w:ascii="Arial" w:hAnsi="Arial"/>
                <w:color w:val="202A33"/>
                <w:sz w:val="17"/>
              </w:rPr>
              <w:t>Visitor</w:t>
            </w:r>
          </w:p>
        </w:tc>
        <w:tc>
          <w:tcPr>
            <w:tcW w:type="dxa" w:w="7776"/>
            <w:vAlign w:val="center"/>
            <w:tcMar>
              <w:top w:w="90" w:type="dxa"/>
              <w:start w:w="120" w:type="dxa"/>
              <w:bottom w:w="90" w:type="dxa"/>
              <w:end w:w="120" w:type="dxa"/>
            </w:tcMar>
          </w:tcPr>
          <w:p>
            <w:pPr>
              <w:widowControl/>
              <w:spacing w:after="0"/>
            </w:pPr>
            <w:r>
              <w:rPr>
                <w:rFonts w:ascii="Arial" w:hAnsi="Arial"/>
                <w:color w:val="202A33"/>
                <w:sz w:val="17"/>
              </w:rPr>
              <w:t>Browse a school dashboard, verified records, and the public researcher directory.</w:t>
            </w:r>
          </w:p>
        </w:tc>
      </w:tr>
      <w:tr>
        <w:tc>
          <w:tcPr>
            <w:tcW w:type="dxa" w:w="1944"/>
            <w:vAlign w:val="center"/>
            <w:tcMar>
              <w:top w:w="90" w:type="dxa"/>
              <w:start w:w="120" w:type="dxa"/>
              <w:bottom w:w="90" w:type="dxa"/>
              <w:end w:w="120" w:type="dxa"/>
            </w:tcMar>
            <w:shd w:fill="F6F9FA"/>
          </w:tcPr>
          <w:p>
            <w:pPr>
              <w:widowControl/>
              <w:spacing w:after="0"/>
            </w:pPr>
            <w:r>
              <w:rPr>
                <w:rFonts w:ascii="Arial" w:hAnsi="Arial"/>
                <w:color w:val="202A33"/>
                <w:sz w:val="17"/>
              </w:rPr>
              <w:t>Faculty</w:t>
            </w:r>
          </w:p>
        </w:tc>
        <w:tc>
          <w:tcPr>
            <w:tcW w:type="dxa" w:w="7776"/>
            <w:vAlign w:val="center"/>
            <w:tcMar>
              <w:top w:w="90" w:type="dxa"/>
              <w:start w:w="120" w:type="dxa"/>
              <w:bottom w:w="90" w:type="dxa"/>
              <w:end w:w="120" w:type="dxa"/>
            </w:tcMar>
            <w:shd w:fill="F6F9FA"/>
          </w:tcPr>
          <w:p>
            <w:pPr>
              <w:widowControl/>
              <w:spacing w:after="0"/>
            </w:pPr>
            <w:r>
              <w:rPr>
                <w:rFonts w:ascii="Arial" w:hAnsi="Arial"/>
                <w:color w:val="202A33"/>
                <w:sz w:val="17"/>
              </w:rPr>
              <w:t>Register publications and projects, review their own records, correct records returned for changes, manage a profile, receive local notifications, and report project progress or closure.</w:t>
            </w:r>
          </w:p>
        </w:tc>
      </w:tr>
      <w:tr>
        <w:tc>
          <w:tcPr>
            <w:tcW w:type="dxa" w:w="1944"/>
            <w:vAlign w:val="center"/>
            <w:tcMar>
              <w:top w:w="90" w:type="dxa"/>
              <w:start w:w="120" w:type="dxa"/>
              <w:bottom w:w="90" w:type="dxa"/>
              <w:end w:w="120" w:type="dxa"/>
            </w:tcMar>
          </w:tcPr>
          <w:p>
            <w:pPr>
              <w:widowControl/>
              <w:spacing w:after="0"/>
            </w:pPr>
            <w:r>
              <w:rPr>
                <w:rFonts w:ascii="Arial" w:hAnsi="Arial"/>
                <w:color w:val="202A33"/>
                <w:sz w:val="17"/>
              </w:rPr>
              <w:t>Student</w:t>
            </w:r>
          </w:p>
        </w:tc>
        <w:tc>
          <w:tcPr>
            <w:tcW w:type="dxa" w:w="7776"/>
            <w:vAlign w:val="center"/>
            <w:tcMar>
              <w:top w:w="90" w:type="dxa"/>
              <w:start w:w="120" w:type="dxa"/>
              <w:bottom w:w="90" w:type="dxa"/>
              <w:end w:w="120" w:type="dxa"/>
            </w:tcMar>
          </w:tcPr>
          <w:p>
            <w:pPr>
              <w:widowControl/>
              <w:spacing w:after="0"/>
            </w:pPr>
            <w:r>
              <w:rPr>
                <w:rFonts w:ascii="Arial" w:hAnsi="Arial"/>
                <w:color w:val="202A33"/>
                <w:sz w:val="17"/>
              </w:rPr>
              <w:t>Manage a student profile and view saved collaboration records. Student profiles cannot register research output.</w:t>
            </w:r>
          </w:p>
        </w:tc>
      </w:tr>
      <w:tr>
        <w:tc>
          <w:tcPr>
            <w:tcW w:type="dxa" w:w="1944"/>
            <w:vAlign w:val="center"/>
            <w:tcMar>
              <w:top w:w="90" w:type="dxa"/>
              <w:start w:w="120" w:type="dxa"/>
              <w:bottom w:w="90" w:type="dxa"/>
              <w:end w:w="120" w:type="dxa"/>
            </w:tcMar>
            <w:shd w:fill="F6F9FA"/>
          </w:tcPr>
          <w:p>
            <w:pPr>
              <w:widowControl/>
              <w:spacing w:after="0"/>
            </w:pPr>
            <w:r>
              <w:rPr>
                <w:rFonts w:ascii="Arial" w:hAnsi="Arial"/>
                <w:color w:val="202A33"/>
                <w:sz w:val="17"/>
              </w:rPr>
              <w:t>Scientific Committee</w:t>
            </w:r>
          </w:p>
        </w:tc>
        <w:tc>
          <w:tcPr>
            <w:tcW w:type="dxa" w:w="7776"/>
            <w:vAlign w:val="center"/>
            <w:tcMar>
              <w:top w:w="90" w:type="dxa"/>
              <w:start w:w="120" w:type="dxa"/>
              <w:bottom w:w="90" w:type="dxa"/>
              <w:end w:w="120" w:type="dxa"/>
            </w:tcMar>
            <w:shd w:fill="F6F9FA"/>
          </w:tcPr>
          <w:p>
            <w:pPr>
              <w:widowControl/>
              <w:spacing w:after="0"/>
            </w:pPr>
            <w:r>
              <w:rPr>
                <w:rFonts w:ascii="Arial" w:hAnsi="Arial"/>
                <w:color w:val="202A33"/>
                <w:sz w:val="17"/>
              </w:rPr>
              <w:t>Review pending records and either verify them or return them with a reason. The review profile cannot register research output.</w:t>
            </w:r>
          </w:p>
        </w:tc>
      </w:tr>
      <w:tr>
        <w:tc>
          <w:tcPr>
            <w:tcW w:type="dxa" w:w="1944"/>
            <w:vAlign w:val="center"/>
            <w:tcMar>
              <w:top w:w="90" w:type="dxa"/>
              <w:start w:w="120" w:type="dxa"/>
              <w:bottom w:w="90" w:type="dxa"/>
              <w:end w:w="120" w:type="dxa"/>
            </w:tcMar>
          </w:tcPr>
          <w:p>
            <w:pPr>
              <w:widowControl/>
              <w:spacing w:after="0"/>
            </w:pPr>
            <w:r>
              <w:rPr>
                <w:rFonts w:ascii="Arial" w:hAnsi="Arial"/>
                <w:color w:val="202A33"/>
                <w:sz w:val="17"/>
              </w:rPr>
              <w:t>Developer</w:t>
            </w:r>
          </w:p>
        </w:tc>
        <w:tc>
          <w:tcPr>
            <w:tcW w:type="dxa" w:w="7776"/>
            <w:vAlign w:val="center"/>
            <w:tcMar>
              <w:top w:w="90" w:type="dxa"/>
              <w:start w:w="120" w:type="dxa"/>
              <w:bottom w:w="90" w:type="dxa"/>
              <w:end w:w="120" w:type="dxa"/>
            </w:tcMar>
          </w:tcPr>
          <w:p>
            <w:pPr>
              <w:widowControl/>
              <w:spacing w:after="0"/>
            </w:pPr>
            <w:r>
              <w:rPr>
                <w:rFonts w:ascii="Arial" w:hAnsi="Arial"/>
                <w:color w:val="202A33"/>
                <w:sz w:val="17"/>
              </w:rPr>
              <w:t>Use the demonstration review, traceability, and committee-role management tools.</w:t>
            </w:r>
          </w:p>
        </w:tc>
      </w:tr>
    </w:tbl>
    <w:p>
      <w:pPr>
        <w:spacing w:after="40" w:before="0"/>
      </w:pPr>
    </w:p>
    <w:p>
      <w:pPr>
        <w:pStyle w:val="Heading2"/>
        <w:keepNext/>
      </w:pPr>
      <w:r>
        <w:rPr>
          <w:rFonts w:ascii="Arial" w:hAnsi="Arial"/>
          <w:b/>
          <w:color w:val="0A8F91"/>
          <w:sz w:val="25"/>
        </w:rPr>
        <w:t>3.1 Publication and project lifecycle</w:t>
      </w:r>
    </w:p>
    <w:p>
      <w:pPr>
        <w:keepLines/>
        <w:widowControl/>
      </w:pPr>
      <w:r>
        <w:rPr>
          <w:rFonts w:ascii="Arial" w:hAnsi="Arial"/>
          <w:color w:val="202A33"/>
          <w:sz w:val="21"/>
        </w:rPr>
        <w:t>A faculty member submits a record with status cargado, shown in the interface as pending verification. A committee reviewer changes the record to verificado or rechazado. A rejected record is presented as needing changes; its owner can edit and resubmit it, which returns it to the pending state. Projects also have an operational state of active, paused, completed, or cancelled, with progress and closure reports.</w:t>
      </w:r>
    </w:p>
    <w:tbl>
      <w:tblPr>
        <w:tblStyle w:val="TableGrid"/>
        <w:tblW w:type="auto" w:w="0"/>
        <w:jc w:val="center"/>
        <w:tblLayout w:type="fixed"/>
        <w:tblLook w:firstColumn="1" w:firstRow="1" w:lastColumn="0" w:lastRow="0" w:noHBand="0" w:noVBand="1" w:val="04A0"/>
        <w:tblBorders>
          <w:top w:val="single" w:sz="4" w:space="0" w:color="D6E0E5"/>
          <w:left w:val="single" w:sz="4" w:space="0" w:color="D6E0E5"/>
          <w:bottom w:val="single" w:sz="4" w:space="0" w:color="D6E0E5"/>
          <w:right w:val="single" w:sz="4" w:space="0" w:color="D6E0E5"/>
          <w:insideH w:val="single" w:sz="4" w:space="0" w:color="D6E0E5"/>
          <w:insideV w:val="single" w:sz="4" w:space="0" w:color="D6E0E5"/>
        </w:tblBorders>
      </w:tblPr>
      <w:tblGrid>
        <w:gridCol w:w="3293"/>
        <w:gridCol w:w="3293"/>
        <w:gridCol w:w="3293"/>
      </w:tblGrid>
      <w:tr>
        <w:trPr>
          <w:tblHeader w:val="true"/>
        </w:trPr>
        <w:tc>
          <w:tcPr>
            <w:tcW w:type="dxa" w:w="1728"/>
            <w:shd w:fill="245A7A"/>
            <w:tcMar>
              <w:top w:w="100" w:type="dxa"/>
              <w:start w:w="120" w:type="dxa"/>
              <w:bottom w:w="100" w:type="dxa"/>
              <w:end w:w="120" w:type="dxa"/>
            </w:tcMar>
            <w:vAlign w:val="center"/>
          </w:tcPr>
          <w:p>
            <w:pPr>
              <w:spacing w:after="0"/>
            </w:pPr>
            <w:r>
              <w:rPr>
                <w:rFonts w:ascii="Arial" w:hAnsi="Arial"/>
                <w:b/>
                <w:color w:val="FFFFFF"/>
                <w:sz w:val="18"/>
              </w:rPr>
              <w:t>Record state</w:t>
            </w:r>
          </w:p>
        </w:tc>
        <w:tc>
          <w:tcPr>
            <w:tcW w:type="dxa" w:w="3168"/>
            <w:shd w:fill="245A7A"/>
            <w:tcMar>
              <w:top w:w="100" w:type="dxa"/>
              <w:start w:w="120" w:type="dxa"/>
              <w:bottom w:w="100" w:type="dxa"/>
              <w:end w:w="120" w:type="dxa"/>
            </w:tcMar>
            <w:vAlign w:val="center"/>
          </w:tcPr>
          <w:p>
            <w:pPr>
              <w:spacing w:after="0"/>
            </w:pPr>
            <w:r>
              <w:rPr>
                <w:rFonts w:ascii="Arial" w:hAnsi="Arial"/>
                <w:b/>
                <w:color w:val="FFFFFF"/>
                <w:sz w:val="18"/>
              </w:rPr>
              <w:t>Meaning in the portal</w:t>
            </w:r>
          </w:p>
        </w:tc>
        <w:tc>
          <w:tcPr>
            <w:tcW w:type="dxa" w:w="4824"/>
            <w:shd w:fill="245A7A"/>
            <w:tcMar>
              <w:top w:w="100" w:type="dxa"/>
              <w:start w:w="120" w:type="dxa"/>
              <w:bottom w:w="100" w:type="dxa"/>
              <w:end w:w="120" w:type="dxa"/>
            </w:tcMar>
            <w:vAlign w:val="center"/>
          </w:tcPr>
          <w:p>
            <w:pPr>
              <w:spacing w:after="0"/>
            </w:pPr>
            <w:r>
              <w:rPr>
                <w:rFonts w:ascii="Arial" w:hAnsi="Arial"/>
                <w:b/>
                <w:color w:val="FFFFFF"/>
                <w:sz w:val="18"/>
              </w:rPr>
              <w:t>Next action</w:t>
            </w:r>
          </w:p>
        </w:tc>
      </w:tr>
      <w:tr>
        <w:tc>
          <w:tcPr>
            <w:tcW w:type="dxa" w:w="1728"/>
            <w:vAlign w:val="center"/>
            <w:tcMar>
              <w:top w:w="90" w:type="dxa"/>
              <w:start w:w="120" w:type="dxa"/>
              <w:bottom w:w="90" w:type="dxa"/>
              <w:end w:w="120" w:type="dxa"/>
            </w:tcMar>
          </w:tcPr>
          <w:p>
            <w:pPr>
              <w:widowControl/>
              <w:spacing w:after="0"/>
            </w:pPr>
            <w:r>
              <w:rPr>
                <w:rFonts w:ascii="Arial" w:hAnsi="Arial"/>
                <w:color w:val="202A33"/>
                <w:sz w:val="17"/>
              </w:rPr>
              <w:t>cargado</w:t>
            </w:r>
          </w:p>
        </w:tc>
        <w:tc>
          <w:tcPr>
            <w:tcW w:type="dxa" w:w="3168"/>
            <w:vAlign w:val="center"/>
            <w:tcMar>
              <w:top w:w="90" w:type="dxa"/>
              <w:start w:w="120" w:type="dxa"/>
              <w:bottom w:w="90" w:type="dxa"/>
              <w:end w:w="120" w:type="dxa"/>
            </w:tcMar>
          </w:tcPr>
          <w:p>
            <w:pPr>
              <w:widowControl/>
              <w:spacing w:after="0"/>
            </w:pPr>
            <w:r>
              <w:rPr>
                <w:rFonts w:ascii="Arial" w:hAnsi="Arial"/>
                <w:color w:val="202A33"/>
                <w:sz w:val="17"/>
              </w:rPr>
              <w:t>Pending verification</w:t>
            </w:r>
          </w:p>
        </w:tc>
        <w:tc>
          <w:tcPr>
            <w:tcW w:type="dxa" w:w="4824"/>
            <w:vAlign w:val="center"/>
            <w:tcMar>
              <w:top w:w="90" w:type="dxa"/>
              <w:start w:w="120" w:type="dxa"/>
              <w:bottom w:w="90" w:type="dxa"/>
              <w:end w:w="120" w:type="dxa"/>
            </w:tcMar>
          </w:tcPr>
          <w:p>
            <w:pPr>
              <w:widowControl/>
              <w:spacing w:after="0"/>
            </w:pPr>
            <w:r>
              <w:rPr>
                <w:rFonts w:ascii="Arial" w:hAnsi="Arial"/>
                <w:color w:val="202A33"/>
                <w:sz w:val="17"/>
              </w:rPr>
              <w:t>Committee reviews the submission.</w:t>
            </w:r>
          </w:p>
        </w:tc>
      </w:tr>
      <w:tr>
        <w:tc>
          <w:tcPr>
            <w:tcW w:type="dxa" w:w="1728"/>
            <w:vAlign w:val="center"/>
            <w:tcMar>
              <w:top w:w="90" w:type="dxa"/>
              <w:start w:w="120" w:type="dxa"/>
              <w:bottom w:w="90" w:type="dxa"/>
              <w:end w:w="120" w:type="dxa"/>
            </w:tcMar>
            <w:shd w:fill="F6F9FA"/>
          </w:tcPr>
          <w:p>
            <w:pPr>
              <w:widowControl/>
              <w:spacing w:after="0"/>
            </w:pPr>
            <w:r>
              <w:rPr>
                <w:rFonts w:ascii="Arial" w:hAnsi="Arial"/>
                <w:color w:val="202A33"/>
                <w:sz w:val="17"/>
              </w:rPr>
              <w:t>verificado</w:t>
            </w:r>
          </w:p>
        </w:tc>
        <w:tc>
          <w:tcPr>
            <w:tcW w:type="dxa" w:w="3168"/>
            <w:vAlign w:val="center"/>
            <w:tcMar>
              <w:top w:w="90" w:type="dxa"/>
              <w:start w:w="120" w:type="dxa"/>
              <w:bottom w:w="90" w:type="dxa"/>
              <w:end w:w="120" w:type="dxa"/>
            </w:tcMar>
            <w:shd w:fill="F6F9FA"/>
          </w:tcPr>
          <w:p>
            <w:pPr>
              <w:widowControl/>
              <w:spacing w:after="0"/>
            </w:pPr>
            <w:r>
              <w:rPr>
                <w:rFonts w:ascii="Arial" w:hAnsi="Arial"/>
                <w:color w:val="202A33"/>
                <w:sz w:val="17"/>
              </w:rPr>
              <w:t>Verified or publicly visible</w:t>
            </w:r>
          </w:p>
        </w:tc>
        <w:tc>
          <w:tcPr>
            <w:tcW w:type="dxa" w:w="4824"/>
            <w:vAlign w:val="center"/>
            <w:tcMar>
              <w:top w:w="90" w:type="dxa"/>
              <w:start w:w="120" w:type="dxa"/>
              <w:bottom w:w="90" w:type="dxa"/>
              <w:end w:w="120" w:type="dxa"/>
            </w:tcMar>
            <w:shd w:fill="F6F9FA"/>
          </w:tcPr>
          <w:p>
            <w:pPr>
              <w:widowControl/>
              <w:spacing w:after="0"/>
            </w:pPr>
            <w:r>
              <w:rPr>
                <w:rFonts w:ascii="Arial" w:hAnsi="Arial"/>
                <w:color w:val="202A33"/>
                <w:sz w:val="17"/>
              </w:rPr>
              <w:t>Available according to the visibility policy and data provenance.</w:t>
            </w:r>
          </w:p>
        </w:tc>
      </w:tr>
      <w:tr>
        <w:tc>
          <w:tcPr>
            <w:tcW w:type="dxa" w:w="1728"/>
            <w:vAlign w:val="center"/>
            <w:tcMar>
              <w:top w:w="90" w:type="dxa"/>
              <w:start w:w="120" w:type="dxa"/>
              <w:bottom w:w="90" w:type="dxa"/>
              <w:end w:w="120" w:type="dxa"/>
            </w:tcMar>
          </w:tcPr>
          <w:p>
            <w:pPr>
              <w:widowControl/>
              <w:spacing w:after="0"/>
            </w:pPr>
            <w:r>
              <w:rPr>
                <w:rFonts w:ascii="Arial" w:hAnsi="Arial"/>
                <w:color w:val="202A33"/>
                <w:sz w:val="17"/>
              </w:rPr>
              <w:t>rechazado</w:t>
            </w:r>
          </w:p>
        </w:tc>
        <w:tc>
          <w:tcPr>
            <w:tcW w:type="dxa" w:w="3168"/>
            <w:vAlign w:val="center"/>
            <w:tcMar>
              <w:top w:w="90" w:type="dxa"/>
              <w:start w:w="120" w:type="dxa"/>
              <w:bottom w:w="90" w:type="dxa"/>
              <w:end w:w="120" w:type="dxa"/>
            </w:tcMar>
          </w:tcPr>
          <w:p>
            <w:pPr>
              <w:widowControl/>
              <w:spacing w:after="0"/>
            </w:pPr>
            <w:r>
              <w:rPr>
                <w:rFonts w:ascii="Arial" w:hAnsi="Arial"/>
                <w:color w:val="202A33"/>
                <w:sz w:val="17"/>
              </w:rPr>
              <w:t>Changes requested</w:t>
            </w:r>
          </w:p>
        </w:tc>
        <w:tc>
          <w:tcPr>
            <w:tcW w:type="dxa" w:w="4824"/>
            <w:vAlign w:val="center"/>
            <w:tcMar>
              <w:top w:w="90" w:type="dxa"/>
              <w:start w:w="120" w:type="dxa"/>
              <w:bottom w:w="90" w:type="dxa"/>
              <w:end w:w="120" w:type="dxa"/>
            </w:tcMar>
          </w:tcPr>
          <w:p>
            <w:pPr>
              <w:widowControl/>
              <w:spacing w:after="0"/>
            </w:pPr>
            <w:r>
              <w:rPr>
                <w:rFonts w:ascii="Arial" w:hAnsi="Arial"/>
                <w:color w:val="202A33"/>
                <w:sz w:val="17"/>
              </w:rPr>
              <w:t>Owner corrects the record and resubmits it.</w:t>
            </w:r>
          </w:p>
        </w:tc>
      </w:tr>
    </w:tbl>
    <w:p>
      <w:pPr>
        <w:spacing w:after="40" w:before="0"/>
      </w:pPr>
    </w:p>
    <w:tbl>
      <w:tblPr>
        <w:tblW w:type="auto" w:w="0"/>
        <w:jc w:val="center"/>
        <w:tblLook w:firstColumn="1" w:firstRow="1" w:lastColumn="0" w:lastRow="0" w:noHBand="0" w:noVBand="1" w:val="04A0"/>
        <w:tblBorders>
          <w:top w:val="single" w:sz="4" w:space="0" w:color="B9CED8"/>
          <w:left w:val="single" w:sz="4" w:space="0" w:color="B9CED8"/>
          <w:bottom w:val="single" w:sz="4" w:space="0" w:color="B9CED8"/>
          <w:right w:val="single" w:sz="4" w:space="0" w:color="B9CED8"/>
          <w:insideH w:val="single" w:sz="4" w:space="0" w:color="B9CED8"/>
          <w:insideV w:val="single" w:sz="4" w:space="0" w:color="B9CED8"/>
        </w:tblBorders>
      </w:tblPr>
      <w:tblGrid>
        <w:gridCol w:w="9878"/>
      </w:tblGrid>
      <w:tr>
        <w:tc>
          <w:tcPr>
            <w:tcW w:type="dxa" w:w="9878"/>
            <w:shd w:fill="EEF4F7"/>
            <w:tcMar>
              <w:top w:w="150" w:type="dxa"/>
              <w:start w:w="180" w:type="dxa"/>
              <w:bottom w:w="150" w:type="dxa"/>
              <w:end w:w="180" w:type="dxa"/>
            </w:tcMar>
          </w:tcPr>
          <w:p>
            <w:pPr>
              <w:spacing w:after="0"/>
            </w:pPr>
            <w:r>
              <w:rPr>
                <w:rFonts w:ascii="Arial" w:hAnsi="Arial"/>
                <w:b/>
                <w:color w:val="245A7A"/>
                <w:sz w:val="19"/>
              </w:rPr>
              <w:t xml:space="preserve">Interpretation note. </w:t>
            </w:r>
            <w:r>
              <w:rPr>
                <w:rFonts w:ascii="Arial" w:hAnsi="Arial"/>
                <w:color w:val="202A33"/>
                <w:sz w:val="19"/>
              </w:rPr>
              <w:t>The imported ECMC records use verificado to support public visibility. That status does not mean a committee reviewed or approved the imported works.</w:t>
            </w:r>
          </w:p>
        </w:tc>
      </w:tr>
    </w:tbl>
    <w:p>
      <w:pPr>
        <w:spacing w:after="0"/>
      </w:pPr>
    </w:p>
    <w:p>
      <w:pPr>
        <w:pStyle w:val="Heading1"/>
        <w:keepNext/>
      </w:pPr>
      <w:r>
        <w:rPr>
          <w:rFonts w:ascii="Arial" w:hAnsi="Arial"/>
          <w:b/>
          <w:color w:val="245A7A"/>
          <w:sz w:val="34"/>
        </w:rPr>
        <w:t>4 System architecture</w:t>
      </w:r>
    </w:p>
    <w:p>
      <w:pPr>
        <w:keepLines/>
        <w:widowControl/>
      </w:pPr>
      <w:r>
        <w:rPr>
          <w:rFonts w:ascii="Arial" w:hAnsi="Arial"/>
          <w:color w:val="202A33"/>
          <w:sz w:val="21"/>
        </w:rPr>
        <w:t>SIMAPCI is a React single-page application compiled into static assets. App.tsx handles the landing page and school selection. PortalApp.tsx opens the selected school workspace, initializes browser state, and connects interface actions to domain services. The browser History API keeps navigation working across the landing page, school portals, and portal tabs.</w:t>
      </w:r>
    </w:p>
    <w:tbl>
      <w:tblPr>
        <w:tblStyle w:val="TableGrid"/>
        <w:tblW w:type="auto" w:w="0"/>
        <w:jc w:val="center"/>
        <w:tblLayout w:type="fixed"/>
        <w:tblLook w:firstColumn="1" w:firstRow="1" w:lastColumn="0" w:lastRow="0" w:noHBand="0" w:noVBand="1" w:val="04A0"/>
        <w:tblBorders>
          <w:top w:val="single" w:sz="4" w:space="0" w:color="D6E0E5"/>
          <w:left w:val="single" w:sz="4" w:space="0" w:color="D6E0E5"/>
          <w:bottom w:val="single" w:sz="4" w:space="0" w:color="D6E0E5"/>
          <w:right w:val="single" w:sz="4" w:space="0" w:color="D6E0E5"/>
          <w:insideH w:val="single" w:sz="4" w:space="0" w:color="D6E0E5"/>
          <w:insideV w:val="single" w:sz="4" w:space="0" w:color="D6E0E5"/>
        </w:tblBorders>
      </w:tblPr>
      <w:tblGrid>
        <w:gridCol w:w="3293"/>
        <w:gridCol w:w="3293"/>
        <w:gridCol w:w="3293"/>
      </w:tblGrid>
      <w:tr>
        <w:trPr>
          <w:tblHeader w:val="true"/>
        </w:trPr>
        <w:tc>
          <w:tcPr>
            <w:tcW w:type="dxa" w:w="1728"/>
            <w:shd w:fill="245A7A"/>
            <w:tcMar>
              <w:top w:w="100" w:type="dxa"/>
              <w:start w:w="120" w:type="dxa"/>
              <w:bottom w:w="100" w:type="dxa"/>
              <w:end w:w="120" w:type="dxa"/>
            </w:tcMar>
            <w:vAlign w:val="center"/>
          </w:tcPr>
          <w:p>
            <w:pPr>
              <w:spacing w:after="0"/>
            </w:pPr>
            <w:r>
              <w:rPr>
                <w:rFonts w:ascii="Arial" w:hAnsi="Arial"/>
                <w:b/>
                <w:color w:val="FFFFFF"/>
                <w:sz w:val="18"/>
              </w:rPr>
              <w:t>Layer</w:t>
            </w:r>
          </w:p>
        </w:tc>
        <w:tc>
          <w:tcPr>
            <w:tcW w:type="dxa" w:w="3528"/>
            <w:shd w:fill="245A7A"/>
            <w:tcMar>
              <w:top w:w="100" w:type="dxa"/>
              <w:start w:w="120" w:type="dxa"/>
              <w:bottom w:w="100" w:type="dxa"/>
              <w:end w:w="120" w:type="dxa"/>
            </w:tcMar>
            <w:vAlign w:val="center"/>
          </w:tcPr>
          <w:p>
            <w:pPr>
              <w:spacing w:after="0"/>
            </w:pPr>
            <w:r>
              <w:rPr>
                <w:rFonts w:ascii="Arial" w:hAnsi="Arial"/>
                <w:b/>
                <w:color w:val="FFFFFF"/>
                <w:sz w:val="18"/>
              </w:rPr>
              <w:t>Implementation</w:t>
            </w:r>
          </w:p>
        </w:tc>
        <w:tc>
          <w:tcPr>
            <w:tcW w:type="dxa" w:w="4464"/>
            <w:shd w:fill="245A7A"/>
            <w:tcMar>
              <w:top w:w="100" w:type="dxa"/>
              <w:start w:w="120" w:type="dxa"/>
              <w:bottom w:w="100" w:type="dxa"/>
              <w:end w:w="120" w:type="dxa"/>
            </w:tcMar>
            <w:vAlign w:val="center"/>
          </w:tcPr>
          <w:p>
            <w:pPr>
              <w:spacing w:after="0"/>
            </w:pPr>
            <w:r>
              <w:rPr>
                <w:rFonts w:ascii="Arial" w:hAnsi="Arial"/>
                <w:b/>
                <w:color w:val="FFFFFF"/>
                <w:sz w:val="18"/>
              </w:rPr>
              <w:t>Responsibility</w:t>
            </w:r>
          </w:p>
        </w:tc>
      </w:tr>
      <w:tr>
        <w:tc>
          <w:tcPr>
            <w:tcW w:type="dxa" w:w="1728"/>
            <w:vAlign w:val="center"/>
            <w:tcMar>
              <w:top w:w="90" w:type="dxa"/>
              <w:start w:w="120" w:type="dxa"/>
              <w:bottom w:w="90" w:type="dxa"/>
              <w:end w:w="120" w:type="dxa"/>
            </w:tcMar>
          </w:tcPr>
          <w:p>
            <w:pPr>
              <w:widowControl/>
              <w:spacing w:after="0"/>
            </w:pPr>
            <w:r>
              <w:rPr>
                <w:rFonts w:ascii="Arial" w:hAnsi="Arial"/>
                <w:color w:val="202A33"/>
                <w:sz w:val="17"/>
              </w:rPr>
              <w:t>Presentation</w:t>
            </w:r>
          </w:p>
        </w:tc>
        <w:tc>
          <w:tcPr>
            <w:tcW w:type="dxa" w:w="3528"/>
            <w:vAlign w:val="center"/>
            <w:tcMar>
              <w:top w:w="90" w:type="dxa"/>
              <w:start w:w="120" w:type="dxa"/>
              <w:bottom w:w="90" w:type="dxa"/>
              <w:end w:w="120" w:type="dxa"/>
            </w:tcMar>
          </w:tcPr>
          <w:p>
            <w:pPr>
              <w:widowControl/>
              <w:spacing w:after="0"/>
            </w:pPr>
            <w:r>
              <w:rPr>
                <w:rFonts w:ascii="Arial" w:hAnsi="Arial"/>
                <w:color w:val="202A33"/>
                <w:sz w:val="17"/>
              </w:rPr>
              <w:t>React components under src/components/</w:t>
            </w:r>
          </w:p>
        </w:tc>
        <w:tc>
          <w:tcPr>
            <w:tcW w:type="dxa" w:w="4464"/>
            <w:vAlign w:val="center"/>
            <w:tcMar>
              <w:top w:w="90" w:type="dxa"/>
              <w:start w:w="120" w:type="dxa"/>
              <w:bottom w:w="90" w:type="dxa"/>
              <w:end w:w="120" w:type="dxa"/>
            </w:tcMar>
          </w:tcPr>
          <w:p>
            <w:pPr>
              <w:widowControl/>
              <w:spacing w:after="0"/>
            </w:pPr>
            <w:r>
              <w:rPr>
                <w:rFonts w:ascii="Arial" w:hAnsi="Arial"/>
                <w:color w:val="202A33"/>
                <w:sz w:val="17"/>
              </w:rPr>
              <w:t>Landing page, dashboard, catalog, directory, profiles, registration, review, and developer tools.</w:t>
            </w:r>
          </w:p>
        </w:tc>
      </w:tr>
      <w:tr>
        <w:tc>
          <w:tcPr>
            <w:tcW w:type="dxa" w:w="1728"/>
            <w:vAlign w:val="center"/>
            <w:tcMar>
              <w:top w:w="90" w:type="dxa"/>
              <w:start w:w="120" w:type="dxa"/>
              <w:bottom w:w="90" w:type="dxa"/>
              <w:end w:w="120" w:type="dxa"/>
            </w:tcMar>
            <w:shd w:fill="F6F9FA"/>
          </w:tcPr>
          <w:p>
            <w:pPr>
              <w:widowControl/>
              <w:spacing w:after="0"/>
            </w:pPr>
            <w:r>
              <w:rPr>
                <w:rFonts w:ascii="Arial" w:hAnsi="Arial"/>
                <w:color w:val="202A33"/>
                <w:sz w:val="17"/>
              </w:rPr>
              <w:t>Application shell</w:t>
            </w:r>
          </w:p>
        </w:tc>
        <w:tc>
          <w:tcPr>
            <w:tcW w:type="dxa" w:w="3528"/>
            <w:vAlign w:val="center"/>
            <w:tcMar>
              <w:top w:w="90" w:type="dxa"/>
              <w:start w:w="120" w:type="dxa"/>
              <w:bottom w:w="90" w:type="dxa"/>
              <w:end w:w="120" w:type="dxa"/>
            </w:tcMar>
            <w:shd w:fill="F6F9FA"/>
          </w:tcPr>
          <w:p>
            <w:pPr>
              <w:widowControl/>
              <w:spacing w:after="0"/>
            </w:pPr>
            <w:r>
              <w:rPr>
                <w:rFonts w:ascii="Arial" w:hAnsi="Arial"/>
                <w:color w:val="202A33"/>
                <w:sz w:val="17"/>
              </w:rPr>
              <w:t>src/App.tsx and src/PortalApp.tsx</w:t>
            </w:r>
          </w:p>
        </w:tc>
        <w:tc>
          <w:tcPr>
            <w:tcW w:type="dxa" w:w="4464"/>
            <w:vAlign w:val="center"/>
            <w:tcMar>
              <w:top w:w="90" w:type="dxa"/>
              <w:start w:w="120" w:type="dxa"/>
              <w:bottom w:w="90" w:type="dxa"/>
              <w:end w:w="120" w:type="dxa"/>
            </w:tcMar>
            <w:shd w:fill="F6F9FA"/>
          </w:tcPr>
          <w:p>
            <w:pPr>
              <w:widowControl/>
              <w:spacing w:after="0"/>
            </w:pPr>
            <w:r>
              <w:rPr>
                <w:rFonts w:ascii="Arial" w:hAnsi="Arial"/>
                <w:color w:val="202A33"/>
                <w:sz w:val="17"/>
              </w:rPr>
              <w:t>School selection, navigation, session initialization, and composition of portal views.</w:t>
            </w:r>
          </w:p>
        </w:tc>
      </w:tr>
      <w:tr>
        <w:tc>
          <w:tcPr>
            <w:tcW w:type="dxa" w:w="1728"/>
            <w:vAlign w:val="center"/>
            <w:tcMar>
              <w:top w:w="90" w:type="dxa"/>
              <w:start w:w="120" w:type="dxa"/>
              <w:bottom w:w="90" w:type="dxa"/>
              <w:end w:w="120" w:type="dxa"/>
            </w:tcMar>
          </w:tcPr>
          <w:p>
            <w:pPr>
              <w:widowControl/>
              <w:spacing w:after="0"/>
            </w:pPr>
            <w:r>
              <w:rPr>
                <w:rFonts w:ascii="Arial" w:hAnsi="Arial"/>
                <w:color w:val="202A33"/>
                <w:sz w:val="17"/>
              </w:rPr>
              <w:t>Domain services</w:t>
            </w:r>
          </w:p>
        </w:tc>
        <w:tc>
          <w:tcPr>
            <w:tcW w:type="dxa" w:w="3528"/>
            <w:vAlign w:val="center"/>
            <w:tcMar>
              <w:top w:w="90" w:type="dxa"/>
              <w:start w:w="120" w:type="dxa"/>
              <w:bottom w:w="90" w:type="dxa"/>
              <w:end w:w="120" w:type="dxa"/>
            </w:tcMar>
          </w:tcPr>
          <w:p>
            <w:pPr>
              <w:widowControl/>
              <w:spacing w:after="0"/>
            </w:pPr>
            <w:r>
              <w:rPr>
                <w:rFonts w:ascii="Arial" w:hAnsi="Arial"/>
                <w:color w:val="202A33"/>
                <w:sz w:val="17"/>
              </w:rPr>
              <w:t>src/services/</w:t>
            </w:r>
          </w:p>
        </w:tc>
        <w:tc>
          <w:tcPr>
            <w:tcW w:type="dxa" w:w="4464"/>
            <w:vAlign w:val="center"/>
            <w:tcMar>
              <w:top w:w="90" w:type="dxa"/>
              <w:start w:w="120" w:type="dxa"/>
              <w:bottom w:w="90" w:type="dxa"/>
              <w:end w:w="120" w:type="dxa"/>
            </w:tcMar>
          </w:tcPr>
          <w:p>
            <w:pPr>
              <w:widowControl/>
              <w:spacing w:after="0"/>
            </w:pPr>
            <w:r>
              <w:rPr>
                <w:rFonts w:ascii="Arial" w:hAnsi="Arial"/>
                <w:color w:val="202A33"/>
                <w:sz w:val="17"/>
              </w:rPr>
              <w:t>Product rules, metrics, authentication, persistence, DOI lookup, attachment storage, printing, and export.</w:t>
            </w:r>
          </w:p>
        </w:tc>
      </w:tr>
      <w:tr>
        <w:tc>
          <w:tcPr>
            <w:tcW w:type="dxa" w:w="1728"/>
            <w:vAlign w:val="center"/>
            <w:tcMar>
              <w:top w:w="90" w:type="dxa"/>
              <w:start w:w="120" w:type="dxa"/>
              <w:bottom w:w="90" w:type="dxa"/>
              <w:end w:w="120" w:type="dxa"/>
            </w:tcMar>
            <w:shd w:fill="F6F9FA"/>
          </w:tcPr>
          <w:p>
            <w:pPr>
              <w:widowControl/>
              <w:spacing w:after="0"/>
            </w:pPr>
            <w:r>
              <w:rPr>
                <w:rFonts w:ascii="Arial" w:hAnsi="Arial"/>
                <w:color w:val="202A33"/>
                <w:sz w:val="17"/>
              </w:rPr>
              <w:t>Browser storage</w:t>
            </w:r>
          </w:p>
        </w:tc>
        <w:tc>
          <w:tcPr>
            <w:tcW w:type="dxa" w:w="3528"/>
            <w:vAlign w:val="center"/>
            <w:tcMar>
              <w:top w:w="90" w:type="dxa"/>
              <w:start w:w="120" w:type="dxa"/>
              <w:bottom w:w="90" w:type="dxa"/>
              <w:end w:w="120" w:type="dxa"/>
            </w:tcMar>
            <w:shd w:fill="F6F9FA"/>
          </w:tcPr>
          <w:p>
            <w:pPr>
              <w:widowControl/>
              <w:spacing w:after="0"/>
            </w:pPr>
            <w:r>
              <w:rPr>
                <w:rFonts w:ascii="Arial" w:hAnsi="Arial"/>
                <w:color w:val="202A33"/>
                <w:sz w:val="17"/>
              </w:rPr>
              <w:t>localStorage and IndexedDB</w:t>
            </w:r>
          </w:p>
        </w:tc>
        <w:tc>
          <w:tcPr>
            <w:tcW w:type="dxa" w:w="4464"/>
            <w:vAlign w:val="center"/>
            <w:tcMar>
              <w:top w:w="90" w:type="dxa"/>
              <w:start w:w="120" w:type="dxa"/>
              <w:bottom w:w="90" w:type="dxa"/>
              <w:end w:w="120" w:type="dxa"/>
            </w:tcMar>
            <w:shd w:fill="F6F9FA"/>
          </w:tcPr>
          <w:p>
            <w:pPr>
              <w:widowControl/>
              <w:spacing w:after="0"/>
            </w:pPr>
            <w:r>
              <w:rPr>
                <w:rFonts w:ascii="Arial" w:hAnsi="Arial"/>
                <w:color w:val="202A33"/>
                <w:sz w:val="17"/>
              </w:rPr>
              <w:t>Per-origin records and local PDF attachment blobs.</w:t>
            </w:r>
          </w:p>
        </w:tc>
      </w:tr>
      <w:tr>
        <w:tc>
          <w:tcPr>
            <w:tcW w:type="dxa" w:w="1728"/>
            <w:vAlign w:val="center"/>
            <w:tcMar>
              <w:top w:w="90" w:type="dxa"/>
              <w:start w:w="120" w:type="dxa"/>
              <w:bottom w:w="90" w:type="dxa"/>
              <w:end w:w="120" w:type="dxa"/>
            </w:tcMar>
          </w:tcPr>
          <w:p>
            <w:pPr>
              <w:widowControl/>
              <w:spacing w:after="0"/>
            </w:pPr>
            <w:r>
              <w:rPr>
                <w:rFonts w:ascii="Arial" w:hAnsi="Arial"/>
                <w:color w:val="202A33"/>
                <w:sz w:val="17"/>
              </w:rPr>
              <w:t>External metadata</w:t>
            </w:r>
          </w:p>
        </w:tc>
        <w:tc>
          <w:tcPr>
            <w:tcW w:type="dxa" w:w="3528"/>
            <w:vAlign w:val="center"/>
            <w:tcMar>
              <w:top w:w="90" w:type="dxa"/>
              <w:start w:w="120" w:type="dxa"/>
              <w:bottom w:w="90" w:type="dxa"/>
              <w:end w:w="120" w:type="dxa"/>
            </w:tcMar>
          </w:tcPr>
          <w:p>
            <w:pPr>
              <w:widowControl/>
              <w:spacing w:after="0"/>
            </w:pPr>
            <w:r>
              <w:rPr>
                <w:rFonts w:ascii="Arial" w:hAnsi="Arial"/>
                <w:color w:val="202A33"/>
                <w:sz w:val="17"/>
              </w:rPr>
              <w:t>Crossref REST API</w:t>
            </w:r>
          </w:p>
        </w:tc>
        <w:tc>
          <w:tcPr>
            <w:tcW w:type="dxa" w:w="4464"/>
            <w:vAlign w:val="center"/>
            <w:tcMar>
              <w:top w:w="90" w:type="dxa"/>
              <w:start w:w="120" w:type="dxa"/>
              <w:bottom w:w="90" w:type="dxa"/>
              <w:end w:w="120" w:type="dxa"/>
            </w:tcMar>
          </w:tcPr>
          <w:p>
            <w:pPr>
              <w:widowControl/>
              <w:spacing w:after="0"/>
            </w:pPr>
            <w:r>
              <w:rPr>
                <w:rFonts w:ascii="Arial" w:hAnsi="Arial"/>
                <w:color w:val="202A33"/>
                <w:sz w:val="17"/>
              </w:rPr>
              <w:t>DOI-based bibliographic metadata lookup when online.</w:t>
            </w:r>
          </w:p>
        </w:tc>
      </w:tr>
    </w:tbl>
    <w:p>
      <w:pPr>
        <w:spacing w:after="40" w:before="0"/>
      </w:pPr>
    </w:p>
    <w:p>
      <w:pPr>
        <w:pStyle w:val="Heading2"/>
        <w:keepNext/>
      </w:pPr>
      <w:r>
        <w:rPr>
          <w:rFonts w:ascii="Arial" w:hAnsi="Arial"/>
          <w:b/>
          <w:color w:val="0A8F91"/>
          <w:sz w:val="25"/>
        </w:rPr>
        <w:t>4.1 Main modules</w:t>
      </w:r>
    </w:p>
    <w:p>
      <w:pPr>
        <w:pStyle w:val="ListBullet"/>
        <w:widowControl/>
        <w:spacing w:after="60"/>
        <w:ind w:left="360" w:hanging="187"/>
      </w:pPr>
      <w:r>
        <w:rPr>
          <w:rFonts w:ascii="Arial" w:hAnsi="Arial"/>
          <w:color w:val="202A33"/>
          <w:sz w:val="20"/>
        </w:rPr>
        <w:t>Institutional landing components select the school and coordinate desktop and touch-oriented transitions.</w:t>
      </w:r>
    </w:p>
    <w:p>
      <w:pPr>
        <w:pStyle w:val="ListBullet"/>
        <w:widowControl/>
        <w:spacing w:after="60"/>
        <w:ind w:left="360" w:hanging="187"/>
      </w:pPr>
      <w:r>
        <w:rPr>
          <w:rFonts w:ascii="Arial" w:hAnsi="Arial"/>
          <w:color w:val="202A33"/>
          <w:sz w:val="20"/>
        </w:rPr>
        <w:t>Dashboard components calculate and present metrics, featured publications, school research, and faculty metrics.</w:t>
      </w:r>
    </w:p>
    <w:p>
      <w:pPr>
        <w:pStyle w:val="ListBullet"/>
        <w:widowControl/>
        <w:spacing w:after="60"/>
        <w:ind w:left="360" w:hanging="187"/>
      </w:pPr>
      <w:r>
        <w:rPr>
          <w:rFonts w:ascii="Arial" w:hAnsi="Arial"/>
          <w:color w:val="202A33"/>
          <w:sz w:val="20"/>
        </w:rPr>
        <w:t>Catalog and directory components support discovery, filtering, profiles, and record details.</w:t>
      </w:r>
    </w:p>
    <w:p>
      <w:pPr>
        <w:pStyle w:val="ListBullet"/>
        <w:widowControl/>
        <w:spacing w:after="60"/>
        <w:ind w:left="360" w:hanging="187"/>
      </w:pPr>
      <w:r>
        <w:rPr>
          <w:rFonts w:ascii="Arial" w:hAnsi="Arial"/>
          <w:color w:val="202A33"/>
          <w:sz w:val="20"/>
        </w:rPr>
        <w:t>Registration and reviewer components implement the demonstration submission and committee flows.</w:t>
      </w:r>
    </w:p>
    <w:p>
      <w:pPr>
        <w:pStyle w:val="ListBullet"/>
        <w:widowControl/>
        <w:spacing w:after="60"/>
        <w:ind w:left="360" w:hanging="187"/>
      </w:pPr>
      <w:r>
        <w:rPr>
          <w:rFonts w:ascii="Arial" w:hAnsi="Arial"/>
          <w:color w:val="202A33"/>
          <w:sz w:val="20"/>
        </w:rPr>
        <w:t>Services isolate storage and domain operations from the presentation components.</w:t>
      </w:r>
    </w:p>
    <w:p>
      <w:pPr>
        <w:pStyle w:val="Heading2"/>
        <w:keepNext/>
      </w:pPr>
      <w:r>
        <w:rPr>
          <w:rFonts w:ascii="Arial" w:hAnsi="Arial"/>
          <w:b/>
          <w:color w:val="0A8F91"/>
          <w:sz w:val="25"/>
        </w:rPr>
        <w:t>4.2 Technology stack</w:t>
      </w:r>
    </w:p>
    <w:tbl>
      <w:tblPr>
        <w:tblStyle w:val="TableGrid"/>
        <w:tblW w:type="auto" w:w="0"/>
        <w:jc w:val="center"/>
        <w:tblLayout w:type="fixed"/>
        <w:tblLook w:firstColumn="1" w:firstRow="1" w:lastColumn="0" w:lastRow="0" w:noHBand="0" w:noVBand="1" w:val="04A0"/>
        <w:tblBorders>
          <w:top w:val="single" w:sz="4" w:space="0" w:color="D6E0E5"/>
          <w:left w:val="single" w:sz="4" w:space="0" w:color="D6E0E5"/>
          <w:bottom w:val="single" w:sz="4" w:space="0" w:color="D6E0E5"/>
          <w:right w:val="single" w:sz="4" w:space="0" w:color="D6E0E5"/>
          <w:insideH w:val="single" w:sz="4" w:space="0" w:color="D6E0E5"/>
          <w:insideV w:val="single" w:sz="4" w:space="0" w:color="D6E0E5"/>
        </w:tblBorders>
      </w:tblPr>
      <w:tblGrid>
        <w:gridCol w:w="4939"/>
        <w:gridCol w:w="4939"/>
      </w:tblGrid>
      <w:tr>
        <w:trPr>
          <w:tblHeader w:val="true"/>
        </w:trPr>
        <w:tc>
          <w:tcPr>
            <w:tcW w:type="dxa" w:w="3312"/>
            <w:shd w:fill="245A7A"/>
            <w:tcMar>
              <w:top w:w="100" w:type="dxa"/>
              <w:start w:w="120" w:type="dxa"/>
              <w:bottom w:w="100" w:type="dxa"/>
              <w:end w:w="120" w:type="dxa"/>
            </w:tcMar>
            <w:vAlign w:val="center"/>
          </w:tcPr>
          <w:p>
            <w:pPr>
              <w:spacing w:after="0"/>
            </w:pPr>
            <w:r>
              <w:rPr>
                <w:rFonts w:ascii="Arial" w:hAnsi="Arial"/>
                <w:b/>
                <w:color w:val="FFFFFF"/>
                <w:sz w:val="18"/>
              </w:rPr>
              <w:t>Concern</w:t>
            </w:r>
          </w:p>
        </w:tc>
        <w:tc>
          <w:tcPr>
            <w:tcW w:type="dxa" w:w="6408"/>
            <w:shd w:fill="245A7A"/>
            <w:tcMar>
              <w:top w:w="100" w:type="dxa"/>
              <w:start w:w="120" w:type="dxa"/>
              <w:bottom w:w="100" w:type="dxa"/>
              <w:end w:w="120" w:type="dxa"/>
            </w:tcMar>
            <w:vAlign w:val="center"/>
          </w:tcPr>
          <w:p>
            <w:pPr>
              <w:spacing w:after="0"/>
            </w:pPr>
            <w:r>
              <w:rPr>
                <w:rFonts w:ascii="Arial" w:hAnsi="Arial"/>
                <w:b/>
                <w:color w:val="FFFFFF"/>
                <w:sz w:val="18"/>
              </w:rPr>
              <w:t>Technology</w:t>
            </w:r>
          </w:p>
        </w:tc>
      </w:tr>
      <w:tr>
        <w:tc>
          <w:tcPr>
            <w:tcW w:type="dxa" w:w="3312"/>
            <w:vAlign w:val="center"/>
            <w:tcMar>
              <w:top w:w="90" w:type="dxa"/>
              <w:start w:w="120" w:type="dxa"/>
              <w:bottom w:w="90" w:type="dxa"/>
              <w:end w:w="120" w:type="dxa"/>
            </w:tcMar>
          </w:tcPr>
          <w:p>
            <w:pPr>
              <w:widowControl/>
              <w:spacing w:after="0"/>
            </w:pPr>
            <w:r>
              <w:rPr>
                <w:rFonts w:ascii="Arial" w:hAnsi="Arial"/>
                <w:color w:val="202A33"/>
                <w:sz w:val="17"/>
              </w:rPr>
              <w:t>UI framework</w:t>
            </w:r>
          </w:p>
        </w:tc>
        <w:tc>
          <w:tcPr>
            <w:tcW w:type="dxa" w:w="6408"/>
            <w:vAlign w:val="center"/>
            <w:tcMar>
              <w:top w:w="90" w:type="dxa"/>
              <w:start w:w="120" w:type="dxa"/>
              <w:bottom w:w="90" w:type="dxa"/>
              <w:end w:w="120" w:type="dxa"/>
            </w:tcMar>
          </w:tcPr>
          <w:p>
            <w:pPr>
              <w:widowControl/>
              <w:spacing w:after="0"/>
            </w:pPr>
            <w:r>
              <w:rPr>
                <w:rFonts w:ascii="Arial" w:hAnsi="Arial"/>
                <w:color w:val="202A33"/>
                <w:sz w:val="17"/>
              </w:rPr>
              <w:t>React 19 with TypeScript</w:t>
            </w:r>
          </w:p>
        </w:tc>
      </w:tr>
      <w:tr>
        <w:tc>
          <w:tcPr>
            <w:tcW w:type="dxa" w:w="3312"/>
            <w:vAlign w:val="center"/>
            <w:tcMar>
              <w:top w:w="90" w:type="dxa"/>
              <w:start w:w="120" w:type="dxa"/>
              <w:bottom w:w="90" w:type="dxa"/>
              <w:end w:w="120" w:type="dxa"/>
            </w:tcMar>
            <w:shd w:fill="F6F9FA"/>
          </w:tcPr>
          <w:p>
            <w:pPr>
              <w:widowControl/>
              <w:spacing w:after="0"/>
            </w:pPr>
            <w:r>
              <w:rPr>
                <w:rFonts w:ascii="Arial" w:hAnsi="Arial"/>
                <w:color w:val="202A33"/>
                <w:sz w:val="17"/>
              </w:rPr>
              <w:t>Build and development server</w:t>
            </w:r>
          </w:p>
        </w:tc>
        <w:tc>
          <w:tcPr>
            <w:tcW w:type="dxa" w:w="6408"/>
            <w:vAlign w:val="center"/>
            <w:tcMar>
              <w:top w:w="90" w:type="dxa"/>
              <w:start w:w="120" w:type="dxa"/>
              <w:bottom w:w="90" w:type="dxa"/>
              <w:end w:w="120" w:type="dxa"/>
            </w:tcMar>
            <w:shd w:fill="F6F9FA"/>
          </w:tcPr>
          <w:p>
            <w:pPr>
              <w:widowControl/>
              <w:spacing w:after="0"/>
            </w:pPr>
            <w:r>
              <w:rPr>
                <w:rFonts w:ascii="Arial" w:hAnsi="Arial"/>
                <w:color w:val="202A33"/>
                <w:sz w:val="17"/>
              </w:rPr>
              <w:t>Vite 8</w:t>
            </w:r>
          </w:p>
        </w:tc>
      </w:tr>
      <w:tr>
        <w:tc>
          <w:tcPr>
            <w:tcW w:type="dxa" w:w="3312"/>
            <w:vAlign w:val="center"/>
            <w:tcMar>
              <w:top w:w="90" w:type="dxa"/>
              <w:start w:w="120" w:type="dxa"/>
              <w:bottom w:w="90" w:type="dxa"/>
              <w:end w:w="120" w:type="dxa"/>
            </w:tcMar>
          </w:tcPr>
          <w:p>
            <w:pPr>
              <w:widowControl/>
              <w:spacing w:after="0"/>
            </w:pPr>
            <w:r>
              <w:rPr>
                <w:rFonts w:ascii="Arial" w:hAnsi="Arial"/>
                <w:color w:val="202A33"/>
                <w:sz w:val="17"/>
              </w:rPr>
              <w:t>CSS and interface utilities</w:t>
            </w:r>
          </w:p>
        </w:tc>
        <w:tc>
          <w:tcPr>
            <w:tcW w:type="dxa" w:w="6408"/>
            <w:vAlign w:val="center"/>
            <w:tcMar>
              <w:top w:w="90" w:type="dxa"/>
              <w:start w:w="120" w:type="dxa"/>
              <w:bottom w:w="90" w:type="dxa"/>
              <w:end w:w="120" w:type="dxa"/>
            </w:tcMar>
          </w:tcPr>
          <w:p>
            <w:pPr>
              <w:widowControl/>
              <w:spacing w:after="0"/>
            </w:pPr>
            <w:r>
              <w:rPr>
                <w:rFonts w:ascii="Arial" w:hAnsi="Arial"/>
                <w:color w:val="202A33"/>
                <w:sz w:val="17"/>
              </w:rPr>
              <w:t>Tailwind CSS 4 and project stylesheets</w:t>
            </w:r>
          </w:p>
        </w:tc>
      </w:tr>
      <w:tr>
        <w:tc>
          <w:tcPr>
            <w:tcW w:type="dxa" w:w="3312"/>
            <w:vAlign w:val="center"/>
            <w:tcMar>
              <w:top w:w="90" w:type="dxa"/>
              <w:start w:w="120" w:type="dxa"/>
              <w:bottom w:w="90" w:type="dxa"/>
              <w:end w:w="120" w:type="dxa"/>
            </w:tcMar>
            <w:shd w:fill="F6F9FA"/>
          </w:tcPr>
          <w:p>
            <w:pPr>
              <w:widowControl/>
              <w:spacing w:after="0"/>
            </w:pPr>
            <w:r>
              <w:rPr>
                <w:rFonts w:ascii="Arial" w:hAnsi="Arial"/>
                <w:color w:val="202A33"/>
                <w:sz w:val="17"/>
              </w:rPr>
              <w:t>Motion and icons</w:t>
            </w:r>
          </w:p>
        </w:tc>
        <w:tc>
          <w:tcPr>
            <w:tcW w:type="dxa" w:w="6408"/>
            <w:vAlign w:val="center"/>
            <w:tcMar>
              <w:top w:w="90" w:type="dxa"/>
              <w:start w:w="120" w:type="dxa"/>
              <w:bottom w:w="90" w:type="dxa"/>
              <w:end w:w="120" w:type="dxa"/>
            </w:tcMar>
            <w:shd w:fill="F6F9FA"/>
          </w:tcPr>
          <w:p>
            <w:pPr>
              <w:widowControl/>
              <w:spacing w:after="0"/>
            </w:pPr>
            <w:r>
              <w:rPr>
                <w:rFonts w:ascii="Arial" w:hAnsi="Arial"/>
                <w:color w:val="202A33"/>
                <w:sz w:val="17"/>
              </w:rPr>
              <w:t>Motion and lucide-react</w:t>
            </w:r>
          </w:p>
        </w:tc>
      </w:tr>
      <w:tr>
        <w:tc>
          <w:tcPr>
            <w:tcW w:type="dxa" w:w="3312"/>
            <w:vAlign w:val="center"/>
            <w:tcMar>
              <w:top w:w="90" w:type="dxa"/>
              <w:start w:w="120" w:type="dxa"/>
              <w:bottom w:w="90" w:type="dxa"/>
              <w:end w:w="120" w:type="dxa"/>
            </w:tcMar>
          </w:tcPr>
          <w:p>
            <w:pPr>
              <w:widowControl/>
              <w:spacing w:after="0"/>
            </w:pPr>
            <w:r>
              <w:rPr>
                <w:rFonts w:ascii="Arial" w:hAnsi="Arial"/>
                <w:color w:val="202A33"/>
                <w:sz w:val="17"/>
              </w:rPr>
              <w:t>Spreadsheet export</w:t>
            </w:r>
          </w:p>
        </w:tc>
        <w:tc>
          <w:tcPr>
            <w:tcW w:type="dxa" w:w="6408"/>
            <w:vAlign w:val="center"/>
            <w:tcMar>
              <w:top w:w="90" w:type="dxa"/>
              <w:start w:w="120" w:type="dxa"/>
              <w:bottom w:w="90" w:type="dxa"/>
              <w:end w:w="120" w:type="dxa"/>
            </w:tcMar>
          </w:tcPr>
          <w:p>
            <w:pPr>
              <w:widowControl/>
              <w:spacing w:after="0"/>
            </w:pPr>
            <w:r>
              <w:rPr>
                <w:rFonts w:ascii="Arial" w:hAnsi="Arial"/>
                <w:color w:val="202A33"/>
                <w:sz w:val="17"/>
              </w:rPr>
              <w:t>SheetJS xlsx</w:t>
            </w:r>
          </w:p>
        </w:tc>
      </w:tr>
      <w:tr>
        <w:tc>
          <w:tcPr>
            <w:tcW w:type="dxa" w:w="3312"/>
            <w:vAlign w:val="center"/>
            <w:tcMar>
              <w:top w:w="90" w:type="dxa"/>
              <w:start w:w="120" w:type="dxa"/>
              <w:bottom w:w="90" w:type="dxa"/>
              <w:end w:w="120" w:type="dxa"/>
            </w:tcMar>
            <w:shd w:fill="F6F9FA"/>
          </w:tcPr>
          <w:p>
            <w:pPr>
              <w:widowControl/>
              <w:spacing w:after="0"/>
            </w:pPr>
            <w:r>
              <w:rPr>
                <w:rFonts w:ascii="Arial" w:hAnsi="Arial"/>
                <w:color w:val="202A33"/>
                <w:sz w:val="17"/>
              </w:rPr>
              <w:t>Testing</w:t>
            </w:r>
          </w:p>
        </w:tc>
        <w:tc>
          <w:tcPr>
            <w:tcW w:type="dxa" w:w="6408"/>
            <w:vAlign w:val="center"/>
            <w:tcMar>
              <w:top w:w="90" w:type="dxa"/>
              <w:start w:w="120" w:type="dxa"/>
              <w:bottom w:w="90" w:type="dxa"/>
              <w:end w:w="120" w:type="dxa"/>
            </w:tcMar>
            <w:shd w:fill="F6F9FA"/>
          </w:tcPr>
          <w:p>
            <w:pPr>
              <w:widowControl/>
              <w:spacing w:after="0"/>
            </w:pPr>
            <w:r>
              <w:rPr>
                <w:rFonts w:ascii="Arial" w:hAnsi="Arial"/>
                <w:color w:val="202A33"/>
                <w:sz w:val="17"/>
              </w:rPr>
              <w:t>Vitest 5 with an in-memory localStorage mock</w:t>
            </w:r>
          </w:p>
        </w:tc>
      </w:tr>
    </w:tbl>
    <w:p>
      <w:pPr>
        <w:spacing w:after="40" w:before="0"/>
      </w:pPr>
    </w:p>
    <w:p>
      <w:pPr>
        <w:pStyle w:val="Heading1"/>
        <w:keepNext/>
      </w:pPr>
      <w:r>
        <w:rPr>
          <w:rFonts w:ascii="Arial" w:hAnsi="Arial"/>
          <w:b/>
          <w:color w:val="245A7A"/>
          <w:sz w:val="34"/>
        </w:rPr>
        <w:t>5 Data model and provenance</w:t>
      </w:r>
    </w:p>
    <w:p>
      <w:pPr>
        <w:keepLines/>
        <w:widowControl/>
      </w:pPr>
      <w:r>
        <w:rPr>
          <w:rFonts w:ascii="Arial" w:hAnsi="Arial"/>
          <w:color w:val="202A33"/>
          <w:sz w:val="21"/>
        </w:rPr>
        <w:t>The main domain contracts are defined in src/types/index.ts. ScientificProduct represents either a publication or a project. A record can contain its title, authors, owner, school, year or dates, research line, abstract, status, and timestamps. Publication fields include DOI and publication venue. Project fields include project code, director, funding source, participants, duration, expected outputs, progress reports, and closure information.</w:t>
      </w:r>
    </w:p>
    <w:p>
      <w:pPr>
        <w:keepLines/>
        <w:widowControl/>
      </w:pPr>
      <w:r>
        <w:rPr>
          <w:rFonts w:ascii="Arial" w:hAnsi="Arial"/>
          <w:color w:val="202A33"/>
          <w:sz w:val="21"/>
        </w:rPr>
        <w:t>TeacherUser holds the profile, school, role, academic details, research lines, identifiers, and optional bibliometric fields. Imported and synthetic values are marked where the data model provides provenance fields. Research-line values are defined centrally in src/constants/schools.ts and src/constants/researchLines.ts.</w:t>
      </w:r>
    </w:p>
    <w:p>
      <w:pPr>
        <w:pStyle w:val="Heading2"/>
        <w:keepNext/>
      </w:pPr>
      <w:r>
        <w:rPr>
          <w:rFonts w:ascii="Arial" w:hAnsi="Arial"/>
          <w:b/>
          <w:color w:val="0A8F91"/>
          <w:sz w:val="25"/>
        </w:rPr>
        <w:t>5.1 School codes</w:t>
      </w:r>
    </w:p>
    <w:tbl>
      <w:tblPr>
        <w:tblStyle w:val="TableGrid"/>
        <w:tblW w:type="auto" w:w="0"/>
        <w:jc w:val="center"/>
        <w:tblLayout w:type="fixed"/>
        <w:tblLook w:firstColumn="1" w:firstRow="1" w:lastColumn="0" w:lastRow="0" w:noHBand="0" w:noVBand="1" w:val="04A0"/>
        <w:tblBorders>
          <w:top w:val="single" w:sz="4" w:space="0" w:color="D6E0E5"/>
          <w:left w:val="single" w:sz="4" w:space="0" w:color="D6E0E5"/>
          <w:bottom w:val="single" w:sz="4" w:space="0" w:color="D6E0E5"/>
          <w:right w:val="single" w:sz="4" w:space="0" w:color="D6E0E5"/>
          <w:insideH w:val="single" w:sz="4" w:space="0" w:color="D6E0E5"/>
          <w:insideV w:val="single" w:sz="4" w:space="0" w:color="D6E0E5"/>
        </w:tblBorders>
      </w:tblPr>
      <w:tblGrid>
        <w:gridCol w:w="4939"/>
        <w:gridCol w:w="4939"/>
      </w:tblGrid>
      <w:tr>
        <w:trPr>
          <w:tblHeader w:val="true"/>
        </w:trPr>
        <w:tc>
          <w:tcPr>
            <w:tcW w:type="dxa" w:w="1440"/>
            <w:shd w:fill="245A7A"/>
            <w:tcMar>
              <w:top w:w="100" w:type="dxa"/>
              <w:start w:w="120" w:type="dxa"/>
              <w:bottom w:w="100" w:type="dxa"/>
              <w:end w:w="120" w:type="dxa"/>
            </w:tcMar>
            <w:vAlign w:val="center"/>
          </w:tcPr>
          <w:p>
            <w:pPr>
              <w:spacing w:after="0"/>
            </w:pPr>
            <w:r>
              <w:rPr>
                <w:rFonts w:ascii="Arial" w:hAnsi="Arial"/>
                <w:b/>
                <w:color w:val="FFFFFF"/>
                <w:sz w:val="18"/>
              </w:rPr>
              <w:t>Stored code</w:t>
            </w:r>
          </w:p>
        </w:tc>
        <w:tc>
          <w:tcPr>
            <w:tcW w:type="dxa" w:w="8280"/>
            <w:shd w:fill="245A7A"/>
            <w:tcMar>
              <w:top w:w="100" w:type="dxa"/>
              <w:start w:w="120" w:type="dxa"/>
              <w:bottom w:w="100" w:type="dxa"/>
              <w:end w:w="120" w:type="dxa"/>
            </w:tcMar>
            <w:vAlign w:val="center"/>
          </w:tcPr>
          <w:p>
            <w:pPr>
              <w:spacing w:after="0"/>
            </w:pPr>
            <w:r>
              <w:rPr>
                <w:rFonts w:ascii="Arial" w:hAnsi="Arial"/>
                <w:b/>
                <w:color w:val="FFFFFF"/>
                <w:sz w:val="18"/>
              </w:rPr>
              <w:t>School</w:t>
            </w:r>
          </w:p>
        </w:tc>
      </w:tr>
      <w:tr>
        <w:tc>
          <w:tcPr>
            <w:tcW w:type="dxa" w:w="1440"/>
            <w:vAlign w:val="center"/>
            <w:tcMar>
              <w:top w:w="90" w:type="dxa"/>
              <w:start w:w="120" w:type="dxa"/>
              <w:bottom w:w="90" w:type="dxa"/>
              <w:end w:w="120" w:type="dxa"/>
            </w:tcMar>
          </w:tcPr>
          <w:p>
            <w:pPr>
              <w:widowControl/>
              <w:spacing w:after="0"/>
            </w:pPr>
            <w:r>
              <w:rPr>
                <w:rFonts w:ascii="Arial" w:hAnsi="Arial"/>
                <w:color w:val="202A33"/>
                <w:sz w:val="17"/>
              </w:rPr>
              <w:t>ECIAA</w:t>
            </w:r>
          </w:p>
        </w:tc>
        <w:tc>
          <w:tcPr>
            <w:tcW w:type="dxa" w:w="8280"/>
            <w:vAlign w:val="center"/>
            <w:tcMar>
              <w:top w:w="90" w:type="dxa"/>
              <w:start w:w="120" w:type="dxa"/>
              <w:bottom w:w="90" w:type="dxa"/>
              <w:end w:w="120" w:type="dxa"/>
            </w:tcMar>
          </w:tcPr>
          <w:p>
            <w:pPr>
              <w:widowControl/>
              <w:spacing w:after="0"/>
            </w:pPr>
            <w:r>
              <w:rPr>
                <w:rFonts w:ascii="Arial" w:hAnsi="Arial"/>
                <w:color w:val="202A33"/>
                <w:sz w:val="17"/>
              </w:rPr>
              <w:t>School of Agricultural and Agroindustrial Sciences</w:t>
            </w:r>
          </w:p>
        </w:tc>
      </w:tr>
      <w:tr>
        <w:tc>
          <w:tcPr>
            <w:tcW w:type="dxa" w:w="1440"/>
            <w:vAlign w:val="center"/>
            <w:tcMar>
              <w:top w:w="90" w:type="dxa"/>
              <w:start w:w="120" w:type="dxa"/>
              <w:bottom w:w="90" w:type="dxa"/>
              <w:end w:w="120" w:type="dxa"/>
            </w:tcMar>
            <w:shd w:fill="F6F9FA"/>
          </w:tcPr>
          <w:p>
            <w:pPr>
              <w:widowControl/>
              <w:spacing w:after="0"/>
            </w:pPr>
            <w:r>
              <w:rPr>
                <w:rFonts w:ascii="Arial" w:hAnsi="Arial"/>
                <w:color w:val="202A33"/>
                <w:sz w:val="17"/>
              </w:rPr>
              <w:t>ECBI</w:t>
            </w:r>
          </w:p>
        </w:tc>
        <w:tc>
          <w:tcPr>
            <w:tcW w:type="dxa" w:w="8280"/>
            <w:vAlign w:val="center"/>
            <w:tcMar>
              <w:top w:w="90" w:type="dxa"/>
              <w:start w:w="120" w:type="dxa"/>
              <w:bottom w:w="90" w:type="dxa"/>
              <w:end w:w="120" w:type="dxa"/>
            </w:tcMar>
            <w:shd w:fill="F6F9FA"/>
          </w:tcPr>
          <w:p>
            <w:pPr>
              <w:widowControl/>
              <w:spacing w:after="0"/>
            </w:pPr>
            <w:r>
              <w:rPr>
                <w:rFonts w:ascii="Arial" w:hAnsi="Arial"/>
                <w:color w:val="202A33"/>
                <w:sz w:val="17"/>
              </w:rPr>
              <w:t>School of Biological Sciences and Engineering</w:t>
            </w:r>
          </w:p>
        </w:tc>
      </w:tr>
      <w:tr>
        <w:tc>
          <w:tcPr>
            <w:tcW w:type="dxa" w:w="1440"/>
            <w:vAlign w:val="center"/>
            <w:tcMar>
              <w:top w:w="90" w:type="dxa"/>
              <w:start w:w="120" w:type="dxa"/>
              <w:bottom w:w="90" w:type="dxa"/>
              <w:end w:w="120" w:type="dxa"/>
            </w:tcMar>
          </w:tcPr>
          <w:p>
            <w:pPr>
              <w:widowControl/>
              <w:spacing w:after="0"/>
            </w:pPr>
            <w:r>
              <w:rPr>
                <w:rFonts w:ascii="Arial" w:hAnsi="Arial"/>
                <w:color w:val="202A33"/>
                <w:sz w:val="17"/>
              </w:rPr>
              <w:t>ECFN</w:t>
            </w:r>
          </w:p>
        </w:tc>
        <w:tc>
          <w:tcPr>
            <w:tcW w:type="dxa" w:w="8280"/>
            <w:vAlign w:val="center"/>
            <w:tcMar>
              <w:top w:w="90" w:type="dxa"/>
              <w:start w:w="120" w:type="dxa"/>
              <w:bottom w:w="90" w:type="dxa"/>
              <w:end w:w="120" w:type="dxa"/>
            </w:tcMar>
          </w:tcPr>
          <w:p>
            <w:pPr>
              <w:widowControl/>
              <w:spacing w:after="0"/>
            </w:pPr>
            <w:r>
              <w:rPr>
                <w:rFonts w:ascii="Arial" w:hAnsi="Arial"/>
                <w:color w:val="202A33"/>
                <w:sz w:val="17"/>
              </w:rPr>
              <w:t>School of Physical Sciences and Nanotechnology</w:t>
            </w:r>
          </w:p>
        </w:tc>
      </w:tr>
      <w:tr>
        <w:tc>
          <w:tcPr>
            <w:tcW w:type="dxa" w:w="1440"/>
            <w:vAlign w:val="center"/>
            <w:tcMar>
              <w:top w:w="90" w:type="dxa"/>
              <w:start w:w="120" w:type="dxa"/>
              <w:bottom w:w="90" w:type="dxa"/>
              <w:end w:w="120" w:type="dxa"/>
            </w:tcMar>
            <w:shd w:fill="F6F9FA"/>
          </w:tcPr>
          <w:p>
            <w:pPr>
              <w:widowControl/>
              <w:spacing w:after="0"/>
            </w:pPr>
            <w:r>
              <w:rPr>
                <w:rFonts w:ascii="Arial" w:hAnsi="Arial"/>
                <w:color w:val="202A33"/>
                <w:sz w:val="17"/>
              </w:rPr>
              <w:t>ECTEA</w:t>
            </w:r>
          </w:p>
        </w:tc>
        <w:tc>
          <w:tcPr>
            <w:tcW w:type="dxa" w:w="8280"/>
            <w:vAlign w:val="center"/>
            <w:tcMar>
              <w:top w:w="90" w:type="dxa"/>
              <w:start w:w="120" w:type="dxa"/>
              <w:bottom w:w="90" w:type="dxa"/>
              <w:end w:w="120" w:type="dxa"/>
            </w:tcMar>
            <w:shd w:fill="F6F9FA"/>
          </w:tcPr>
          <w:p>
            <w:pPr>
              <w:widowControl/>
              <w:spacing w:after="0"/>
            </w:pPr>
            <w:r>
              <w:rPr>
                <w:rFonts w:ascii="Arial" w:hAnsi="Arial"/>
                <w:color w:val="202A33"/>
                <w:sz w:val="17"/>
              </w:rPr>
              <w:t>School of Earth Sciences, Energy, and Environment</w:t>
            </w:r>
          </w:p>
        </w:tc>
      </w:tr>
      <w:tr>
        <w:tc>
          <w:tcPr>
            <w:tcW w:type="dxa" w:w="1440"/>
            <w:vAlign w:val="center"/>
            <w:tcMar>
              <w:top w:w="90" w:type="dxa"/>
              <w:start w:w="120" w:type="dxa"/>
              <w:bottom w:w="90" w:type="dxa"/>
              <w:end w:w="120" w:type="dxa"/>
            </w:tcMar>
          </w:tcPr>
          <w:p>
            <w:pPr>
              <w:widowControl/>
              <w:spacing w:after="0"/>
            </w:pPr>
            <w:r>
              <w:rPr>
                <w:rFonts w:ascii="Arial" w:hAnsi="Arial"/>
                <w:color w:val="202A33"/>
                <w:sz w:val="17"/>
              </w:rPr>
              <w:t>ECMC</w:t>
            </w:r>
          </w:p>
        </w:tc>
        <w:tc>
          <w:tcPr>
            <w:tcW w:type="dxa" w:w="8280"/>
            <w:vAlign w:val="center"/>
            <w:tcMar>
              <w:top w:w="90" w:type="dxa"/>
              <w:start w:w="120" w:type="dxa"/>
              <w:bottom w:w="90" w:type="dxa"/>
              <w:end w:w="120" w:type="dxa"/>
            </w:tcMar>
          </w:tcPr>
          <w:p>
            <w:pPr>
              <w:widowControl/>
              <w:spacing w:after="0"/>
            </w:pPr>
            <w:r>
              <w:rPr>
                <w:rFonts w:ascii="Arial" w:hAnsi="Arial"/>
                <w:color w:val="202A33"/>
                <w:sz w:val="17"/>
              </w:rPr>
              <w:t>School of Mathematical and Computational Sciences</w:t>
            </w:r>
          </w:p>
        </w:tc>
      </w:tr>
      <w:tr>
        <w:tc>
          <w:tcPr>
            <w:tcW w:type="dxa" w:w="1440"/>
            <w:vAlign w:val="center"/>
            <w:tcMar>
              <w:top w:w="90" w:type="dxa"/>
              <w:start w:w="120" w:type="dxa"/>
              <w:bottom w:w="90" w:type="dxa"/>
              <w:end w:w="120" w:type="dxa"/>
            </w:tcMar>
            <w:shd w:fill="F6F9FA"/>
          </w:tcPr>
          <w:p>
            <w:pPr>
              <w:widowControl/>
              <w:spacing w:after="0"/>
            </w:pPr>
            <w:r>
              <w:rPr>
                <w:rFonts w:ascii="Arial" w:hAnsi="Arial"/>
                <w:color w:val="202A33"/>
                <w:sz w:val="17"/>
              </w:rPr>
              <w:t>ECQI</w:t>
            </w:r>
          </w:p>
        </w:tc>
        <w:tc>
          <w:tcPr>
            <w:tcW w:type="dxa" w:w="8280"/>
            <w:vAlign w:val="center"/>
            <w:tcMar>
              <w:top w:w="90" w:type="dxa"/>
              <w:start w:w="120" w:type="dxa"/>
              <w:bottom w:w="90" w:type="dxa"/>
              <w:end w:w="120" w:type="dxa"/>
            </w:tcMar>
            <w:shd w:fill="F6F9FA"/>
          </w:tcPr>
          <w:p>
            <w:pPr>
              <w:widowControl/>
              <w:spacing w:after="0"/>
            </w:pPr>
            <w:r>
              <w:rPr>
                <w:rFonts w:ascii="Arial" w:hAnsi="Arial"/>
                <w:color w:val="202A33"/>
                <w:sz w:val="17"/>
              </w:rPr>
              <w:t>School of Chemical Sciences and Engineering</w:t>
            </w:r>
          </w:p>
        </w:tc>
      </w:tr>
      <w:tr>
        <w:tc>
          <w:tcPr>
            <w:tcW w:type="dxa" w:w="1440"/>
            <w:vAlign w:val="center"/>
            <w:tcMar>
              <w:top w:w="90" w:type="dxa"/>
              <w:start w:w="120" w:type="dxa"/>
              <w:bottom w:w="90" w:type="dxa"/>
              <w:end w:w="120" w:type="dxa"/>
            </w:tcMar>
          </w:tcPr>
          <w:p>
            <w:pPr>
              <w:widowControl/>
              <w:spacing w:after="0"/>
            </w:pPr>
            <w:r>
              <w:rPr>
                <w:rFonts w:ascii="Arial" w:hAnsi="Arial"/>
                <w:color w:val="202A33"/>
                <w:sz w:val="17"/>
              </w:rPr>
              <w:t>YTLC</w:t>
            </w:r>
          </w:p>
        </w:tc>
        <w:tc>
          <w:tcPr>
            <w:tcW w:type="dxa" w:w="8280"/>
            <w:vAlign w:val="center"/>
            <w:tcMar>
              <w:top w:w="90" w:type="dxa"/>
              <w:start w:w="120" w:type="dxa"/>
              <w:bottom w:w="90" w:type="dxa"/>
              <w:end w:w="120" w:type="dxa"/>
            </w:tcMar>
          </w:tcPr>
          <w:p>
            <w:pPr>
              <w:widowControl/>
              <w:spacing w:after="0"/>
            </w:pPr>
            <w:r>
              <w:rPr>
                <w:rFonts w:ascii="Arial" w:hAnsi="Arial"/>
                <w:color w:val="202A33"/>
                <w:sz w:val="17"/>
              </w:rPr>
              <w:t>YachayTech Language Center</w:t>
            </w:r>
          </w:p>
        </w:tc>
      </w:tr>
    </w:tbl>
    <w:p>
      <w:pPr>
        <w:spacing w:after="40" w:before="0"/>
      </w:pPr>
    </w:p>
    <w:p>
      <w:pPr>
        <w:keepLines/>
        <w:widowControl/>
      </w:pPr>
      <w:r>
        <w:rPr>
          <w:rFonts w:ascii="Arial" w:hAnsi="Arial"/>
          <w:color w:val="202A33"/>
          <w:sz w:val="21"/>
        </w:rPr>
        <w:t>The interface may display ECIAA as ECAA for historical and visual compatibility. ECIAA remains the stored code.</w:t>
      </w:r>
    </w:p>
    <w:p>
      <w:pPr>
        <w:pStyle w:val="Heading2"/>
        <w:keepNext/>
      </w:pPr>
      <w:r>
        <w:rPr>
          <w:rFonts w:ascii="Arial" w:hAnsi="Arial"/>
          <w:b/>
          <w:color w:val="0A8F91"/>
          <w:sz w:val="25"/>
        </w:rPr>
        <w:t>5.2 Dataset sources</w:t>
      </w:r>
    </w:p>
    <w:p>
      <w:pPr>
        <w:keepLines/>
        <w:widowControl/>
      </w:pPr>
      <w:r>
        <w:rPr>
          <w:rFonts w:ascii="Arial" w:hAnsi="Arial"/>
          <w:color w:val="202A33"/>
          <w:sz w:val="21"/>
        </w:rPr>
        <w:t>The ECMC bibliographic import is derived from the user-provided emcc_orcid.sql dump. The import contains 140 source rows consolidated into 135 unique works, 120 distinct DOIs, and 15 works without a DOI. The unique-work total is 1,388 known citations. Nineteen works have unknown citation counts, preserved as null in source metadata. Shared DOI works are grouped once to avoid double-counting co-authorship rows.</w:t>
      </w:r>
    </w:p>
    <w:p>
      <w:pPr>
        <w:keepLines/>
        <w:widowControl/>
      </w:pPr>
      <w:r>
        <w:rPr>
          <w:rFonts w:ascii="Arial" w:hAnsi="Arial"/>
          <w:color w:val="202A33"/>
          <w:sz w:val="21"/>
        </w:rPr>
        <w:t>The source associates works with four researcher ORCIDs but does not establish a complete author list, author order, product owner, abstract, exact publication date, semester, institutional research line, or committee review. Those values are not inferred from the source.</w:t>
      </w:r>
    </w:p>
    <w:p>
      <w:pPr>
        <w:keepLines/>
        <w:widowControl/>
      </w:pPr>
      <w:r>
        <w:rPr>
          <w:rFonts w:ascii="Arial" w:hAnsi="Arial"/>
          <w:color w:val="202A33"/>
          <w:sz w:val="21"/>
        </w:rPr>
        <w:t>The six non-ECMC schools use hard-coded demonstration seed records. Some profile identifiers and bibliometric values are explicitly marked synthetic; publications and projects are examples and must not be presented as verified institutional output without confirmation from an authoritative source.</w:t>
      </w:r>
    </w:p>
    <w:p>
      <w:pPr>
        <w:pStyle w:val="Heading2"/>
        <w:keepNext/>
      </w:pPr>
      <w:r>
        <w:rPr>
          <w:rFonts w:ascii="Arial" w:hAnsi="Arial"/>
          <w:b/>
          <w:color w:val="0A8F91"/>
          <w:sz w:val="25"/>
        </w:rPr>
        <w:t>5.3 Research-line suggestions</w:t>
      </w:r>
    </w:p>
    <w:p>
      <w:pPr>
        <w:keepLines/>
        <w:widowControl/>
      </w:pPr>
      <w:r>
        <w:rPr>
          <w:rFonts w:ascii="Arial" w:hAnsi="Arial"/>
          <w:color w:val="202A33"/>
          <w:sz w:val="21"/>
        </w:rPr>
        <w:t>A keyword dictionary assigns temporary topic suggestions to imported ECMC publication titles. It recognizes English and Spanish terms, compares them against ECMC's official research lines, and leaves weak or tied matches unassigned. The dictionary records its version and matched keywords. It is not an official classification, an AI model, or a probability score.</w:t>
      </w:r>
    </w:p>
    <w:p>
      <w:pPr>
        <w:pStyle w:val="Heading1"/>
        <w:keepNext/>
      </w:pPr>
      <w:r>
        <w:rPr>
          <w:rFonts w:ascii="Arial" w:hAnsi="Arial"/>
          <w:b/>
          <w:color w:val="245A7A"/>
          <w:sz w:val="34"/>
        </w:rPr>
        <w:t>6 Persistence and data lifecycle</w:t>
      </w:r>
    </w:p>
    <w:p>
      <w:pPr>
        <w:keepLines/>
        <w:widowControl/>
      </w:pPr>
      <w:r>
        <w:rPr>
          <w:rFonts w:ascii="Arial" w:hAnsi="Arial"/>
          <w:color w:val="202A33"/>
          <w:sz w:val="21"/>
        </w:rPr>
        <w:t>Records are stored in the browser under the current site origin. localStorage holds products, faculty profiles, notifications, current user, public settings, credentials, student profiles, roles, and ECMC import markers. PDF blobs are stored separately in IndexedDB. Profile images may be serialized into local profile data.</w:t>
      </w:r>
    </w:p>
    <w:tbl>
      <w:tblPr>
        <w:tblStyle w:val="TableGrid"/>
        <w:tblW w:type="auto" w:w="0"/>
        <w:jc w:val="center"/>
        <w:tblLayout w:type="fixed"/>
        <w:tblLook w:firstColumn="1" w:firstRow="1" w:lastColumn="0" w:lastRow="0" w:noHBand="0" w:noVBand="1" w:val="04A0"/>
        <w:tblBorders>
          <w:top w:val="single" w:sz="4" w:space="0" w:color="D6E0E5"/>
          <w:left w:val="single" w:sz="4" w:space="0" w:color="D6E0E5"/>
          <w:bottom w:val="single" w:sz="4" w:space="0" w:color="D6E0E5"/>
          <w:right w:val="single" w:sz="4" w:space="0" w:color="D6E0E5"/>
          <w:insideH w:val="single" w:sz="4" w:space="0" w:color="D6E0E5"/>
          <w:insideV w:val="single" w:sz="4" w:space="0" w:color="D6E0E5"/>
        </w:tblBorders>
      </w:tblPr>
      <w:tblGrid>
        <w:gridCol w:w="3293"/>
        <w:gridCol w:w="3293"/>
        <w:gridCol w:w="3293"/>
      </w:tblGrid>
      <w:tr>
        <w:trPr>
          <w:tblHeader w:val="true"/>
        </w:trPr>
        <w:tc>
          <w:tcPr>
            <w:tcW w:type="dxa" w:w="2592"/>
            <w:shd w:fill="245A7A"/>
            <w:tcMar>
              <w:top w:w="100" w:type="dxa"/>
              <w:start w:w="120" w:type="dxa"/>
              <w:bottom w:w="100" w:type="dxa"/>
              <w:end w:w="120" w:type="dxa"/>
            </w:tcMar>
            <w:vAlign w:val="center"/>
          </w:tcPr>
          <w:p>
            <w:pPr>
              <w:spacing w:after="0"/>
            </w:pPr>
            <w:r>
              <w:rPr>
                <w:rFonts w:ascii="Arial" w:hAnsi="Arial"/>
                <w:b/>
                <w:color w:val="FFFFFF"/>
                <w:sz w:val="18"/>
              </w:rPr>
              <w:t>Data</w:t>
            </w:r>
          </w:p>
        </w:tc>
        <w:tc>
          <w:tcPr>
            <w:tcW w:type="dxa" w:w="2232"/>
            <w:shd w:fill="245A7A"/>
            <w:tcMar>
              <w:top w:w="100" w:type="dxa"/>
              <w:start w:w="120" w:type="dxa"/>
              <w:bottom w:w="100" w:type="dxa"/>
              <w:end w:w="120" w:type="dxa"/>
            </w:tcMar>
            <w:vAlign w:val="center"/>
          </w:tcPr>
          <w:p>
            <w:pPr>
              <w:spacing w:after="0"/>
            </w:pPr>
            <w:r>
              <w:rPr>
                <w:rFonts w:ascii="Arial" w:hAnsi="Arial"/>
                <w:b/>
                <w:color w:val="FFFFFF"/>
                <w:sz w:val="18"/>
              </w:rPr>
              <w:t>Browser location</w:t>
            </w:r>
          </w:p>
        </w:tc>
        <w:tc>
          <w:tcPr>
            <w:tcW w:type="dxa" w:w="4896"/>
            <w:shd w:fill="245A7A"/>
            <w:tcMar>
              <w:top w:w="100" w:type="dxa"/>
              <w:start w:w="120" w:type="dxa"/>
              <w:bottom w:w="100" w:type="dxa"/>
              <w:end w:w="120" w:type="dxa"/>
            </w:tcMar>
            <w:vAlign w:val="center"/>
          </w:tcPr>
          <w:p>
            <w:pPr>
              <w:spacing w:after="0"/>
            </w:pPr>
            <w:r>
              <w:rPr>
                <w:rFonts w:ascii="Arial" w:hAnsi="Arial"/>
                <w:b/>
                <w:color w:val="FFFFFF"/>
                <w:sz w:val="18"/>
              </w:rPr>
              <w:t>Example key</w:t>
            </w:r>
          </w:p>
        </w:tc>
      </w:tr>
      <w:tr>
        <w:tc>
          <w:tcPr>
            <w:tcW w:type="dxa" w:w="2592"/>
            <w:vAlign w:val="center"/>
            <w:tcMar>
              <w:top w:w="90" w:type="dxa"/>
              <w:start w:w="120" w:type="dxa"/>
              <w:bottom w:w="90" w:type="dxa"/>
              <w:end w:w="120" w:type="dxa"/>
            </w:tcMar>
          </w:tcPr>
          <w:p>
            <w:pPr>
              <w:widowControl/>
              <w:spacing w:after="0"/>
            </w:pPr>
            <w:r>
              <w:rPr>
                <w:rFonts w:ascii="Arial" w:hAnsi="Arial"/>
                <w:color w:val="202A33"/>
                <w:sz w:val="16"/>
              </w:rPr>
              <w:t>Products</w:t>
            </w:r>
          </w:p>
        </w:tc>
        <w:tc>
          <w:tcPr>
            <w:tcW w:type="dxa" w:w="2232"/>
            <w:vAlign w:val="center"/>
            <w:tcMar>
              <w:top w:w="90" w:type="dxa"/>
              <w:start w:w="120" w:type="dxa"/>
              <w:bottom w:w="90" w:type="dxa"/>
              <w:end w:w="120" w:type="dxa"/>
            </w:tcMar>
          </w:tcPr>
          <w:p>
            <w:pPr>
              <w:widowControl/>
              <w:spacing w:after="0"/>
            </w:pPr>
            <w:r>
              <w:rPr>
                <w:rFonts w:ascii="Arial" w:hAnsi="Arial"/>
                <w:color w:val="202A33"/>
                <w:sz w:val="16"/>
              </w:rPr>
              <w:t>localStorage</w:t>
            </w:r>
          </w:p>
        </w:tc>
        <w:tc>
          <w:tcPr>
            <w:tcW w:type="dxa" w:w="4896"/>
            <w:vAlign w:val="center"/>
            <w:tcMar>
              <w:top w:w="90" w:type="dxa"/>
              <w:start w:w="120" w:type="dxa"/>
              <w:bottom w:w="90" w:type="dxa"/>
              <w:end w:w="120" w:type="dxa"/>
            </w:tcMar>
          </w:tcPr>
          <w:p>
            <w:pPr>
              <w:widowControl/>
              <w:spacing w:after="0"/>
            </w:pPr>
            <w:r>
              <w:rPr>
                <w:rFonts w:ascii="Arial" w:hAnsi="Arial"/>
                <w:color w:val="202A33"/>
                <w:sz w:val="16"/>
              </w:rPr>
              <w:t>red_papers_products_v1</w:t>
            </w:r>
          </w:p>
        </w:tc>
      </w:tr>
      <w:tr>
        <w:tc>
          <w:tcPr>
            <w:tcW w:type="dxa" w:w="2592"/>
            <w:vAlign w:val="center"/>
            <w:tcMar>
              <w:top w:w="90" w:type="dxa"/>
              <w:start w:w="120" w:type="dxa"/>
              <w:bottom w:w="90" w:type="dxa"/>
              <w:end w:w="120" w:type="dxa"/>
            </w:tcMar>
            <w:shd w:fill="F6F9FA"/>
          </w:tcPr>
          <w:p>
            <w:pPr>
              <w:widowControl/>
              <w:spacing w:after="0"/>
            </w:pPr>
            <w:r>
              <w:rPr>
                <w:rFonts w:ascii="Arial" w:hAnsi="Arial"/>
                <w:color w:val="202A33"/>
                <w:sz w:val="16"/>
              </w:rPr>
              <w:t>Faculty and notifications</w:t>
            </w:r>
          </w:p>
        </w:tc>
        <w:tc>
          <w:tcPr>
            <w:tcW w:type="dxa" w:w="2232"/>
            <w:vAlign w:val="center"/>
            <w:tcMar>
              <w:top w:w="90" w:type="dxa"/>
              <w:start w:w="120" w:type="dxa"/>
              <w:bottom w:w="90" w:type="dxa"/>
              <w:end w:w="120" w:type="dxa"/>
            </w:tcMar>
            <w:shd w:fill="F6F9FA"/>
          </w:tcPr>
          <w:p>
            <w:pPr>
              <w:widowControl/>
              <w:spacing w:after="0"/>
            </w:pPr>
            <w:r>
              <w:rPr>
                <w:rFonts w:ascii="Arial" w:hAnsi="Arial"/>
                <w:color w:val="202A33"/>
                <w:sz w:val="16"/>
              </w:rPr>
              <w:t>localStorage</w:t>
            </w:r>
          </w:p>
        </w:tc>
        <w:tc>
          <w:tcPr>
            <w:tcW w:type="dxa" w:w="4896"/>
            <w:vAlign w:val="center"/>
            <w:tcMar>
              <w:top w:w="90" w:type="dxa"/>
              <w:start w:w="120" w:type="dxa"/>
              <w:bottom w:w="90" w:type="dxa"/>
              <w:end w:w="120" w:type="dxa"/>
            </w:tcMar>
            <w:shd w:fill="F6F9FA"/>
          </w:tcPr>
          <w:p>
            <w:pPr>
              <w:widowControl/>
              <w:spacing w:after="0"/>
            </w:pPr>
            <w:r>
              <w:rPr>
                <w:rFonts w:ascii="Arial" w:hAnsi="Arial"/>
                <w:color w:val="202A33"/>
                <w:sz w:val="16"/>
              </w:rPr>
              <w:t>red_papers_teachers_v1; red_papers_notifications_v1</w:t>
            </w:r>
          </w:p>
        </w:tc>
      </w:tr>
      <w:tr>
        <w:tc>
          <w:tcPr>
            <w:tcW w:type="dxa" w:w="2592"/>
            <w:vAlign w:val="center"/>
            <w:tcMar>
              <w:top w:w="90" w:type="dxa"/>
              <w:start w:w="120" w:type="dxa"/>
              <w:bottom w:w="90" w:type="dxa"/>
              <w:end w:w="120" w:type="dxa"/>
            </w:tcMar>
          </w:tcPr>
          <w:p>
            <w:pPr>
              <w:widowControl/>
              <w:spacing w:after="0"/>
            </w:pPr>
            <w:r>
              <w:rPr>
                <w:rFonts w:ascii="Arial" w:hAnsi="Arial"/>
                <w:color w:val="202A33"/>
                <w:sz w:val="16"/>
              </w:rPr>
              <w:t>Current session and public settings</w:t>
            </w:r>
          </w:p>
        </w:tc>
        <w:tc>
          <w:tcPr>
            <w:tcW w:type="dxa" w:w="2232"/>
            <w:vAlign w:val="center"/>
            <w:tcMar>
              <w:top w:w="90" w:type="dxa"/>
              <w:start w:w="120" w:type="dxa"/>
              <w:bottom w:w="90" w:type="dxa"/>
              <w:end w:w="120" w:type="dxa"/>
            </w:tcMar>
          </w:tcPr>
          <w:p>
            <w:pPr>
              <w:widowControl/>
              <w:spacing w:after="0"/>
            </w:pPr>
            <w:r>
              <w:rPr>
                <w:rFonts w:ascii="Arial" w:hAnsi="Arial"/>
                <w:color w:val="202A33"/>
                <w:sz w:val="16"/>
              </w:rPr>
              <w:t>localStorage</w:t>
            </w:r>
          </w:p>
        </w:tc>
        <w:tc>
          <w:tcPr>
            <w:tcW w:type="dxa" w:w="4896"/>
            <w:vAlign w:val="center"/>
            <w:tcMar>
              <w:top w:w="90" w:type="dxa"/>
              <w:start w:w="120" w:type="dxa"/>
              <w:bottom w:w="90" w:type="dxa"/>
              <w:end w:w="120" w:type="dxa"/>
            </w:tcMar>
          </w:tcPr>
          <w:p>
            <w:pPr>
              <w:widowControl/>
              <w:spacing w:after="0"/>
            </w:pPr>
            <w:r>
              <w:rPr>
                <w:rFonts w:ascii="Arial" w:hAnsi="Arial"/>
                <w:color w:val="202A33"/>
                <w:sz w:val="16"/>
              </w:rPr>
              <w:t>red_papers_current_user_v1; red_papers_public_config_v1</w:t>
            </w:r>
          </w:p>
        </w:tc>
      </w:tr>
      <w:tr>
        <w:tc>
          <w:tcPr>
            <w:tcW w:type="dxa" w:w="2592"/>
            <w:vAlign w:val="center"/>
            <w:tcMar>
              <w:top w:w="90" w:type="dxa"/>
              <w:start w:w="120" w:type="dxa"/>
              <w:bottom w:w="90" w:type="dxa"/>
              <w:end w:w="120" w:type="dxa"/>
            </w:tcMar>
            <w:shd w:fill="F6F9FA"/>
          </w:tcPr>
          <w:p>
            <w:pPr>
              <w:widowControl/>
              <w:spacing w:after="0"/>
            </w:pPr>
            <w:r>
              <w:rPr>
                <w:rFonts w:ascii="Arial" w:hAnsi="Arial"/>
                <w:color w:val="202A33"/>
                <w:sz w:val="16"/>
              </w:rPr>
              <w:t>Credentials, student profiles, and roles</w:t>
            </w:r>
          </w:p>
        </w:tc>
        <w:tc>
          <w:tcPr>
            <w:tcW w:type="dxa" w:w="2232"/>
            <w:vAlign w:val="center"/>
            <w:tcMar>
              <w:top w:w="90" w:type="dxa"/>
              <w:start w:w="120" w:type="dxa"/>
              <w:bottom w:w="90" w:type="dxa"/>
              <w:end w:w="120" w:type="dxa"/>
            </w:tcMar>
            <w:shd w:fill="F6F9FA"/>
          </w:tcPr>
          <w:p>
            <w:pPr>
              <w:widowControl/>
              <w:spacing w:after="0"/>
            </w:pPr>
            <w:r>
              <w:rPr>
                <w:rFonts w:ascii="Arial" w:hAnsi="Arial"/>
                <w:color w:val="202A33"/>
                <w:sz w:val="16"/>
              </w:rPr>
              <w:t>localStorage</w:t>
            </w:r>
          </w:p>
        </w:tc>
        <w:tc>
          <w:tcPr>
            <w:tcW w:type="dxa" w:w="4896"/>
            <w:vAlign w:val="center"/>
            <w:tcMar>
              <w:top w:w="90" w:type="dxa"/>
              <w:start w:w="120" w:type="dxa"/>
              <w:bottom w:w="90" w:type="dxa"/>
              <w:end w:w="120" w:type="dxa"/>
            </w:tcMar>
            <w:shd w:fill="F6F9FA"/>
          </w:tcPr>
          <w:p>
            <w:pPr>
              <w:widowControl/>
              <w:spacing w:after="0"/>
            </w:pPr>
            <w:r>
              <w:rPr>
                <w:rFonts w:ascii="Arial" w:hAnsi="Arial"/>
                <w:color w:val="202A33"/>
                <w:sz w:val="16"/>
              </w:rPr>
              <w:t>red_papers_auth_creds_v1; red_papers_student_profiles_v1; red_papers_roles_v1</w:t>
            </w:r>
          </w:p>
        </w:tc>
      </w:tr>
      <w:tr>
        <w:tc>
          <w:tcPr>
            <w:tcW w:type="dxa" w:w="2592"/>
            <w:vAlign w:val="center"/>
            <w:tcMar>
              <w:top w:w="90" w:type="dxa"/>
              <w:start w:w="120" w:type="dxa"/>
              <w:bottom w:w="90" w:type="dxa"/>
              <w:end w:w="120" w:type="dxa"/>
            </w:tcMar>
          </w:tcPr>
          <w:p>
            <w:pPr>
              <w:widowControl/>
              <w:spacing w:after="0"/>
            </w:pPr>
            <w:r>
              <w:rPr>
                <w:rFonts w:ascii="Arial" w:hAnsi="Arial"/>
                <w:color w:val="202A33"/>
                <w:sz w:val="16"/>
              </w:rPr>
              <w:t>ECMC import marker and previous-data backup</w:t>
            </w:r>
          </w:p>
        </w:tc>
        <w:tc>
          <w:tcPr>
            <w:tcW w:type="dxa" w:w="2232"/>
            <w:vAlign w:val="center"/>
            <w:tcMar>
              <w:top w:w="90" w:type="dxa"/>
              <w:start w:w="120" w:type="dxa"/>
              <w:bottom w:w="90" w:type="dxa"/>
              <w:end w:w="120" w:type="dxa"/>
            </w:tcMar>
          </w:tcPr>
          <w:p>
            <w:pPr>
              <w:widowControl/>
              <w:spacing w:after="0"/>
            </w:pPr>
            <w:r>
              <w:rPr>
                <w:rFonts w:ascii="Arial" w:hAnsi="Arial"/>
                <w:color w:val="202A33"/>
                <w:sz w:val="16"/>
              </w:rPr>
              <w:t>localStorage</w:t>
            </w:r>
          </w:p>
        </w:tc>
        <w:tc>
          <w:tcPr>
            <w:tcW w:type="dxa" w:w="4896"/>
            <w:vAlign w:val="center"/>
            <w:tcMar>
              <w:top w:w="90" w:type="dxa"/>
              <w:start w:w="120" w:type="dxa"/>
              <w:bottom w:w="90" w:type="dxa"/>
              <w:end w:w="120" w:type="dxa"/>
            </w:tcMar>
          </w:tcPr>
          <w:p>
            <w:pPr>
              <w:widowControl/>
              <w:spacing w:after="0"/>
            </w:pPr>
            <w:r>
              <w:rPr>
                <w:rFonts w:ascii="Arial" w:hAnsi="Arial"/>
                <w:color w:val="202A33"/>
                <w:sz w:val="16"/>
              </w:rPr>
              <w:t>red_papers_ecmc_orcid_import_v1; red_papers_ecmc_pre_orcid_backup_v1</w:t>
            </w:r>
          </w:p>
        </w:tc>
      </w:tr>
      <w:tr>
        <w:tc>
          <w:tcPr>
            <w:tcW w:type="dxa" w:w="2592"/>
            <w:vAlign w:val="center"/>
            <w:tcMar>
              <w:top w:w="90" w:type="dxa"/>
              <w:start w:w="120" w:type="dxa"/>
              <w:bottom w:w="90" w:type="dxa"/>
              <w:end w:w="120" w:type="dxa"/>
            </w:tcMar>
            <w:shd w:fill="F6F9FA"/>
          </w:tcPr>
          <w:p>
            <w:pPr>
              <w:widowControl/>
              <w:spacing w:after="0"/>
            </w:pPr>
            <w:r>
              <w:rPr>
                <w:rFonts w:ascii="Arial" w:hAnsi="Arial"/>
                <w:color w:val="202A33"/>
                <w:sz w:val="16"/>
              </w:rPr>
              <w:t>Article PDF attachments</w:t>
            </w:r>
          </w:p>
        </w:tc>
        <w:tc>
          <w:tcPr>
            <w:tcW w:type="dxa" w:w="2232"/>
            <w:vAlign w:val="center"/>
            <w:tcMar>
              <w:top w:w="90" w:type="dxa"/>
              <w:start w:w="120" w:type="dxa"/>
              <w:bottom w:w="90" w:type="dxa"/>
              <w:end w:w="120" w:type="dxa"/>
            </w:tcMar>
            <w:shd w:fill="F6F9FA"/>
          </w:tcPr>
          <w:p>
            <w:pPr>
              <w:widowControl/>
              <w:spacing w:after="0"/>
            </w:pPr>
            <w:r>
              <w:rPr>
                <w:rFonts w:ascii="Arial" w:hAnsi="Arial"/>
                <w:color w:val="202A33"/>
                <w:sz w:val="16"/>
              </w:rPr>
              <w:t>IndexedDB</w:t>
            </w:r>
          </w:p>
        </w:tc>
        <w:tc>
          <w:tcPr>
            <w:tcW w:type="dxa" w:w="4896"/>
            <w:vAlign w:val="center"/>
            <w:tcMar>
              <w:top w:w="90" w:type="dxa"/>
              <w:start w:w="120" w:type="dxa"/>
              <w:bottom w:w="90" w:type="dxa"/>
              <w:end w:w="120" w:type="dxa"/>
            </w:tcMar>
            <w:shd w:fill="F6F9FA"/>
          </w:tcPr>
          <w:p>
            <w:pPr>
              <w:widowControl/>
              <w:spacing w:after="0"/>
            </w:pPr>
            <w:r>
              <w:rPr>
                <w:rFonts w:ascii="Arial" w:hAnsi="Arial"/>
                <w:color w:val="202A33"/>
                <w:sz w:val="16"/>
              </w:rPr>
              <w:t>red-papers-private-files / article-attachments</w:t>
            </w:r>
          </w:p>
        </w:tc>
      </w:tr>
    </w:tbl>
    <w:p>
      <w:pPr>
        <w:spacing w:after="40" w:before="0"/>
      </w:pPr>
    </w:p>
    <w:p>
      <w:pPr>
        <w:keepLines/>
        <w:widowControl/>
      </w:pPr>
      <w:r>
        <w:rPr>
          <w:rFonts w:ascii="Arial" w:hAnsi="Arial"/>
          <w:color w:val="202A33"/>
          <w:sz w:val="21"/>
        </w:rPr>
        <w:t>The ECMC import uses a version marker and preserves user records outside its retired seed set. Storage rollback helpers restore previous values if a multi-key write fails. Data remains local to the browser and is not synchronized with a central service.</w:t>
      </w:r>
    </w:p>
    <w:p>
      <w:pPr>
        <w:pStyle w:val="Heading1"/>
        <w:keepNext/>
      </w:pPr>
      <w:r>
        <w:rPr>
          <w:rFonts w:ascii="Arial" w:hAnsi="Arial"/>
          <w:b/>
          <w:color w:val="245A7A"/>
          <w:sz w:val="34"/>
        </w:rPr>
        <w:t>7 Security and privacy</w:t>
      </w:r>
    </w:p>
    <w:tbl>
      <w:tblPr>
        <w:tblW w:type="auto" w:w="0"/>
        <w:jc w:val="center"/>
        <w:tblLook w:firstColumn="1" w:firstRow="1" w:lastColumn="0" w:lastRow="0" w:noHBand="0" w:noVBand="1" w:val="04A0"/>
        <w:tblBorders>
          <w:top w:val="single" w:sz="4" w:space="0" w:color="B9CED8"/>
          <w:left w:val="single" w:sz="4" w:space="0" w:color="B9CED8"/>
          <w:bottom w:val="single" w:sz="4" w:space="0" w:color="B9CED8"/>
          <w:right w:val="single" w:sz="4" w:space="0" w:color="B9CED8"/>
          <w:insideH w:val="single" w:sz="4" w:space="0" w:color="B9CED8"/>
          <w:insideV w:val="single" w:sz="4" w:space="0" w:color="B9CED8"/>
        </w:tblBorders>
      </w:tblPr>
      <w:tblGrid>
        <w:gridCol w:w="9878"/>
      </w:tblGrid>
      <w:tr>
        <w:tc>
          <w:tcPr>
            <w:tcW w:type="dxa" w:w="9878"/>
            <w:shd w:fill="EEF4F7"/>
            <w:tcMar>
              <w:top w:w="150" w:type="dxa"/>
              <w:start w:w="180" w:type="dxa"/>
              <w:bottom w:w="150" w:type="dxa"/>
              <w:end w:w="180" w:type="dxa"/>
            </w:tcMar>
          </w:tcPr>
          <w:p>
            <w:pPr>
              <w:spacing w:after="0"/>
            </w:pPr>
            <w:r>
              <w:rPr>
                <w:rFonts w:ascii="Arial" w:hAnsi="Arial"/>
                <w:b/>
                <w:color w:val="245A7A"/>
                <w:sz w:val="19"/>
              </w:rPr>
              <w:t xml:space="preserve">Deployment status. </w:t>
            </w:r>
            <w:r>
              <w:rPr>
                <w:rFonts w:ascii="Arial" w:hAnsi="Arial"/>
                <w:color w:val="202A33"/>
                <w:sz w:val="19"/>
              </w:rPr>
              <w:t>The current build is a public static prototype. It must not be used to store confidential research, sensitive personal information, or institutional passwords.</w:t>
            </w:r>
          </w:p>
        </w:tc>
      </w:tr>
    </w:tbl>
    <w:p>
      <w:pPr>
        <w:spacing w:after="0"/>
      </w:pPr>
    </w:p>
    <w:p>
      <w:pPr>
        <w:keepLines/>
        <w:widowControl/>
      </w:pPr>
      <w:r>
        <w:rPr>
          <w:rFonts w:ascii="Arial" w:hAnsi="Arial"/>
          <w:color w:val="202A33"/>
          <w:sz w:val="21"/>
        </w:rPr>
        <w:t>Authentication and role decisions are implemented in client code. Demo accounts and their credentials are bundled with the source. The local password hashing approach is not designed for production security. A browser user can inspect or modify local records and role data; the interface therefore cannot enforce institutional authorization.</w:t>
      </w:r>
    </w:p>
    <w:p>
      <w:pPr>
        <w:keepLines/>
        <w:widowControl/>
      </w:pPr>
      <w:r>
        <w:rPr>
          <w:rFonts w:ascii="Arial" w:hAnsi="Arial"/>
          <w:color w:val="202A33"/>
          <w:sz w:val="21"/>
        </w:rPr>
        <w:t>Clearing browser site data can remove the session, profiles, research records, and attachments without a server-side recovery path. Local storage is also visible to someone with access to the device or browser developer tools. CSV exports prefix formula-like leading characters to reduce spreadsheet formula injection risk, but export safeguards do not make the underlying application secure.</w:t>
      </w:r>
    </w:p>
    <w:p>
      <w:pPr>
        <w:pStyle w:val="Heading2"/>
        <w:keepNext/>
      </w:pPr>
      <w:r>
        <w:rPr>
          <w:rFonts w:ascii="Arial" w:hAnsi="Arial"/>
          <w:b/>
          <w:color w:val="0A8F91"/>
          <w:sz w:val="25"/>
        </w:rPr>
        <w:t>7.1 Prototype limitations</w:t>
      </w:r>
    </w:p>
    <w:p>
      <w:pPr>
        <w:pStyle w:val="ListBullet"/>
        <w:widowControl/>
        <w:spacing w:after="60"/>
        <w:ind w:left="360" w:hanging="187"/>
      </w:pPr>
      <w:r>
        <w:rPr>
          <w:rFonts w:ascii="Arial" w:hAnsi="Arial"/>
          <w:color w:val="202A33"/>
          <w:sz w:val="20"/>
        </w:rPr>
        <w:t>There is no backend, shared database, cross-device synchronization, server-side authentication, or remote audit log.</w:t>
      </w:r>
    </w:p>
    <w:p>
      <w:pPr>
        <w:pStyle w:val="ListBullet"/>
        <w:widowControl/>
        <w:spacing w:after="60"/>
        <w:ind w:left="360" w:hanging="187"/>
      </w:pPr>
      <w:r>
        <w:rPr>
          <w:rFonts w:ascii="Arial" w:hAnsi="Arial"/>
          <w:color w:val="202A33"/>
          <w:sz w:val="20"/>
        </w:rPr>
        <w:t>The ORCID search flow returns simulated examples; it is not a live ORCID integration.</w:t>
      </w:r>
    </w:p>
    <w:p>
      <w:pPr>
        <w:pStyle w:val="ListBullet"/>
        <w:widowControl/>
        <w:spacing w:after="60"/>
        <w:ind w:left="360" w:hanging="187"/>
      </w:pPr>
      <w:r>
        <w:rPr>
          <w:rFonts w:ascii="Arial" w:hAnsi="Arial"/>
          <w:color w:val="202A33"/>
          <w:sz w:val="20"/>
        </w:rPr>
        <w:t>PDF validation checks file type, size, and basic signature. Suggested metadata is simulated and requires human review.</w:t>
      </w:r>
    </w:p>
    <w:p>
      <w:pPr>
        <w:pStyle w:val="ListBullet"/>
        <w:widowControl/>
        <w:spacing w:after="60"/>
        <w:ind w:left="360" w:hanging="187"/>
      </w:pPr>
      <w:r>
        <w:rPr>
          <w:rFonts w:ascii="Arial" w:hAnsi="Arial"/>
          <w:color w:val="202A33"/>
          <w:sz w:val="20"/>
        </w:rPr>
        <w:t>Crossref metadata may omit fields. Any research-line value supplied by the application is a suggestion and must be checked against the selected school's official lines.</w:t>
      </w:r>
    </w:p>
    <w:p>
      <w:pPr>
        <w:pStyle w:val="ListBullet"/>
        <w:widowControl/>
        <w:spacing w:after="60"/>
        <w:ind w:left="360" w:hanging="187"/>
      </w:pPr>
      <w:r>
        <w:rPr>
          <w:rFonts w:ascii="Arial" w:hAnsi="Arial"/>
          <w:color w:val="202A33"/>
          <w:sz w:val="20"/>
        </w:rPr>
        <w:t>Demo seed data for non-ECMC schools can resemble realistic profiles or output and must be labelled or replaced before public institutional use.</w:t>
      </w:r>
    </w:p>
    <w:p>
      <w:pPr>
        <w:pStyle w:val="Heading1"/>
        <w:keepNext/>
      </w:pPr>
      <w:r>
        <w:rPr>
          <w:rFonts w:ascii="Arial" w:hAnsi="Arial"/>
          <w:b/>
          <w:color w:val="245A7A"/>
          <w:sz w:val="34"/>
        </w:rPr>
        <w:t>8 Technology and deployment</w:t>
      </w:r>
    </w:p>
    <w:p>
      <w:pPr>
        <w:keepLines/>
        <w:widowControl/>
      </w:pPr>
      <w:r>
        <w:rPr>
          <w:rFonts w:ascii="Arial" w:hAnsi="Arial"/>
          <w:color w:val="202A33"/>
          <w:sz w:val="21"/>
        </w:rPr>
        <w:t>The project uses React 19, TypeScript, Vite 8, Tailwind CSS 4, Motion, lucide-react, SheetJS, and Vitest. package-lock.json pins the install tree. GitHub Actions uses Node.js 22.</w:t>
      </w:r>
    </w:p>
    <w:p>
      <w:pPr>
        <w:pStyle w:val="Heading2"/>
        <w:keepNext/>
      </w:pPr>
      <w:r>
        <w:rPr>
          <w:rFonts w:ascii="Arial" w:hAnsi="Arial"/>
          <w:b/>
          <w:color w:val="0A8F91"/>
          <w:sz w:val="25"/>
        </w:rPr>
        <w:t>8.1 Local development</w:t>
      </w:r>
    </w:p>
    <w:p>
      <w:pPr>
        <w:pStyle w:val="ListNumber"/>
        <w:widowControl/>
        <w:spacing w:after="80"/>
        <w:ind w:left="418" w:hanging="245"/>
      </w:pPr>
      <w:r>
        <w:rPr>
          <w:rFonts w:ascii="Arial" w:hAnsi="Arial"/>
          <w:color w:val="202A33"/>
          <w:sz w:val="20"/>
        </w:rPr>
        <w:t>Install Node.js 22 and npm.</w:t>
      </w:r>
    </w:p>
    <w:p>
      <w:pPr>
        <w:pStyle w:val="ListNumber"/>
        <w:widowControl/>
        <w:spacing w:after="80"/>
        <w:ind w:left="418" w:hanging="245"/>
      </w:pPr>
      <w:r>
        <w:rPr>
          <w:rFonts w:ascii="Arial" w:hAnsi="Arial"/>
          <w:color w:val="202A33"/>
          <w:sz w:val="20"/>
        </w:rPr>
        <w:t>Run npm ci from the repository root.</w:t>
      </w:r>
    </w:p>
    <w:p>
      <w:pPr>
        <w:pStyle w:val="ListNumber"/>
        <w:widowControl/>
        <w:spacing w:after="80"/>
        <w:ind w:left="418" w:hanging="245"/>
      </w:pPr>
      <w:r>
        <w:rPr>
          <w:rFonts w:ascii="Arial" w:hAnsi="Arial"/>
          <w:color w:val="202A33"/>
          <w:sz w:val="20"/>
        </w:rPr>
        <w:t>Run npm run dev and open http://localhost:3000.</w:t>
      </w:r>
    </w:p>
    <w:p>
      <w:pPr>
        <w:pStyle w:val="ListNumber"/>
        <w:widowControl/>
        <w:spacing w:after="80"/>
        <w:ind w:left="418" w:hanging="245"/>
      </w:pPr>
      <w:r>
        <w:rPr>
          <w:rFonts w:ascii="Arial" w:hAnsi="Arial"/>
          <w:color w:val="202A33"/>
          <w:sz w:val="20"/>
        </w:rPr>
        <w:t>Before sharing a build, run the type check, automated tests, and production build.</w:t>
      </w:r>
    </w:p>
    <w:p>
      <w:pPr>
        <w:pStyle w:val="Heading2"/>
        <w:keepNext/>
      </w:pPr>
      <w:r>
        <w:rPr>
          <w:rFonts w:ascii="Arial" w:hAnsi="Arial"/>
          <w:b/>
          <w:color w:val="0A8F91"/>
          <w:sz w:val="25"/>
        </w:rPr>
        <w:t>8.2 GitHub Pages deployment</w:t>
      </w:r>
    </w:p>
    <w:p>
      <w:pPr>
        <w:keepLines/>
        <w:widowControl/>
      </w:pPr>
      <w:r>
        <w:rPr>
          <w:rFonts w:ascii="Arial" w:hAnsi="Arial"/>
          <w:color w:val="202A33"/>
          <w:sz w:val="21"/>
        </w:rPr>
        <w:t>The workflow in .github/workflows/pages.yml runs on pushes to main and on manual dispatch. It installs dependencies, checks TypeScript, runs Vitest, builds with the relative base path ./, and deploys dist/ to GitHub Pages. Assets use import.meta.env.BASE_URL so they resolve under the repository subpath. GitHub Pages only serves static files and does not provide application persistence.</w:t>
      </w:r>
    </w:p>
    <w:p>
      <w:pPr>
        <w:pStyle w:val="Heading1"/>
        <w:keepNext/>
      </w:pPr>
      <w:r>
        <w:rPr>
          <w:rFonts w:ascii="Arial" w:hAnsi="Arial"/>
          <w:b/>
          <w:color w:val="245A7A"/>
          <w:sz w:val="34"/>
        </w:rPr>
        <w:t>9 Verification</w:t>
      </w:r>
    </w:p>
    <w:p>
      <w:pPr>
        <w:keepLines/>
        <w:widowControl/>
      </w:pPr>
      <w:r>
        <w:rPr>
          <w:rFonts w:ascii="Arial" w:hAnsi="Arial"/>
          <w:color w:val="202A33"/>
          <w:sz w:val="21"/>
        </w:rPr>
        <w:t>Vitest is configured to run the seven check-*.test.tsx files with an in-memory localStorage implementation. At the time of this report, all seven files passed and reported 45 passing tests.</w:t>
      </w:r>
    </w:p>
    <w:tbl>
      <w:tblPr>
        <w:tblStyle w:val="TableGrid"/>
        <w:tblW w:type="auto" w:w="0"/>
        <w:jc w:val="center"/>
        <w:tblLayout w:type="fixed"/>
        <w:tblLook w:firstColumn="1" w:firstRow="1" w:lastColumn="0" w:lastRow="0" w:noHBand="0" w:noVBand="1" w:val="04A0"/>
        <w:tblBorders>
          <w:top w:val="single" w:sz="4" w:space="0" w:color="D6E0E5"/>
          <w:left w:val="single" w:sz="4" w:space="0" w:color="D6E0E5"/>
          <w:bottom w:val="single" w:sz="4" w:space="0" w:color="D6E0E5"/>
          <w:right w:val="single" w:sz="4" w:space="0" w:color="D6E0E5"/>
          <w:insideH w:val="single" w:sz="4" w:space="0" w:color="D6E0E5"/>
          <w:insideV w:val="single" w:sz="4" w:space="0" w:color="D6E0E5"/>
        </w:tblBorders>
      </w:tblPr>
      <w:tblGrid>
        <w:gridCol w:w="4939"/>
        <w:gridCol w:w="4939"/>
      </w:tblGrid>
      <w:tr>
        <w:trPr>
          <w:tblHeader w:val="true"/>
        </w:trPr>
        <w:tc>
          <w:tcPr>
            <w:tcW w:type="dxa" w:w="2592"/>
            <w:shd w:fill="245A7A"/>
            <w:tcMar>
              <w:top w:w="100" w:type="dxa"/>
              <w:start w:w="120" w:type="dxa"/>
              <w:bottom w:w="100" w:type="dxa"/>
              <w:end w:w="120" w:type="dxa"/>
            </w:tcMar>
            <w:vAlign w:val="center"/>
          </w:tcPr>
          <w:p>
            <w:pPr>
              <w:spacing w:after="0"/>
            </w:pPr>
            <w:r>
              <w:rPr>
                <w:rFonts w:ascii="Arial" w:hAnsi="Arial"/>
                <w:b/>
                <w:color w:val="FFFFFF"/>
                <w:sz w:val="18"/>
              </w:rPr>
              <w:t>Test area</w:t>
            </w:r>
          </w:p>
        </w:tc>
        <w:tc>
          <w:tcPr>
            <w:tcW w:type="dxa" w:w="7128"/>
            <w:shd w:fill="245A7A"/>
            <w:tcMar>
              <w:top w:w="100" w:type="dxa"/>
              <w:start w:w="120" w:type="dxa"/>
              <w:bottom w:w="100" w:type="dxa"/>
              <w:end w:w="120" w:type="dxa"/>
            </w:tcMar>
            <w:vAlign w:val="center"/>
          </w:tcPr>
          <w:p>
            <w:pPr>
              <w:spacing w:after="0"/>
            </w:pPr>
            <w:r>
              <w:rPr>
                <w:rFonts w:ascii="Arial" w:hAnsi="Arial"/>
                <w:b/>
                <w:color w:val="FFFFFF"/>
                <w:sz w:val="18"/>
              </w:rPr>
              <w:t>Verified behavior</w:t>
            </w:r>
          </w:p>
        </w:tc>
      </w:tr>
      <w:tr>
        <w:tc>
          <w:tcPr>
            <w:tcW w:type="dxa" w:w="2592"/>
            <w:vAlign w:val="center"/>
            <w:tcMar>
              <w:top w:w="90" w:type="dxa"/>
              <w:start w:w="120" w:type="dxa"/>
              <w:bottom w:w="90" w:type="dxa"/>
              <w:end w:w="120" w:type="dxa"/>
            </w:tcMar>
          </w:tcPr>
          <w:p>
            <w:pPr>
              <w:widowControl/>
              <w:spacing w:after="0"/>
            </w:pPr>
            <w:r>
              <w:rPr>
                <w:rFonts w:ascii="Arial" w:hAnsi="Arial"/>
                <w:color w:val="202A33"/>
                <w:sz w:val="17"/>
              </w:rPr>
              <w:t>Committee and roles</w:t>
            </w:r>
          </w:p>
        </w:tc>
        <w:tc>
          <w:tcPr>
            <w:tcW w:type="dxa" w:w="7128"/>
            <w:vAlign w:val="center"/>
            <w:tcMar>
              <w:top w:w="90" w:type="dxa"/>
              <w:start w:w="120" w:type="dxa"/>
              <w:bottom w:w="90" w:type="dxa"/>
              <w:end w:w="120" w:type="dxa"/>
            </w:tcMar>
          </w:tcPr>
          <w:p>
            <w:pPr>
              <w:widowControl/>
              <w:spacing w:after="0"/>
            </w:pPr>
            <w:r>
              <w:rPr>
                <w:rFonts w:ascii="Arial" w:hAnsi="Arial"/>
                <w:color w:val="202A33"/>
                <w:sz w:val="17"/>
              </w:rPr>
              <w:t>Registration restrictions, committee role assignment/restoration, and profile-specific menus.</w:t>
            </w:r>
          </w:p>
        </w:tc>
      </w:tr>
      <w:tr>
        <w:tc>
          <w:tcPr>
            <w:tcW w:type="dxa" w:w="2592"/>
            <w:vAlign w:val="center"/>
            <w:tcMar>
              <w:top w:w="90" w:type="dxa"/>
              <w:start w:w="120" w:type="dxa"/>
              <w:bottom w:w="90" w:type="dxa"/>
              <w:end w:w="120" w:type="dxa"/>
            </w:tcMar>
            <w:shd w:fill="F6F9FA"/>
          </w:tcPr>
          <w:p>
            <w:pPr>
              <w:widowControl/>
              <w:spacing w:after="0"/>
            </w:pPr>
            <w:r>
              <w:rPr>
                <w:rFonts w:ascii="Arial" w:hAnsi="Arial"/>
                <w:color w:val="202A33"/>
                <w:sz w:val="17"/>
              </w:rPr>
              <w:t>ORCID presentation</w:t>
            </w:r>
          </w:p>
        </w:tc>
        <w:tc>
          <w:tcPr>
            <w:tcW w:type="dxa" w:w="7128"/>
            <w:vAlign w:val="center"/>
            <w:tcMar>
              <w:top w:w="90" w:type="dxa"/>
              <w:start w:w="120" w:type="dxa"/>
              <w:bottom w:w="90" w:type="dxa"/>
              <w:end w:w="120" w:type="dxa"/>
            </w:tcMar>
            <w:shd w:fill="F6F9FA"/>
          </w:tcPr>
          <w:p>
            <w:pPr>
              <w:widowControl/>
              <w:spacing w:after="0"/>
            </w:pPr>
            <w:r>
              <w:rPr>
                <w:rFonts w:ascii="Arial" w:hAnsi="Arial"/>
                <w:color w:val="202A33"/>
                <w:sz w:val="17"/>
              </w:rPr>
              <w:t>Source labels, citation unknowns, author association, aggregation, and featured work by line.</w:t>
            </w:r>
          </w:p>
        </w:tc>
      </w:tr>
      <w:tr>
        <w:tc>
          <w:tcPr>
            <w:tcW w:type="dxa" w:w="2592"/>
            <w:vAlign w:val="center"/>
            <w:tcMar>
              <w:top w:w="90" w:type="dxa"/>
              <w:start w:w="120" w:type="dxa"/>
              <w:bottom w:w="90" w:type="dxa"/>
              <w:end w:w="120" w:type="dxa"/>
            </w:tcMar>
          </w:tcPr>
          <w:p>
            <w:pPr>
              <w:widowControl/>
              <w:spacing w:after="0"/>
            </w:pPr>
            <w:r>
              <w:rPr>
                <w:rFonts w:ascii="Arial" w:hAnsi="Arial"/>
                <w:color w:val="202A33"/>
                <w:sz w:val="17"/>
              </w:rPr>
              <w:t>Research-line dictionary</w:t>
            </w:r>
          </w:p>
        </w:tc>
        <w:tc>
          <w:tcPr>
            <w:tcW w:type="dxa" w:w="7128"/>
            <w:vAlign w:val="center"/>
            <w:tcMar>
              <w:top w:w="90" w:type="dxa"/>
              <w:start w:w="120" w:type="dxa"/>
              <w:bottom w:w="90" w:type="dxa"/>
              <w:end w:w="120" w:type="dxa"/>
            </w:tcMar>
          </w:tcPr>
          <w:p>
            <w:pPr>
              <w:widowControl/>
              <w:spacing w:after="0"/>
            </w:pPr>
            <w:r>
              <w:rPr>
                <w:rFonts w:ascii="Arial" w:hAnsi="Arial"/>
                <w:color w:val="202A33"/>
                <w:sz w:val="17"/>
              </w:rPr>
              <w:t>Bilingual keywords, weak-match abstention, ECMC scope, and migration behavior.</w:t>
            </w:r>
          </w:p>
        </w:tc>
      </w:tr>
      <w:tr>
        <w:tc>
          <w:tcPr>
            <w:tcW w:type="dxa" w:w="2592"/>
            <w:vAlign w:val="center"/>
            <w:tcMar>
              <w:top w:w="90" w:type="dxa"/>
              <w:start w:w="120" w:type="dxa"/>
              <w:bottom w:w="90" w:type="dxa"/>
              <w:end w:w="120" w:type="dxa"/>
            </w:tcMar>
            <w:shd w:fill="F6F9FA"/>
          </w:tcPr>
          <w:p>
            <w:pPr>
              <w:widowControl/>
              <w:spacing w:after="0"/>
            </w:pPr>
            <w:r>
              <w:rPr>
                <w:rFonts w:ascii="Arial" w:hAnsi="Arial"/>
                <w:color w:val="202A33"/>
                <w:sz w:val="17"/>
              </w:rPr>
              <w:t>Exports and printing</w:t>
            </w:r>
          </w:p>
        </w:tc>
        <w:tc>
          <w:tcPr>
            <w:tcW w:type="dxa" w:w="7128"/>
            <w:vAlign w:val="center"/>
            <w:tcMar>
              <w:top w:w="90" w:type="dxa"/>
              <w:start w:w="120" w:type="dxa"/>
              <w:bottom w:w="90" w:type="dxa"/>
              <w:end w:w="120" w:type="dxa"/>
            </w:tcMar>
            <w:shd w:fill="F6F9FA"/>
          </w:tcPr>
          <w:p>
            <w:pPr>
              <w:widowControl/>
              <w:spacing w:after="0"/>
            </w:pPr>
            <w:r>
              <w:rPr>
                <w:rFonts w:ascii="Arial" w:hAnsi="Arial"/>
                <w:color w:val="202A33"/>
                <w:sz w:val="17"/>
              </w:rPr>
              <w:t>Printable document flow, export data, and popup failure handling.</w:t>
            </w:r>
          </w:p>
        </w:tc>
      </w:tr>
      <w:tr>
        <w:tc>
          <w:tcPr>
            <w:tcW w:type="dxa" w:w="2592"/>
            <w:vAlign w:val="center"/>
            <w:tcMar>
              <w:top w:w="90" w:type="dxa"/>
              <w:start w:w="120" w:type="dxa"/>
              <w:bottom w:w="90" w:type="dxa"/>
              <w:end w:w="120" w:type="dxa"/>
            </w:tcMar>
          </w:tcPr>
          <w:p>
            <w:pPr>
              <w:widowControl/>
              <w:spacing w:after="0"/>
            </w:pPr>
            <w:r>
              <w:rPr>
                <w:rFonts w:ascii="Arial" w:hAnsi="Arial"/>
                <w:color w:val="202A33"/>
                <w:sz w:val="17"/>
              </w:rPr>
              <w:t>Shared demo data</w:t>
            </w:r>
          </w:p>
        </w:tc>
        <w:tc>
          <w:tcPr>
            <w:tcW w:type="dxa" w:w="7128"/>
            <w:vAlign w:val="center"/>
            <w:tcMar>
              <w:top w:w="90" w:type="dxa"/>
              <w:start w:w="120" w:type="dxa"/>
              <w:bottom w:w="90" w:type="dxa"/>
              <w:end w:w="120" w:type="dxa"/>
            </w:tcMar>
          </w:tcPr>
          <w:p>
            <w:pPr>
              <w:widowControl/>
              <w:spacing w:after="0"/>
            </w:pPr>
            <w:r>
              <w:rPr>
                <w:rFonts w:ascii="Arial" w:hAnsi="Arial"/>
                <w:color w:val="202A33"/>
                <w:sz w:val="17"/>
              </w:rPr>
              <w:t>School-specific identities, separate profiles, migration, and disabling demo accounts.</w:t>
            </w:r>
          </w:p>
        </w:tc>
      </w:tr>
    </w:tbl>
    <w:p>
      <w:pPr>
        <w:spacing w:after="40" w:before="0"/>
      </w:pPr>
    </w:p>
    <w:p>
      <w:pPr>
        <w:keepLines/>
        <w:widowControl/>
      </w:pPr>
      <w:r>
        <w:rPr>
          <w:rFonts w:ascii="Arial" w:hAnsi="Arial"/>
          <w:color w:val="202A33"/>
          <w:sz w:val="21"/>
        </w:rPr>
        <w:t>The npm run lint script invokes tsc --noEmit; it is a type check rather than an ESLint rule set. The production build completed successfully. Vite emitted a future-compatibility warning because vite.config.ts uses __dirname with the native config loader. The automated suite is not a browser end-to-end suite, and it does not provide exhaustive accessibility or cross-browser coverage.</w:t>
      </w:r>
    </w:p>
    <w:p>
      <w:pPr>
        <w:keepLines/>
        <w:widowControl/>
      </w:pPr>
      <w:r>
        <w:rPr>
          <w:rFonts w:ascii="Arial" w:hAnsi="Arial"/>
          <w:color w:val="202A33"/>
          <w:sz w:val="21"/>
        </w:rPr>
        <w:t>Previous visual test evidence is stored under test-assets/. Those reports describe specific past changes and viewports; they are not a current complete compatibility matrix.</w:t>
      </w:r>
    </w:p>
    <w:p>
      <w:pPr>
        <w:pStyle w:val="Heading1"/>
        <w:keepNext/>
      </w:pPr>
      <w:r>
        <w:rPr>
          <w:rFonts w:ascii="Arial" w:hAnsi="Arial"/>
          <w:b/>
          <w:color w:val="245A7A"/>
          <w:sz w:val="34"/>
        </w:rPr>
        <w:t>10 Limitations and recommended next steps</w:t>
      </w:r>
    </w:p>
    <w:p>
      <w:pPr>
        <w:keepLines/>
        <w:widowControl/>
      </w:pPr>
      <w:r>
        <w:rPr>
          <w:rFonts w:ascii="Arial" w:hAnsi="Arial"/>
          <w:color w:val="202A33"/>
          <w:sz w:val="21"/>
        </w:rPr>
        <w:t>The prototype demonstrates the information architecture and workflows, but its local persistence and client-side permissions prevent reliable multi-user institutional operation. Before a production deployment, the project would need a server-backed identity provider, server-side role and record authorization, a central database, backup and recovery, audit history, and a defined privacy and retention policy.</w:t>
      </w:r>
    </w:p>
    <w:p>
      <w:pPr>
        <w:pStyle w:val="ListBullet"/>
        <w:widowControl/>
        <w:spacing w:after="60"/>
        <w:ind w:left="360" w:hanging="187"/>
      </w:pPr>
      <w:r>
        <w:rPr>
          <w:rFonts w:ascii="Arial" w:hAnsi="Arial"/>
          <w:color w:val="202A33"/>
          <w:sz w:val="20"/>
        </w:rPr>
        <w:t>Confirm the authoritative school and researcher datasets with institutional owners and replace or clearly label demonstration records.</w:t>
      </w:r>
    </w:p>
    <w:p>
      <w:pPr>
        <w:pStyle w:val="ListBullet"/>
        <w:widowControl/>
        <w:spacing w:after="60"/>
        <w:ind w:left="360" w:hanging="187"/>
      </w:pPr>
      <w:r>
        <w:rPr>
          <w:rFonts w:ascii="Arial" w:hAnsi="Arial"/>
          <w:color w:val="202A33"/>
          <w:sz w:val="20"/>
        </w:rPr>
        <w:t>Define who can create, verify, edit, export, and retain each record, including a documented appeal or correction path.</w:t>
      </w:r>
    </w:p>
    <w:p>
      <w:pPr>
        <w:pStyle w:val="ListBullet"/>
        <w:widowControl/>
        <w:spacing w:after="60"/>
        <w:ind w:left="360" w:hanging="187"/>
      </w:pPr>
      <w:r>
        <w:rPr>
          <w:rFonts w:ascii="Arial" w:hAnsi="Arial"/>
          <w:color w:val="202A33"/>
          <w:sz w:val="20"/>
        </w:rPr>
        <w:t>Move authentication and authorization to a trusted backend and protect private files with access-controlled storage.</w:t>
      </w:r>
    </w:p>
    <w:p>
      <w:pPr>
        <w:pStyle w:val="ListBullet"/>
        <w:widowControl/>
        <w:spacing w:after="60"/>
        <w:ind w:left="360" w:hanging="187"/>
      </w:pPr>
      <w:r>
        <w:rPr>
          <w:rFonts w:ascii="Arial" w:hAnsi="Arial"/>
          <w:color w:val="202A33"/>
          <w:sz w:val="20"/>
        </w:rPr>
        <w:t>Replace simulated ORCID search and PDF metadata extraction with validated integrations or remove those claims from user-facing flows.</w:t>
      </w:r>
    </w:p>
    <w:p>
      <w:pPr>
        <w:pStyle w:val="ListBullet"/>
        <w:widowControl/>
        <w:spacing w:after="60"/>
        <w:ind w:left="360" w:hanging="187"/>
      </w:pPr>
      <w:r>
        <w:rPr>
          <w:rFonts w:ascii="Arial" w:hAnsi="Arial"/>
          <w:color w:val="202A33"/>
          <w:sz w:val="20"/>
        </w:rPr>
        <w:t>Add browser-based end-to-end tests for mobile and desktop navigation, role workflows, persistence, and deployment paths.</w:t>
      </w:r>
    </w:p>
    <w:p>
      <w:pPr>
        <w:pStyle w:val="ListBullet"/>
        <w:widowControl/>
        <w:spacing w:after="60"/>
        <w:ind w:left="360" w:hanging="187"/>
      </w:pPr>
      <w:r>
        <w:rPr>
          <w:rFonts w:ascii="Arial" w:hAnsi="Arial"/>
          <w:color w:val="202A33"/>
          <w:sz w:val="20"/>
        </w:rPr>
        <w:t>Run an accessibility review for keyboard operation, screen-reader semantics, contrast, and reduced motion.</w:t>
      </w:r>
    </w:p>
    <w:p>
      <w:pPr>
        <w:pStyle w:val="ListBullet"/>
        <w:widowControl/>
        <w:spacing w:after="60"/>
        <w:ind w:left="360" w:hanging="187"/>
      </w:pPr>
      <w:r>
        <w:rPr>
          <w:rFonts w:ascii="Arial" w:hAnsi="Arial"/>
          <w:color w:val="202A33"/>
          <w:sz w:val="20"/>
        </w:rPr>
        <w:t>Address the Vite native config loader warning and monitor the size of the application chunks.</w:t>
      </w:r>
    </w:p>
    <w:p>
      <w:pPr>
        <w:pStyle w:val="Heading1"/>
        <w:keepNext/>
      </w:pPr>
      <w:r>
        <w:rPr>
          <w:rFonts w:ascii="Arial" w:hAnsi="Arial"/>
          <w:b/>
          <w:color w:val="245A7A"/>
          <w:sz w:val="34"/>
        </w:rPr>
        <w:t>11 Conclusion</w:t>
      </w:r>
    </w:p>
    <w:p>
      <w:pPr>
        <w:keepLines/>
        <w:widowControl/>
      </w:pPr>
      <w:r>
        <w:rPr>
          <w:rFonts w:ascii="Arial" w:hAnsi="Arial"/>
          <w:color w:val="202A33"/>
          <w:sz w:val="21"/>
        </w:rPr>
        <w:t>SIMAPCI provides a responsive way to browse research across Yachay Tech's schools and demonstrates how several portal roles would work with shared records. The codebase, deployment workflow, and automated tests make the prototype reviewable. It is not ready to manage institutional records: data and permissions remain in the browser, and several datasets and metadata flows are demonstrations. A production version will need verified institutional data, server-side security, central storage, and broader validation.</w:t>
      </w:r>
    </w:p>
    <w:p>
      <w:pPr>
        <w:pStyle w:val="Heading1"/>
        <w:keepNext/>
      </w:pPr>
      <w:r>
        <w:rPr>
          <w:rFonts w:ascii="Arial" w:hAnsi="Arial"/>
          <w:b/>
          <w:color w:val="245A7A"/>
          <w:sz w:val="34"/>
        </w:rPr>
        <w:t>References</w:t>
      </w:r>
    </w:p>
    <w:p>
      <w:pPr>
        <w:pStyle w:val="ListBullet"/>
        <w:widowControl/>
        <w:spacing w:after="60"/>
        <w:ind w:left="360" w:hanging="187"/>
      </w:pPr>
      <w:r>
        <w:rPr>
          <w:rFonts w:ascii="Arial" w:hAnsi="Arial"/>
          <w:color w:val="202A33"/>
          <w:sz w:val="20"/>
        </w:rPr>
        <w:t>[1] SIMAPCI source repository. Git remote: https://github.com/Camimilo-11/red-papers. Reviewed October 15, 2026.</w:t>
      </w:r>
    </w:p>
    <w:p>
      <w:pPr>
        <w:pStyle w:val="ListBullet"/>
        <w:widowControl/>
        <w:spacing w:after="60"/>
        <w:ind w:left="360" w:hanging="187"/>
      </w:pPr>
      <w:r>
        <w:rPr>
          <w:rFonts w:ascii="Arial" w:hAnsi="Arial"/>
          <w:color w:val="202A33"/>
          <w:sz w:val="20"/>
        </w:rPr>
        <w:t>[2] School and research-line configuration: src/constants/schools.ts and src/constants/researchLines.ts.</w:t>
      </w:r>
    </w:p>
    <w:p>
      <w:pPr>
        <w:pStyle w:val="ListBullet"/>
        <w:widowControl/>
        <w:spacing w:after="60"/>
        <w:ind w:left="360" w:hanging="187"/>
      </w:pPr>
      <w:r>
        <w:rPr>
          <w:rFonts w:ascii="Arial" w:hAnsi="Arial"/>
          <w:color w:val="202A33"/>
          <w:sz w:val="20"/>
        </w:rPr>
        <w:t>[3] Domain types and application services: src/types/index.ts and src/services/.</w:t>
      </w:r>
    </w:p>
    <w:p>
      <w:pPr>
        <w:pStyle w:val="ListBullet"/>
        <w:widowControl/>
        <w:spacing w:after="60"/>
        <w:ind w:left="360" w:hanging="187"/>
      </w:pPr>
      <w:r>
        <w:rPr>
          <w:rFonts w:ascii="Arial" w:hAnsi="Arial"/>
          <w:color w:val="202A33"/>
          <w:sz w:val="20"/>
        </w:rPr>
        <w:t>[4] ECMC import dataset and provenance notes: src/data/ecmc-orcid.json and src/data/README.md. Source SQL dump supplied for the project; generated October 12, 2026.</w:t>
      </w:r>
    </w:p>
    <w:p>
      <w:pPr>
        <w:pStyle w:val="ListBullet"/>
        <w:widowControl/>
        <w:spacing w:after="60"/>
        <w:ind w:left="360" w:hanging="187"/>
      </w:pPr>
      <w:r>
        <w:rPr>
          <w:rFonts w:ascii="Arial" w:hAnsi="Arial"/>
          <w:color w:val="202A33"/>
          <w:sz w:val="20"/>
        </w:rPr>
        <w:t>[5] Build and deployment configuration: package.json, vite.config.ts, vitest.config.ts, and .github/workflows/pages.yml.</w:t>
      </w:r>
    </w:p>
    <w:p>
      <w:pPr>
        <w:pStyle w:val="ListBullet"/>
        <w:widowControl/>
        <w:spacing w:after="60"/>
        <w:ind w:left="360" w:hanging="187"/>
      </w:pPr>
      <w:r>
        <w:rPr>
          <w:rFonts w:ascii="Arial" w:hAnsi="Arial"/>
          <w:color w:val="202A33"/>
          <w:sz w:val="20"/>
        </w:rPr>
        <w:t>[6] Automated test suite: check-committee.test.tsx, check-orcid-presentation.test.tsx, check-print-export.test.tsx, check-research-line-dictionary.test.tsx, check-role-reassignment.test.tsx, check-roles.test.tsx, and check-shared-demo.test.tsx.</w:t>
      </w:r>
    </w:p>
    <w:p>
      <w:pPr>
        <w:pStyle w:val="Heading1"/>
        <w:keepNext/>
      </w:pPr>
      <w:r>
        <w:rPr>
          <w:rFonts w:ascii="Arial" w:hAnsi="Arial"/>
          <w:b/>
          <w:color w:val="245A7A"/>
          <w:sz w:val="34"/>
        </w:rPr>
        <w:t>Appendix A Repository guide</w:t>
      </w:r>
    </w:p>
    <w:tbl>
      <w:tblPr>
        <w:tblStyle w:val="TableGrid"/>
        <w:tblW w:type="auto" w:w="0"/>
        <w:jc w:val="center"/>
        <w:tblLayout w:type="fixed"/>
        <w:tblLook w:firstColumn="1" w:firstRow="1" w:lastColumn="0" w:lastRow="0" w:noHBand="0" w:noVBand="1" w:val="04A0"/>
        <w:tblBorders>
          <w:top w:val="single" w:sz="4" w:space="0" w:color="D6E0E5"/>
          <w:left w:val="single" w:sz="4" w:space="0" w:color="D6E0E5"/>
          <w:bottom w:val="single" w:sz="4" w:space="0" w:color="D6E0E5"/>
          <w:right w:val="single" w:sz="4" w:space="0" w:color="D6E0E5"/>
          <w:insideH w:val="single" w:sz="4" w:space="0" w:color="D6E0E5"/>
          <w:insideV w:val="single" w:sz="4" w:space="0" w:color="D6E0E5"/>
        </w:tblBorders>
      </w:tblPr>
      <w:tblGrid>
        <w:gridCol w:w="4939"/>
        <w:gridCol w:w="4939"/>
      </w:tblGrid>
      <w:tr>
        <w:trPr>
          <w:tblHeader w:val="true"/>
        </w:trPr>
        <w:tc>
          <w:tcPr>
            <w:tcW w:type="dxa" w:w="3456"/>
            <w:shd w:fill="245A7A"/>
            <w:tcMar>
              <w:top w:w="100" w:type="dxa"/>
              <w:start w:w="120" w:type="dxa"/>
              <w:bottom w:w="100" w:type="dxa"/>
              <w:end w:w="120" w:type="dxa"/>
            </w:tcMar>
            <w:vAlign w:val="center"/>
          </w:tcPr>
          <w:p>
            <w:pPr>
              <w:spacing w:after="0"/>
            </w:pPr>
            <w:r>
              <w:rPr>
                <w:rFonts w:ascii="Arial" w:hAnsi="Arial"/>
                <w:b/>
                <w:color w:val="FFFFFF"/>
                <w:sz w:val="18"/>
              </w:rPr>
              <w:t>Path</w:t>
            </w:r>
          </w:p>
        </w:tc>
        <w:tc>
          <w:tcPr>
            <w:tcW w:type="dxa" w:w="6264"/>
            <w:shd w:fill="245A7A"/>
            <w:tcMar>
              <w:top w:w="100" w:type="dxa"/>
              <w:start w:w="120" w:type="dxa"/>
              <w:bottom w:w="100" w:type="dxa"/>
              <w:end w:w="120" w:type="dxa"/>
            </w:tcMar>
            <w:vAlign w:val="center"/>
          </w:tcPr>
          <w:p>
            <w:pPr>
              <w:spacing w:after="0"/>
            </w:pPr>
            <w:r>
              <w:rPr>
                <w:rFonts w:ascii="Arial" w:hAnsi="Arial"/>
                <w:b/>
                <w:color w:val="FFFFFF"/>
                <w:sz w:val="18"/>
              </w:rPr>
              <w:t>Contents</w:t>
            </w:r>
          </w:p>
        </w:tc>
      </w:tr>
      <w:tr>
        <w:tc>
          <w:tcPr>
            <w:tcW w:type="dxa" w:w="3456"/>
            <w:vAlign w:val="center"/>
            <w:tcMar>
              <w:top w:w="90" w:type="dxa"/>
              <w:start w:w="120" w:type="dxa"/>
              <w:bottom w:w="90" w:type="dxa"/>
              <w:end w:w="120" w:type="dxa"/>
            </w:tcMar>
          </w:tcPr>
          <w:p>
            <w:pPr>
              <w:widowControl/>
              <w:spacing w:after="0"/>
            </w:pPr>
            <w:r>
              <w:rPr>
                <w:rFonts w:ascii="Arial" w:hAnsi="Arial"/>
                <w:color w:val="202A33"/>
                <w:sz w:val="17"/>
              </w:rPr>
              <w:t>src/App.tsx</w:t>
            </w:r>
          </w:p>
        </w:tc>
        <w:tc>
          <w:tcPr>
            <w:tcW w:type="dxa" w:w="6264"/>
            <w:vAlign w:val="center"/>
            <w:tcMar>
              <w:top w:w="90" w:type="dxa"/>
              <w:start w:w="120" w:type="dxa"/>
              <w:bottom w:w="90" w:type="dxa"/>
              <w:end w:w="120" w:type="dxa"/>
            </w:tcMar>
          </w:tcPr>
          <w:p>
            <w:pPr>
              <w:widowControl/>
              <w:spacing w:after="0"/>
            </w:pPr>
            <w:r>
              <w:rPr>
                <w:rFonts w:ascii="Arial" w:hAnsi="Arial"/>
                <w:color w:val="202A33"/>
                <w:sz w:val="17"/>
              </w:rPr>
              <w:t>Landing page, school selection, and browser history shell.</w:t>
            </w:r>
          </w:p>
        </w:tc>
      </w:tr>
      <w:tr>
        <w:tc>
          <w:tcPr>
            <w:tcW w:type="dxa" w:w="3456"/>
            <w:vAlign w:val="center"/>
            <w:tcMar>
              <w:top w:w="90" w:type="dxa"/>
              <w:start w:w="120" w:type="dxa"/>
              <w:bottom w:w="90" w:type="dxa"/>
              <w:end w:w="120" w:type="dxa"/>
            </w:tcMar>
            <w:shd w:fill="F6F9FA"/>
          </w:tcPr>
          <w:p>
            <w:pPr>
              <w:widowControl/>
              <w:spacing w:after="0"/>
            </w:pPr>
            <w:r>
              <w:rPr>
                <w:rFonts w:ascii="Arial" w:hAnsi="Arial"/>
                <w:color w:val="202A33"/>
                <w:sz w:val="17"/>
              </w:rPr>
              <w:t>src/PortalApp.tsx</w:t>
            </w:r>
          </w:p>
        </w:tc>
        <w:tc>
          <w:tcPr>
            <w:tcW w:type="dxa" w:w="6264"/>
            <w:vAlign w:val="center"/>
            <w:tcMar>
              <w:top w:w="90" w:type="dxa"/>
              <w:start w:w="120" w:type="dxa"/>
              <w:bottom w:w="90" w:type="dxa"/>
              <w:end w:w="120" w:type="dxa"/>
            </w:tcMar>
            <w:shd w:fill="F6F9FA"/>
          </w:tcPr>
          <w:p>
            <w:pPr>
              <w:widowControl/>
              <w:spacing w:after="0"/>
            </w:pPr>
            <w:r>
              <w:rPr>
                <w:rFonts w:ascii="Arial" w:hAnsi="Arial"/>
                <w:color w:val="202A33"/>
                <w:sz w:val="17"/>
              </w:rPr>
              <w:t>School workspace tabs, profile state, and action wiring.</w:t>
            </w:r>
          </w:p>
        </w:tc>
      </w:tr>
      <w:tr>
        <w:tc>
          <w:tcPr>
            <w:tcW w:type="dxa" w:w="3456"/>
            <w:vAlign w:val="center"/>
            <w:tcMar>
              <w:top w:w="90" w:type="dxa"/>
              <w:start w:w="120" w:type="dxa"/>
              <w:bottom w:w="90" w:type="dxa"/>
              <w:end w:w="120" w:type="dxa"/>
            </w:tcMar>
          </w:tcPr>
          <w:p>
            <w:pPr>
              <w:widowControl/>
              <w:spacing w:after="0"/>
            </w:pPr>
            <w:r>
              <w:rPr>
                <w:rFonts w:ascii="Arial" w:hAnsi="Arial"/>
                <w:color w:val="202A33"/>
                <w:sz w:val="17"/>
              </w:rPr>
              <w:t>src/components/</w:t>
            </w:r>
          </w:p>
        </w:tc>
        <w:tc>
          <w:tcPr>
            <w:tcW w:type="dxa" w:w="6264"/>
            <w:vAlign w:val="center"/>
            <w:tcMar>
              <w:top w:w="90" w:type="dxa"/>
              <w:start w:w="120" w:type="dxa"/>
              <w:bottom w:w="90" w:type="dxa"/>
              <w:end w:w="120" w:type="dxa"/>
            </w:tcMar>
          </w:tcPr>
          <w:p>
            <w:pPr>
              <w:widowControl/>
              <w:spacing w:after="0"/>
            </w:pPr>
            <w:r>
              <w:rPr>
                <w:rFonts w:ascii="Arial" w:hAnsi="Arial"/>
                <w:color w:val="202A33"/>
                <w:sz w:val="17"/>
              </w:rPr>
              <w:t>Landing, dashboard, catalog, directory, registration, review, roles, and profile UI.</w:t>
            </w:r>
          </w:p>
        </w:tc>
      </w:tr>
      <w:tr>
        <w:tc>
          <w:tcPr>
            <w:tcW w:type="dxa" w:w="3456"/>
            <w:vAlign w:val="center"/>
            <w:tcMar>
              <w:top w:w="90" w:type="dxa"/>
              <w:start w:w="120" w:type="dxa"/>
              <w:bottom w:w="90" w:type="dxa"/>
              <w:end w:w="120" w:type="dxa"/>
            </w:tcMar>
            <w:shd w:fill="F6F9FA"/>
          </w:tcPr>
          <w:p>
            <w:pPr>
              <w:widowControl/>
              <w:spacing w:after="0"/>
            </w:pPr>
            <w:r>
              <w:rPr>
                <w:rFonts w:ascii="Arial" w:hAnsi="Arial"/>
                <w:color w:val="202A33"/>
                <w:sz w:val="17"/>
              </w:rPr>
              <w:t>src/services/</w:t>
            </w:r>
          </w:p>
        </w:tc>
        <w:tc>
          <w:tcPr>
            <w:tcW w:type="dxa" w:w="6264"/>
            <w:vAlign w:val="center"/>
            <w:tcMar>
              <w:top w:w="90" w:type="dxa"/>
              <w:start w:w="120" w:type="dxa"/>
              <w:bottom w:w="90" w:type="dxa"/>
              <w:end w:w="120" w:type="dxa"/>
            </w:tcMar>
            <w:shd w:fill="F6F9FA"/>
          </w:tcPr>
          <w:p>
            <w:pPr>
              <w:widowControl/>
              <w:spacing w:after="0"/>
            </w:pPr>
            <w:r>
              <w:rPr>
                <w:rFonts w:ascii="Arial" w:hAnsi="Arial"/>
                <w:color w:val="202A33"/>
                <w:sz w:val="17"/>
              </w:rPr>
              <w:t>Storage, auth, roles, product workflows, metrics, DOI lookup, attachments, and exports.</w:t>
            </w:r>
          </w:p>
        </w:tc>
      </w:tr>
      <w:tr>
        <w:tc>
          <w:tcPr>
            <w:tcW w:type="dxa" w:w="3456"/>
            <w:vAlign w:val="center"/>
            <w:tcMar>
              <w:top w:w="90" w:type="dxa"/>
              <w:start w:w="120" w:type="dxa"/>
              <w:bottom w:w="90" w:type="dxa"/>
              <w:end w:w="120" w:type="dxa"/>
            </w:tcMar>
          </w:tcPr>
          <w:p>
            <w:pPr>
              <w:widowControl/>
              <w:spacing w:after="0"/>
            </w:pPr>
            <w:r>
              <w:rPr>
                <w:rFonts w:ascii="Arial" w:hAnsi="Arial"/>
                <w:color w:val="202A33"/>
                <w:sz w:val="17"/>
              </w:rPr>
              <w:t>src/constants/</w:t>
            </w:r>
          </w:p>
        </w:tc>
        <w:tc>
          <w:tcPr>
            <w:tcW w:type="dxa" w:w="6264"/>
            <w:vAlign w:val="center"/>
            <w:tcMar>
              <w:top w:w="90" w:type="dxa"/>
              <w:start w:w="120" w:type="dxa"/>
              <w:bottom w:w="90" w:type="dxa"/>
              <w:end w:w="120" w:type="dxa"/>
            </w:tcMar>
          </w:tcPr>
          <w:p>
            <w:pPr>
              <w:widowControl/>
              <w:spacing w:after="0"/>
            </w:pPr>
            <w:r>
              <w:rPr>
                <w:rFonts w:ascii="Arial" w:hAnsi="Arial"/>
                <w:color w:val="202A33"/>
                <w:sz w:val="17"/>
              </w:rPr>
              <w:t>School definitions, research lines, seed records, demo accounts, and UI data.</w:t>
            </w:r>
          </w:p>
        </w:tc>
      </w:tr>
      <w:tr>
        <w:tc>
          <w:tcPr>
            <w:tcW w:type="dxa" w:w="3456"/>
            <w:vAlign w:val="center"/>
            <w:tcMar>
              <w:top w:w="90" w:type="dxa"/>
              <w:start w:w="120" w:type="dxa"/>
              <w:bottom w:w="90" w:type="dxa"/>
              <w:end w:w="120" w:type="dxa"/>
            </w:tcMar>
            <w:shd w:fill="F6F9FA"/>
          </w:tcPr>
          <w:p>
            <w:pPr>
              <w:widowControl/>
              <w:spacing w:after="0"/>
            </w:pPr>
            <w:r>
              <w:rPr>
                <w:rFonts w:ascii="Arial" w:hAnsi="Arial"/>
                <w:color w:val="202A33"/>
                <w:sz w:val="17"/>
              </w:rPr>
              <w:t>src/data/</w:t>
            </w:r>
          </w:p>
        </w:tc>
        <w:tc>
          <w:tcPr>
            <w:tcW w:type="dxa" w:w="6264"/>
            <w:vAlign w:val="center"/>
            <w:tcMar>
              <w:top w:w="90" w:type="dxa"/>
              <w:start w:w="120" w:type="dxa"/>
              <w:bottom w:w="90" w:type="dxa"/>
              <w:end w:w="120" w:type="dxa"/>
            </w:tcMar>
            <w:shd w:fill="F6F9FA"/>
          </w:tcPr>
          <w:p>
            <w:pPr>
              <w:widowControl/>
              <w:spacing w:after="0"/>
            </w:pPr>
            <w:r>
              <w:rPr>
                <w:rFonts w:ascii="Arial" w:hAnsi="Arial"/>
                <w:color w:val="202A33"/>
                <w:sz w:val="17"/>
              </w:rPr>
              <w:t>ECMC ORCID-derived dataset and detailed source notes.</w:t>
            </w:r>
          </w:p>
        </w:tc>
      </w:tr>
      <w:tr>
        <w:tc>
          <w:tcPr>
            <w:tcW w:type="dxa" w:w="3456"/>
            <w:vAlign w:val="center"/>
            <w:tcMar>
              <w:top w:w="90" w:type="dxa"/>
              <w:start w:w="120" w:type="dxa"/>
              <w:bottom w:w="90" w:type="dxa"/>
              <w:end w:w="120" w:type="dxa"/>
            </w:tcMar>
          </w:tcPr>
          <w:p>
            <w:pPr>
              <w:widowControl/>
              <w:spacing w:after="0"/>
            </w:pPr>
            <w:r>
              <w:rPr>
                <w:rFonts w:ascii="Arial" w:hAnsi="Arial"/>
                <w:color w:val="202A33"/>
                <w:sz w:val="17"/>
              </w:rPr>
              <w:t>docs/</w:t>
            </w:r>
          </w:p>
        </w:tc>
        <w:tc>
          <w:tcPr>
            <w:tcW w:type="dxa" w:w="6264"/>
            <w:vAlign w:val="center"/>
            <w:tcMar>
              <w:top w:w="90" w:type="dxa"/>
              <w:start w:w="120" w:type="dxa"/>
              <w:bottom w:w="90" w:type="dxa"/>
              <w:end w:w="120" w:type="dxa"/>
            </w:tcMar>
          </w:tcPr>
          <w:p>
            <w:pPr>
              <w:widowControl/>
              <w:spacing w:after="0"/>
            </w:pPr>
            <w:r>
              <w:rPr>
                <w:rFonts w:ascii="Arial" w:hAnsi="Arial"/>
                <w:color w:val="202A33"/>
                <w:sz w:val="17"/>
              </w:rPr>
              <w:t>English architecture, usage, data, development, test, and security guides.</w:t>
            </w:r>
          </w:p>
        </w:tc>
      </w:tr>
      <w:tr>
        <w:tc>
          <w:tcPr>
            <w:tcW w:type="dxa" w:w="3456"/>
            <w:vAlign w:val="center"/>
            <w:tcMar>
              <w:top w:w="90" w:type="dxa"/>
              <w:start w:w="120" w:type="dxa"/>
              <w:bottom w:w="90" w:type="dxa"/>
              <w:end w:w="120" w:type="dxa"/>
            </w:tcMar>
            <w:shd w:fill="F6F9FA"/>
          </w:tcPr>
          <w:p>
            <w:pPr>
              <w:widowControl/>
              <w:spacing w:after="0"/>
            </w:pPr>
            <w:r>
              <w:rPr>
                <w:rFonts w:ascii="Arial" w:hAnsi="Arial"/>
                <w:color w:val="202A33"/>
                <w:sz w:val="17"/>
              </w:rPr>
              <w:t>.github/workflows/pages.yml</w:t>
            </w:r>
          </w:p>
        </w:tc>
        <w:tc>
          <w:tcPr>
            <w:tcW w:type="dxa" w:w="6264"/>
            <w:vAlign w:val="center"/>
            <w:tcMar>
              <w:top w:w="90" w:type="dxa"/>
              <w:start w:w="120" w:type="dxa"/>
              <w:bottom w:w="90" w:type="dxa"/>
              <w:end w:w="120" w:type="dxa"/>
            </w:tcMar>
            <w:shd w:fill="F6F9FA"/>
          </w:tcPr>
          <w:p>
            <w:pPr>
              <w:widowControl/>
              <w:spacing w:after="0"/>
            </w:pPr>
            <w:r>
              <w:rPr>
                <w:rFonts w:ascii="Arial" w:hAnsi="Arial"/>
                <w:color w:val="202A33"/>
                <w:sz w:val="17"/>
              </w:rPr>
              <w:t>Continuous checks and static deployment.</w:t>
            </w:r>
          </w:p>
        </w:tc>
      </w:tr>
    </w:tbl>
    <w:p>
      <w:pPr>
        <w:spacing w:after="40" w:before="0"/>
      </w:pPr>
    </w:p>
    <w:p>
      <w:pPr>
        <w:pStyle w:val="Heading1"/>
        <w:keepNext/>
      </w:pPr>
      <w:r>
        <w:rPr>
          <w:rFonts w:ascii="Arial" w:hAnsi="Arial"/>
          <w:b/>
          <w:color w:val="245A7A"/>
          <w:sz w:val="34"/>
        </w:rPr>
        <w:t>Appendix B Local development commands</w:t>
      </w:r>
    </w:p>
    <w:tbl>
      <w:tblPr>
        <w:tblStyle w:val="TableGrid"/>
        <w:tblW w:type="auto" w:w="0"/>
        <w:jc w:val="center"/>
        <w:tblLayout w:type="fixed"/>
        <w:tblLook w:firstColumn="1" w:firstRow="1" w:lastColumn="0" w:lastRow="0" w:noHBand="0" w:noVBand="1" w:val="04A0"/>
        <w:tblBorders>
          <w:top w:val="single" w:sz="4" w:space="0" w:color="D6E0E5"/>
          <w:left w:val="single" w:sz="4" w:space="0" w:color="D6E0E5"/>
          <w:bottom w:val="single" w:sz="4" w:space="0" w:color="D6E0E5"/>
          <w:right w:val="single" w:sz="4" w:space="0" w:color="D6E0E5"/>
          <w:insideH w:val="single" w:sz="4" w:space="0" w:color="D6E0E5"/>
          <w:insideV w:val="single" w:sz="4" w:space="0" w:color="D6E0E5"/>
        </w:tblBorders>
      </w:tblPr>
      <w:tblGrid>
        <w:gridCol w:w="4939"/>
        <w:gridCol w:w="4939"/>
      </w:tblGrid>
      <w:tr>
        <w:trPr>
          <w:tblHeader w:val="true"/>
        </w:trPr>
        <w:tc>
          <w:tcPr>
            <w:tcW w:type="dxa" w:w="2880"/>
            <w:shd w:fill="245A7A"/>
            <w:tcMar>
              <w:top w:w="100" w:type="dxa"/>
              <w:start w:w="120" w:type="dxa"/>
              <w:bottom w:w="100" w:type="dxa"/>
              <w:end w:w="120" w:type="dxa"/>
            </w:tcMar>
            <w:vAlign w:val="center"/>
          </w:tcPr>
          <w:p>
            <w:pPr>
              <w:spacing w:after="0"/>
            </w:pPr>
            <w:r>
              <w:rPr>
                <w:rFonts w:ascii="Arial" w:hAnsi="Arial"/>
                <w:b/>
                <w:color w:val="FFFFFF"/>
                <w:sz w:val="18"/>
              </w:rPr>
              <w:t>Command</w:t>
            </w:r>
          </w:p>
        </w:tc>
        <w:tc>
          <w:tcPr>
            <w:tcW w:type="dxa" w:w="6840"/>
            <w:shd w:fill="245A7A"/>
            <w:tcMar>
              <w:top w:w="100" w:type="dxa"/>
              <w:start w:w="120" w:type="dxa"/>
              <w:bottom w:w="100" w:type="dxa"/>
              <w:end w:w="120" w:type="dxa"/>
            </w:tcMar>
            <w:vAlign w:val="center"/>
          </w:tcPr>
          <w:p>
            <w:pPr>
              <w:spacing w:after="0"/>
            </w:pPr>
            <w:r>
              <w:rPr>
                <w:rFonts w:ascii="Arial" w:hAnsi="Arial"/>
                <w:b/>
                <w:color w:val="FFFFFF"/>
                <w:sz w:val="18"/>
              </w:rPr>
              <w:t>Purpose</w:t>
            </w:r>
          </w:p>
        </w:tc>
      </w:tr>
      <w:tr>
        <w:tc>
          <w:tcPr>
            <w:tcW w:type="dxa" w:w="2880"/>
            <w:vAlign w:val="center"/>
            <w:tcMar>
              <w:top w:w="90" w:type="dxa"/>
              <w:start w:w="120" w:type="dxa"/>
              <w:bottom w:w="90" w:type="dxa"/>
              <w:end w:w="120" w:type="dxa"/>
            </w:tcMar>
          </w:tcPr>
          <w:p>
            <w:pPr>
              <w:widowControl/>
              <w:spacing w:after="0"/>
            </w:pPr>
            <w:r>
              <w:rPr>
                <w:rFonts w:ascii="Arial" w:hAnsi="Arial"/>
                <w:color w:val="202A33"/>
                <w:sz w:val="17"/>
              </w:rPr>
              <w:t>npm ci</w:t>
            </w:r>
          </w:p>
        </w:tc>
        <w:tc>
          <w:tcPr>
            <w:tcW w:type="dxa" w:w="6840"/>
            <w:vAlign w:val="center"/>
            <w:tcMar>
              <w:top w:w="90" w:type="dxa"/>
              <w:start w:w="120" w:type="dxa"/>
              <w:bottom w:w="90" w:type="dxa"/>
              <w:end w:w="120" w:type="dxa"/>
            </w:tcMar>
          </w:tcPr>
          <w:p>
            <w:pPr>
              <w:widowControl/>
              <w:spacing w:after="0"/>
            </w:pPr>
            <w:r>
              <w:rPr>
                <w:rFonts w:ascii="Arial" w:hAnsi="Arial"/>
                <w:color w:val="202A33"/>
                <w:sz w:val="17"/>
              </w:rPr>
              <w:t>Install the dependency versions pinned in package-lock.json.</w:t>
            </w:r>
          </w:p>
        </w:tc>
      </w:tr>
      <w:tr>
        <w:tc>
          <w:tcPr>
            <w:tcW w:type="dxa" w:w="2880"/>
            <w:vAlign w:val="center"/>
            <w:tcMar>
              <w:top w:w="90" w:type="dxa"/>
              <w:start w:w="120" w:type="dxa"/>
              <w:bottom w:w="90" w:type="dxa"/>
              <w:end w:w="120" w:type="dxa"/>
            </w:tcMar>
            <w:shd w:fill="F6F9FA"/>
          </w:tcPr>
          <w:p>
            <w:pPr>
              <w:widowControl/>
              <w:spacing w:after="0"/>
            </w:pPr>
            <w:r>
              <w:rPr>
                <w:rFonts w:ascii="Arial" w:hAnsi="Arial"/>
                <w:color w:val="202A33"/>
                <w:sz w:val="17"/>
              </w:rPr>
              <w:t>npm run dev</w:t>
            </w:r>
          </w:p>
        </w:tc>
        <w:tc>
          <w:tcPr>
            <w:tcW w:type="dxa" w:w="6840"/>
            <w:vAlign w:val="center"/>
            <w:tcMar>
              <w:top w:w="90" w:type="dxa"/>
              <w:start w:w="120" w:type="dxa"/>
              <w:bottom w:w="90" w:type="dxa"/>
              <w:end w:w="120" w:type="dxa"/>
            </w:tcMar>
            <w:shd w:fill="F6F9FA"/>
          </w:tcPr>
          <w:p>
            <w:pPr>
              <w:widowControl/>
              <w:spacing w:after="0"/>
            </w:pPr>
            <w:r>
              <w:rPr>
                <w:rFonts w:ascii="Arial" w:hAnsi="Arial"/>
                <w:color w:val="202A33"/>
                <w:sz w:val="17"/>
              </w:rPr>
              <w:t>Start the local Vite development server on port 3000.</w:t>
            </w:r>
          </w:p>
        </w:tc>
      </w:tr>
      <w:tr>
        <w:tc>
          <w:tcPr>
            <w:tcW w:type="dxa" w:w="2880"/>
            <w:vAlign w:val="center"/>
            <w:tcMar>
              <w:top w:w="90" w:type="dxa"/>
              <w:start w:w="120" w:type="dxa"/>
              <w:bottom w:w="90" w:type="dxa"/>
              <w:end w:w="120" w:type="dxa"/>
            </w:tcMar>
          </w:tcPr>
          <w:p>
            <w:pPr>
              <w:widowControl/>
              <w:spacing w:after="0"/>
            </w:pPr>
            <w:r>
              <w:rPr>
                <w:rFonts w:ascii="Arial" w:hAnsi="Arial"/>
                <w:color w:val="202A33"/>
                <w:sz w:val="17"/>
              </w:rPr>
              <w:t>npm run lint</w:t>
            </w:r>
          </w:p>
        </w:tc>
        <w:tc>
          <w:tcPr>
            <w:tcW w:type="dxa" w:w="6840"/>
            <w:vAlign w:val="center"/>
            <w:tcMar>
              <w:top w:w="90" w:type="dxa"/>
              <w:start w:w="120" w:type="dxa"/>
              <w:bottom w:w="90" w:type="dxa"/>
              <w:end w:w="120" w:type="dxa"/>
            </w:tcMar>
          </w:tcPr>
          <w:p>
            <w:pPr>
              <w:widowControl/>
              <w:spacing w:after="0"/>
            </w:pPr>
            <w:r>
              <w:rPr>
                <w:rFonts w:ascii="Arial" w:hAnsi="Arial"/>
                <w:color w:val="202A33"/>
                <w:sz w:val="17"/>
              </w:rPr>
              <w:t>Run the TypeScript compiler without emitting files.</w:t>
            </w:r>
          </w:p>
        </w:tc>
      </w:tr>
      <w:tr>
        <w:tc>
          <w:tcPr>
            <w:tcW w:type="dxa" w:w="2880"/>
            <w:vAlign w:val="center"/>
            <w:tcMar>
              <w:top w:w="90" w:type="dxa"/>
              <w:start w:w="120" w:type="dxa"/>
              <w:bottom w:w="90" w:type="dxa"/>
              <w:end w:w="120" w:type="dxa"/>
            </w:tcMar>
            <w:shd w:fill="F6F9FA"/>
          </w:tcPr>
          <w:p>
            <w:pPr>
              <w:widowControl/>
              <w:spacing w:after="0"/>
            </w:pPr>
            <w:r>
              <w:rPr>
                <w:rFonts w:ascii="Arial" w:hAnsi="Arial"/>
                <w:color w:val="202A33"/>
                <w:sz w:val="17"/>
              </w:rPr>
              <w:t>npm test</w:t>
            </w:r>
          </w:p>
        </w:tc>
        <w:tc>
          <w:tcPr>
            <w:tcW w:type="dxa" w:w="6840"/>
            <w:vAlign w:val="center"/>
            <w:tcMar>
              <w:top w:w="90" w:type="dxa"/>
              <w:start w:w="120" w:type="dxa"/>
              <w:bottom w:w="90" w:type="dxa"/>
              <w:end w:w="120" w:type="dxa"/>
            </w:tcMar>
            <w:shd w:fill="F6F9FA"/>
          </w:tcPr>
          <w:p>
            <w:pPr>
              <w:widowControl/>
              <w:spacing w:after="0"/>
            </w:pPr>
            <w:r>
              <w:rPr>
                <w:rFonts w:ascii="Arial" w:hAnsi="Arial"/>
                <w:color w:val="202A33"/>
                <w:sz w:val="17"/>
              </w:rPr>
              <w:t>Run the Vitest test suite.</w:t>
            </w:r>
          </w:p>
        </w:tc>
      </w:tr>
      <w:tr>
        <w:tc>
          <w:tcPr>
            <w:tcW w:type="dxa" w:w="2880"/>
            <w:vAlign w:val="center"/>
            <w:tcMar>
              <w:top w:w="90" w:type="dxa"/>
              <w:start w:w="120" w:type="dxa"/>
              <w:bottom w:w="90" w:type="dxa"/>
              <w:end w:w="120" w:type="dxa"/>
            </w:tcMar>
          </w:tcPr>
          <w:p>
            <w:pPr>
              <w:widowControl/>
              <w:spacing w:after="0"/>
            </w:pPr>
            <w:r>
              <w:rPr>
                <w:rFonts w:ascii="Arial" w:hAnsi="Arial"/>
                <w:color w:val="202A33"/>
                <w:sz w:val="17"/>
              </w:rPr>
              <w:t>npm run build</w:t>
            </w:r>
          </w:p>
        </w:tc>
        <w:tc>
          <w:tcPr>
            <w:tcW w:type="dxa" w:w="6840"/>
            <w:vAlign w:val="center"/>
            <w:tcMar>
              <w:top w:w="90" w:type="dxa"/>
              <w:start w:w="120" w:type="dxa"/>
              <w:bottom w:w="90" w:type="dxa"/>
              <w:end w:w="120" w:type="dxa"/>
            </w:tcMar>
          </w:tcPr>
          <w:p>
            <w:pPr>
              <w:widowControl/>
              <w:spacing w:after="0"/>
            </w:pPr>
            <w:r>
              <w:rPr>
                <w:rFonts w:ascii="Arial" w:hAnsi="Arial"/>
                <w:color w:val="202A33"/>
                <w:sz w:val="17"/>
              </w:rPr>
              <w:t>Create the production static site in dist/.</w:t>
            </w:r>
          </w:p>
        </w:tc>
      </w:tr>
      <w:tr>
        <w:tc>
          <w:tcPr>
            <w:tcW w:type="dxa" w:w="2880"/>
            <w:vAlign w:val="center"/>
            <w:tcMar>
              <w:top w:w="90" w:type="dxa"/>
              <w:start w:w="120" w:type="dxa"/>
              <w:bottom w:w="90" w:type="dxa"/>
              <w:end w:w="120" w:type="dxa"/>
            </w:tcMar>
            <w:shd w:fill="F6F9FA"/>
          </w:tcPr>
          <w:p>
            <w:pPr>
              <w:widowControl/>
              <w:spacing w:after="0"/>
            </w:pPr>
            <w:r>
              <w:rPr>
                <w:rFonts w:ascii="Arial" w:hAnsi="Arial"/>
                <w:color w:val="202A33"/>
                <w:sz w:val="17"/>
              </w:rPr>
              <w:t>npm run preview</w:t>
            </w:r>
          </w:p>
        </w:tc>
        <w:tc>
          <w:tcPr>
            <w:tcW w:type="dxa" w:w="6840"/>
            <w:vAlign w:val="center"/>
            <w:tcMar>
              <w:top w:w="90" w:type="dxa"/>
              <w:start w:w="120" w:type="dxa"/>
              <w:bottom w:w="90" w:type="dxa"/>
              <w:end w:w="120" w:type="dxa"/>
            </w:tcMar>
            <w:shd w:fill="F6F9FA"/>
          </w:tcPr>
          <w:p>
            <w:pPr>
              <w:widowControl/>
              <w:spacing w:after="0"/>
            </w:pPr>
            <w:r>
              <w:rPr>
                <w:rFonts w:ascii="Arial" w:hAnsi="Arial"/>
                <w:color w:val="202A33"/>
                <w:sz w:val="17"/>
              </w:rPr>
              <w:t>Preview the latest production build locally.</w:t>
            </w:r>
          </w:p>
        </w:tc>
      </w:tr>
    </w:tbl>
    <w:p>
      <w:pPr>
        <w:spacing w:after="40" w:before="0"/>
      </w:pPr>
    </w:p>
    <w:p>
      <w:pPr>
        <w:keepLines/>
        <w:widowControl/>
      </w:pPr>
      <w:r>
        <w:rPr>
          <w:rFonts w:ascii="Arial" w:hAnsi="Arial"/>
          <w:color w:val="202A33"/>
          <w:sz w:val="21"/>
        </w:rPr>
        <w:t>The demonstration profiles are enabled by default for a production build unless VITE_ENABLE_DEMO is set to false. Demo profiles remain enabled in development. Disabling them does not add server authentication or access control.</w:t>
      </w:r>
    </w:p>
    <w:sectPr w:rsidR="00FC693F" w:rsidRPr="0006063C" w:rsidSect="00034616">
      <w:footerReference w:type="default" r:id="rId9"/>
      <w:pgSz w:w="12240" w:h="15840"/>
      <w:pgMar w:top="1037" w:right="1181" w:bottom="1037" w:left="1181" w:header="504" w:footer="51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52616B"/>
        <w:sz w:val="16"/>
      </w:rPr>
      <w:t xml:space="preserve">SIMAPCI Project Documentation  |  Page </w:t>
    </w:r>
    <w:r>
      <w:rPr>
        <w:rFonts w:ascii="Arial" w:hAnsi="Arial"/>
        <w:color w:val="52616B"/>
        <w:sz w:val="16"/>
      </w:rPr>
      <w:fldChar w:fldCharType="begin"/>
      <w:instrText xml:space="preserve"> PAGE </w:instrText>
      <w:fldChar w:fldCharType="separate"/>
      <w:t>2</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9" w:lineRule="auto"/>
    </w:pPr>
    <w:rPr>
      <w:rFonts w:ascii="Arial" w:hAnsi="Arial"/>
      <w:color w:val="202A3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0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SIMAPCI Project Documentation</dc:title>
  <dc:subject>Technical and functional documentation of the Yachay Tech research portal</dc:subject>
  <dc:creator>SIMAPCI Project</dc:creator>
  <cp:keywords>SIMAPCI, research portal, Yachay Tech, project documentation</cp:keywords>
  <dc:description>generated by python-docx</dc:description>
  <cp:lastModifiedBy/>
  <cp:revision>1</cp:revision>
  <dcterms:created xsi:type="dcterms:W3CDTF">2013-12-23T23:15:00Z</dcterms:created>
  <dcterms:modified xsi:type="dcterms:W3CDTF">2013-12-23T23:15:00Z</dcterms:modified>
  <cp:category/>
</cp:coreProperties>
</file>