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81350" w14:textId="64824C56" w:rsidR="009A7E79" w:rsidRPr="009A7E79" w:rsidRDefault="009A7E79" w:rsidP="009A7E79">
      <w:pPr>
        <w:jc w:val="center"/>
        <w:rPr>
          <w:rFonts w:ascii="Arial" w:hAnsi="Arial" w:cs="Arial"/>
          <w:b/>
          <w:bCs/>
        </w:rPr>
      </w:pPr>
      <w:r w:rsidRPr="009A7E79">
        <w:rPr>
          <w:rFonts w:ascii="Arial" w:hAnsi="Arial" w:cs="Arial"/>
          <w:b/>
          <w:bCs/>
        </w:rPr>
        <w:t>Executive Summary</w:t>
      </w:r>
      <w:r w:rsidRPr="00BC64B5">
        <w:rPr>
          <w:rFonts w:ascii="Arial" w:hAnsi="Arial" w:cs="Arial"/>
          <w:b/>
          <w:bCs/>
        </w:rPr>
        <w:t xml:space="preserve"> – Underwriting Friction </w:t>
      </w:r>
    </w:p>
    <w:p w14:paraId="01B9BBA8" w14:textId="1F591763" w:rsidR="009A7E79" w:rsidRPr="00BC64B5" w:rsidRDefault="009A7E79" w:rsidP="009A7E79">
      <w:pPr>
        <w:ind w:firstLine="720"/>
        <w:rPr>
          <w:rFonts w:ascii="Arial" w:hAnsi="Arial" w:cs="Arial"/>
        </w:rPr>
      </w:pPr>
      <w:r w:rsidRPr="009A7E79">
        <w:rPr>
          <w:rFonts w:ascii="Arial" w:hAnsi="Arial" w:cs="Arial"/>
        </w:rPr>
        <w:t xml:space="preserve">Underwriting friction in HELOCs consistently concentrates in five areas: </w:t>
      </w:r>
      <w:r w:rsidRPr="009A7E79">
        <w:rPr>
          <w:rFonts w:ascii="Arial" w:hAnsi="Arial" w:cs="Arial"/>
          <w:b/>
          <w:bCs/>
        </w:rPr>
        <w:t>(1) documentation collection and verification, (2) income/employment/asset verification, (3) property valuation/appraisal, (4) title/lien and closing readiness, and (5) operational queueing + conditional approval rework loops.</w:t>
      </w:r>
      <w:r w:rsidRPr="009A7E79">
        <w:rPr>
          <w:rFonts w:ascii="Arial" w:hAnsi="Arial" w:cs="Arial"/>
        </w:rPr>
        <w:t xml:space="preserve"> Major lenders explicitly call out appraisal, title, and documentation issues as common delay drivers, and note that outcomes also depend on lender efficiency and the borrower’s ability to supply required information promptly</w:t>
      </w:r>
      <w:r w:rsidRPr="00BC64B5">
        <w:rPr>
          <w:rFonts w:ascii="Arial" w:hAnsi="Arial" w:cs="Arial"/>
        </w:rPr>
        <w:t>.</w:t>
      </w:r>
    </w:p>
    <w:p w14:paraId="5E2E2336" w14:textId="77777777" w:rsidR="009A7E79" w:rsidRPr="009A7E79" w:rsidRDefault="009A7E79" w:rsidP="009A7E79">
      <w:pPr>
        <w:rPr>
          <w:rFonts w:ascii="Arial" w:hAnsi="Arial" w:cs="Arial"/>
          <w:b/>
          <w:bCs/>
        </w:rPr>
      </w:pPr>
      <w:r w:rsidRPr="009A7E79">
        <w:rPr>
          <w:rFonts w:ascii="Arial" w:hAnsi="Arial" w:cs="Arial"/>
          <w:b/>
          <w:bCs/>
        </w:rPr>
        <w:t>1. HELOC Process Flow (High-Level) &amp; Friction Hotspots</w:t>
      </w:r>
    </w:p>
    <w:p w14:paraId="2B09AE3A" w14:textId="77777777" w:rsidR="009A7E79" w:rsidRPr="009A7E79" w:rsidRDefault="009A7E79" w:rsidP="009A7E79">
      <w:pPr>
        <w:ind w:firstLine="720"/>
        <w:rPr>
          <w:rFonts w:ascii="Arial" w:hAnsi="Arial" w:cs="Arial"/>
        </w:rPr>
      </w:pPr>
      <w:r w:rsidRPr="009A7E79">
        <w:rPr>
          <w:rFonts w:ascii="Arial" w:hAnsi="Arial" w:cs="Arial"/>
        </w:rPr>
        <w:t>A typical HELOC process follows this path:</w:t>
      </w:r>
    </w:p>
    <w:p w14:paraId="2D6DB838" w14:textId="77777777" w:rsidR="009A7E79" w:rsidRPr="009A7E79" w:rsidRDefault="009A7E79" w:rsidP="009A7E79">
      <w:pPr>
        <w:numPr>
          <w:ilvl w:val="0"/>
          <w:numId w:val="1"/>
        </w:numPr>
        <w:rPr>
          <w:rFonts w:ascii="Arial" w:hAnsi="Arial" w:cs="Arial"/>
        </w:rPr>
      </w:pPr>
      <w:r w:rsidRPr="009A7E79">
        <w:rPr>
          <w:rFonts w:ascii="Arial" w:hAnsi="Arial" w:cs="Arial"/>
          <w:b/>
          <w:bCs/>
        </w:rPr>
        <w:t>Application + disclosures + initial document request/collection</w:t>
      </w:r>
    </w:p>
    <w:p w14:paraId="65410B51" w14:textId="77777777" w:rsidR="009A7E79" w:rsidRPr="009A7E79" w:rsidRDefault="009A7E79" w:rsidP="009A7E79">
      <w:pPr>
        <w:numPr>
          <w:ilvl w:val="0"/>
          <w:numId w:val="1"/>
        </w:numPr>
        <w:rPr>
          <w:rFonts w:ascii="Arial" w:hAnsi="Arial" w:cs="Arial"/>
        </w:rPr>
      </w:pPr>
      <w:r w:rsidRPr="009A7E79">
        <w:rPr>
          <w:rFonts w:ascii="Arial" w:hAnsi="Arial" w:cs="Arial"/>
          <w:b/>
          <w:bCs/>
        </w:rPr>
        <w:t>Underwriting verification</w:t>
      </w:r>
      <w:r w:rsidRPr="009A7E79">
        <w:rPr>
          <w:rFonts w:ascii="Arial" w:hAnsi="Arial" w:cs="Arial"/>
        </w:rPr>
        <w:t xml:space="preserve"> (credit pull + income/employment/assets/liabilities validation)</w:t>
      </w:r>
    </w:p>
    <w:p w14:paraId="0B5C0D80" w14:textId="77777777" w:rsidR="009A7E79" w:rsidRPr="009A7E79" w:rsidRDefault="009A7E79" w:rsidP="009A7E79">
      <w:pPr>
        <w:numPr>
          <w:ilvl w:val="0"/>
          <w:numId w:val="1"/>
        </w:numPr>
        <w:rPr>
          <w:rFonts w:ascii="Arial" w:hAnsi="Arial" w:cs="Arial"/>
        </w:rPr>
      </w:pPr>
      <w:r w:rsidRPr="009A7E79">
        <w:rPr>
          <w:rFonts w:ascii="Arial" w:hAnsi="Arial" w:cs="Arial"/>
          <w:b/>
          <w:bCs/>
        </w:rPr>
        <w:t>Property valuation</w:t>
      </w:r>
      <w:r w:rsidRPr="009A7E79">
        <w:rPr>
          <w:rFonts w:ascii="Arial" w:hAnsi="Arial" w:cs="Arial"/>
        </w:rPr>
        <w:t xml:space="preserve"> (AVM and/or appraisal + property eligibility checks)</w:t>
      </w:r>
    </w:p>
    <w:p w14:paraId="657EB0A1" w14:textId="77777777" w:rsidR="009A7E79" w:rsidRPr="009A7E79" w:rsidRDefault="009A7E79" w:rsidP="009A7E79">
      <w:pPr>
        <w:numPr>
          <w:ilvl w:val="0"/>
          <w:numId w:val="1"/>
        </w:numPr>
        <w:rPr>
          <w:rFonts w:ascii="Arial" w:hAnsi="Arial" w:cs="Arial"/>
        </w:rPr>
      </w:pPr>
      <w:r w:rsidRPr="009A7E79">
        <w:rPr>
          <w:rFonts w:ascii="Arial" w:hAnsi="Arial" w:cs="Arial"/>
          <w:b/>
          <w:bCs/>
        </w:rPr>
        <w:t>Title search / lien review + title insurance / closing package</w:t>
      </w:r>
    </w:p>
    <w:p w14:paraId="484AF51E" w14:textId="77777777" w:rsidR="009A7E79" w:rsidRPr="009A7E79" w:rsidRDefault="009A7E79" w:rsidP="009A7E79">
      <w:pPr>
        <w:numPr>
          <w:ilvl w:val="0"/>
          <w:numId w:val="1"/>
        </w:numPr>
        <w:rPr>
          <w:rFonts w:ascii="Arial" w:hAnsi="Arial" w:cs="Arial"/>
        </w:rPr>
      </w:pPr>
      <w:r w:rsidRPr="009A7E79">
        <w:rPr>
          <w:rFonts w:ascii="Arial" w:hAnsi="Arial" w:cs="Arial"/>
          <w:b/>
          <w:bCs/>
        </w:rPr>
        <w:t>Conditional approval → conditions cleared → “clear-to-close” → closing/funding</w:t>
      </w:r>
    </w:p>
    <w:p w14:paraId="7EAA5790" w14:textId="77777777" w:rsidR="009A7E79" w:rsidRPr="009A7E79" w:rsidRDefault="009A7E79" w:rsidP="009A7E79">
      <w:pPr>
        <w:ind w:firstLine="720"/>
        <w:rPr>
          <w:rFonts w:ascii="Arial" w:hAnsi="Arial" w:cs="Arial"/>
        </w:rPr>
      </w:pPr>
      <w:r w:rsidRPr="009A7E79">
        <w:rPr>
          <w:rFonts w:ascii="Arial" w:hAnsi="Arial" w:cs="Arial"/>
          <w:b/>
          <w:bCs/>
        </w:rPr>
        <w:t>Hotspots</w:t>
      </w:r>
      <w:r w:rsidRPr="009A7E79">
        <w:rPr>
          <w:rFonts w:ascii="Arial" w:hAnsi="Arial" w:cs="Arial"/>
        </w:rPr>
        <w:t xml:space="preserve"> occur wherever there is:</w:t>
      </w:r>
    </w:p>
    <w:p w14:paraId="67EE1D15" w14:textId="77777777" w:rsidR="009A7E79" w:rsidRPr="009A7E79" w:rsidRDefault="009A7E79" w:rsidP="009A7E79">
      <w:pPr>
        <w:numPr>
          <w:ilvl w:val="0"/>
          <w:numId w:val="2"/>
        </w:numPr>
        <w:rPr>
          <w:rFonts w:ascii="Arial" w:hAnsi="Arial" w:cs="Arial"/>
        </w:rPr>
      </w:pPr>
      <w:r w:rsidRPr="009A7E79">
        <w:rPr>
          <w:rFonts w:ascii="Arial" w:hAnsi="Arial" w:cs="Arial"/>
        </w:rPr>
        <w:t>Iterative back-and-forth with the borrower (doc loops)</w:t>
      </w:r>
    </w:p>
    <w:p w14:paraId="34DE8C84" w14:textId="77777777" w:rsidR="009A7E79" w:rsidRPr="009A7E79" w:rsidRDefault="009A7E79" w:rsidP="009A7E79">
      <w:pPr>
        <w:numPr>
          <w:ilvl w:val="0"/>
          <w:numId w:val="2"/>
        </w:numPr>
        <w:rPr>
          <w:rFonts w:ascii="Arial" w:hAnsi="Arial" w:cs="Arial"/>
        </w:rPr>
      </w:pPr>
      <w:r w:rsidRPr="009A7E79">
        <w:rPr>
          <w:rFonts w:ascii="Arial" w:hAnsi="Arial" w:cs="Arial"/>
        </w:rPr>
        <w:t>Third-party dependency (appraisal, title)</w:t>
      </w:r>
    </w:p>
    <w:p w14:paraId="58C16E48" w14:textId="77777777" w:rsidR="009A7E79" w:rsidRPr="009A7E79" w:rsidRDefault="009A7E79" w:rsidP="009A7E79">
      <w:pPr>
        <w:numPr>
          <w:ilvl w:val="0"/>
          <w:numId w:val="2"/>
        </w:numPr>
        <w:rPr>
          <w:rFonts w:ascii="Arial" w:hAnsi="Arial" w:cs="Arial"/>
        </w:rPr>
      </w:pPr>
      <w:r w:rsidRPr="009A7E79">
        <w:rPr>
          <w:rFonts w:ascii="Arial" w:hAnsi="Arial" w:cs="Arial"/>
        </w:rPr>
        <w:t>Manual review + condition clearing</w:t>
      </w:r>
    </w:p>
    <w:p w14:paraId="06EEB5C9" w14:textId="6C558FD9" w:rsidR="009A7E79" w:rsidRPr="009A7E79" w:rsidRDefault="009A7E79" w:rsidP="009A7E79">
      <w:pPr>
        <w:numPr>
          <w:ilvl w:val="0"/>
          <w:numId w:val="2"/>
        </w:numPr>
        <w:rPr>
          <w:rFonts w:ascii="Arial" w:hAnsi="Arial" w:cs="Arial"/>
        </w:rPr>
      </w:pPr>
      <w:r w:rsidRPr="009A7E79">
        <w:rPr>
          <w:rFonts w:ascii="Arial" w:hAnsi="Arial" w:cs="Arial"/>
        </w:rPr>
        <w:t>Queueing due to staffing/capacity constraint</w:t>
      </w:r>
      <w:r w:rsidRPr="00BC64B5">
        <w:rPr>
          <w:rFonts w:ascii="Arial" w:hAnsi="Arial" w:cs="Arial"/>
        </w:rPr>
        <w:t>,</w:t>
      </w:r>
    </w:p>
    <w:p w14:paraId="43D76E98" w14:textId="427D6CCD" w:rsidR="009A7E79" w:rsidRPr="00BC64B5" w:rsidRDefault="009A7E79" w:rsidP="009A7E79">
      <w:pPr>
        <w:ind w:firstLine="720"/>
        <w:rPr>
          <w:rFonts w:ascii="Arial" w:hAnsi="Arial" w:cs="Arial"/>
        </w:rPr>
      </w:pPr>
      <w:r w:rsidRPr="009A7E79">
        <w:rPr>
          <w:rFonts w:ascii="Arial" w:hAnsi="Arial" w:cs="Arial"/>
        </w:rPr>
        <w:t xml:space="preserve">Chase explicitly frames HELOC delays around </w:t>
      </w:r>
      <w:r w:rsidRPr="009A7E79">
        <w:rPr>
          <w:rFonts w:ascii="Arial" w:hAnsi="Arial" w:cs="Arial"/>
          <w:b/>
          <w:bCs/>
        </w:rPr>
        <w:t>credit score/DTI issues, appraisal/title issues, and missing paperwork</w:t>
      </w:r>
      <w:r w:rsidRPr="009A7E79">
        <w:rPr>
          <w:rFonts w:ascii="Arial" w:hAnsi="Arial" w:cs="Arial"/>
        </w:rPr>
        <w:t>, and emphasizes lender efficiency as a timing factor</w:t>
      </w:r>
      <w:r w:rsidRPr="00BC64B5">
        <w:rPr>
          <w:rFonts w:ascii="Arial" w:hAnsi="Arial" w:cs="Arial"/>
        </w:rPr>
        <w:t>.</w:t>
      </w:r>
    </w:p>
    <w:p w14:paraId="5352DEC9" w14:textId="77777777" w:rsidR="009A7E79" w:rsidRPr="009A7E79" w:rsidRDefault="009A7E79" w:rsidP="009A7E79">
      <w:pPr>
        <w:ind w:firstLine="720"/>
        <w:rPr>
          <w:rFonts w:ascii="Arial" w:hAnsi="Arial" w:cs="Arial"/>
        </w:rPr>
      </w:pPr>
    </w:p>
    <w:p w14:paraId="3ABA890C" w14:textId="77777777" w:rsidR="009A7E79" w:rsidRPr="009A7E79" w:rsidRDefault="009A7E79" w:rsidP="009A7E79">
      <w:pPr>
        <w:ind w:firstLine="720"/>
        <w:rPr>
          <w:rFonts w:ascii="Arial" w:hAnsi="Arial" w:cs="Arial"/>
          <w:b/>
          <w:bCs/>
        </w:rPr>
      </w:pPr>
      <w:r w:rsidRPr="009A7E79">
        <w:rPr>
          <w:rFonts w:ascii="Arial" w:hAnsi="Arial" w:cs="Arial"/>
          <w:b/>
          <w:bCs/>
        </w:rPr>
        <w:t>2. Underwriting Friction Deep Dive — Detailed Causes &amp; Mechanics</w:t>
      </w:r>
    </w:p>
    <w:p w14:paraId="2128644F" w14:textId="77777777" w:rsidR="009A7E79" w:rsidRPr="009A7E79" w:rsidRDefault="009A7E79" w:rsidP="009A7E79">
      <w:pPr>
        <w:ind w:firstLine="720"/>
        <w:rPr>
          <w:rFonts w:ascii="Arial" w:hAnsi="Arial" w:cs="Arial"/>
          <w:b/>
          <w:bCs/>
        </w:rPr>
      </w:pPr>
      <w:r w:rsidRPr="009A7E79">
        <w:rPr>
          <w:rFonts w:ascii="Arial" w:hAnsi="Arial" w:cs="Arial"/>
          <w:b/>
          <w:bCs/>
        </w:rPr>
        <w:t>A) Documentation Collection, Completeness, and Data Quality</w:t>
      </w:r>
    </w:p>
    <w:p w14:paraId="259CE119" w14:textId="77777777" w:rsidR="009A7E79" w:rsidRPr="009A7E79" w:rsidRDefault="009A7E79" w:rsidP="009A7E79">
      <w:pPr>
        <w:ind w:firstLine="720"/>
        <w:rPr>
          <w:rFonts w:ascii="Arial" w:hAnsi="Arial" w:cs="Arial"/>
        </w:rPr>
      </w:pPr>
      <w:r w:rsidRPr="009A7E79">
        <w:rPr>
          <w:rFonts w:ascii="Arial" w:hAnsi="Arial" w:cs="Arial"/>
          <w:b/>
          <w:bCs/>
        </w:rPr>
        <w:t>What happens</w:t>
      </w:r>
      <w:r w:rsidRPr="009A7E79">
        <w:rPr>
          <w:rFonts w:ascii="Arial" w:hAnsi="Arial" w:cs="Arial"/>
        </w:rPr>
        <w:br/>
        <w:t>The lender requests documentation to establish identity, income, assets, and liabilities. This set can be broad and varies by lender.</w:t>
      </w:r>
    </w:p>
    <w:p w14:paraId="0E7450FB" w14:textId="77777777" w:rsidR="009A7E79" w:rsidRPr="009A7E79" w:rsidRDefault="009A7E79" w:rsidP="009A7E79">
      <w:pPr>
        <w:ind w:firstLine="720"/>
        <w:rPr>
          <w:rFonts w:ascii="Arial" w:hAnsi="Arial" w:cs="Arial"/>
        </w:rPr>
      </w:pPr>
      <w:r w:rsidRPr="009A7E79">
        <w:rPr>
          <w:rFonts w:ascii="Arial" w:hAnsi="Arial" w:cs="Arial"/>
          <w:b/>
          <w:bCs/>
        </w:rPr>
        <w:lastRenderedPageBreak/>
        <w:t>Why it creates friction</w:t>
      </w:r>
    </w:p>
    <w:p w14:paraId="1F5358F2" w14:textId="77777777" w:rsidR="009A7E79" w:rsidRPr="009A7E79" w:rsidRDefault="009A7E79" w:rsidP="009A7E79">
      <w:pPr>
        <w:numPr>
          <w:ilvl w:val="0"/>
          <w:numId w:val="3"/>
        </w:numPr>
        <w:rPr>
          <w:rFonts w:ascii="Arial" w:hAnsi="Arial" w:cs="Arial"/>
        </w:rPr>
      </w:pPr>
      <w:r w:rsidRPr="009A7E79">
        <w:rPr>
          <w:rFonts w:ascii="Arial" w:hAnsi="Arial" w:cs="Arial"/>
          <w:b/>
          <w:bCs/>
        </w:rPr>
        <w:t>Incomplete paperwork</w:t>
      </w:r>
      <w:r w:rsidRPr="009A7E79">
        <w:rPr>
          <w:rFonts w:ascii="Arial" w:hAnsi="Arial" w:cs="Arial"/>
        </w:rPr>
        <w:t xml:space="preserve"> is a primary delay driver (missing statements, missing pages, outdated docs). </w:t>
      </w:r>
    </w:p>
    <w:p w14:paraId="5B87F263" w14:textId="77777777" w:rsidR="009A7E79" w:rsidRPr="009A7E79" w:rsidRDefault="009A7E79" w:rsidP="009A7E79">
      <w:pPr>
        <w:numPr>
          <w:ilvl w:val="0"/>
          <w:numId w:val="3"/>
        </w:numPr>
        <w:rPr>
          <w:rFonts w:ascii="Arial" w:hAnsi="Arial" w:cs="Arial"/>
        </w:rPr>
      </w:pPr>
      <w:r w:rsidRPr="009A7E79">
        <w:rPr>
          <w:rFonts w:ascii="Arial" w:hAnsi="Arial" w:cs="Arial"/>
        </w:rPr>
        <w:t xml:space="preserve">Borrowers submit </w:t>
      </w:r>
      <w:r w:rsidRPr="009A7E79">
        <w:rPr>
          <w:rFonts w:ascii="Arial" w:hAnsi="Arial" w:cs="Arial"/>
          <w:b/>
          <w:bCs/>
        </w:rPr>
        <w:t>inconsistent information</w:t>
      </w:r>
      <w:r w:rsidRPr="009A7E79">
        <w:rPr>
          <w:rFonts w:ascii="Arial" w:hAnsi="Arial" w:cs="Arial"/>
        </w:rPr>
        <w:t xml:space="preserve"> across documents (income mismatches, address mismatches).</w:t>
      </w:r>
    </w:p>
    <w:p w14:paraId="096A9BD5" w14:textId="77777777" w:rsidR="009A7E79" w:rsidRPr="009A7E79" w:rsidRDefault="009A7E79" w:rsidP="009A7E79">
      <w:pPr>
        <w:numPr>
          <w:ilvl w:val="0"/>
          <w:numId w:val="3"/>
        </w:numPr>
        <w:rPr>
          <w:rFonts w:ascii="Arial" w:hAnsi="Arial" w:cs="Arial"/>
        </w:rPr>
      </w:pPr>
      <w:r w:rsidRPr="009A7E79">
        <w:rPr>
          <w:rFonts w:ascii="Arial" w:hAnsi="Arial" w:cs="Arial"/>
        </w:rPr>
        <w:t>Manual review of PDFs/scans leads to slow “document chase” loops.</w:t>
      </w:r>
    </w:p>
    <w:p w14:paraId="59E8E204" w14:textId="77777777" w:rsidR="009A7E79" w:rsidRPr="009A7E79" w:rsidRDefault="009A7E79" w:rsidP="009A7E79">
      <w:pPr>
        <w:ind w:firstLine="720"/>
        <w:rPr>
          <w:rFonts w:ascii="Arial" w:hAnsi="Arial" w:cs="Arial"/>
        </w:rPr>
      </w:pPr>
      <w:r w:rsidRPr="009A7E79">
        <w:rPr>
          <w:rFonts w:ascii="Arial" w:hAnsi="Arial" w:cs="Arial"/>
          <w:b/>
          <w:bCs/>
        </w:rPr>
        <w:t>Friction mechanics (what slows the clock)</w:t>
      </w:r>
    </w:p>
    <w:p w14:paraId="563390AA" w14:textId="77777777" w:rsidR="009A7E79" w:rsidRPr="009A7E79" w:rsidRDefault="009A7E79" w:rsidP="009A7E79">
      <w:pPr>
        <w:numPr>
          <w:ilvl w:val="0"/>
          <w:numId w:val="4"/>
        </w:numPr>
        <w:rPr>
          <w:rFonts w:ascii="Arial" w:hAnsi="Arial" w:cs="Arial"/>
        </w:rPr>
      </w:pPr>
      <w:r w:rsidRPr="009A7E79">
        <w:rPr>
          <w:rFonts w:ascii="Arial" w:hAnsi="Arial" w:cs="Arial"/>
        </w:rPr>
        <w:t>Each missing/unclear document triggers: request → borrower wait time → re-review → sometimes additional requests</w:t>
      </w:r>
    </w:p>
    <w:p w14:paraId="1341A21A" w14:textId="77777777" w:rsidR="009A7E79" w:rsidRPr="009A7E79" w:rsidRDefault="009A7E79" w:rsidP="009A7E79">
      <w:pPr>
        <w:numPr>
          <w:ilvl w:val="0"/>
          <w:numId w:val="4"/>
        </w:numPr>
        <w:rPr>
          <w:rFonts w:ascii="Arial" w:hAnsi="Arial" w:cs="Arial"/>
        </w:rPr>
      </w:pPr>
      <w:r w:rsidRPr="009A7E79">
        <w:rPr>
          <w:rFonts w:ascii="Arial" w:hAnsi="Arial" w:cs="Arial"/>
        </w:rPr>
        <w:t>Underwriters often won’t proceed to later steps until the file is “clean”</w:t>
      </w:r>
    </w:p>
    <w:p w14:paraId="57F478D7" w14:textId="77777777" w:rsidR="009A7E79" w:rsidRPr="009A7E79" w:rsidRDefault="009A7E79" w:rsidP="009A7E79">
      <w:pPr>
        <w:ind w:firstLine="720"/>
        <w:rPr>
          <w:rFonts w:ascii="Arial" w:hAnsi="Arial" w:cs="Arial"/>
        </w:rPr>
      </w:pPr>
      <w:r w:rsidRPr="009A7E79">
        <w:rPr>
          <w:rFonts w:ascii="Arial" w:hAnsi="Arial" w:cs="Arial"/>
          <w:b/>
          <w:bCs/>
        </w:rPr>
        <w:t>Opportunity for Homelend AI</w:t>
      </w:r>
    </w:p>
    <w:p w14:paraId="58CCAF30" w14:textId="77777777" w:rsidR="009A7E79" w:rsidRPr="009A7E79" w:rsidRDefault="009A7E79" w:rsidP="009A7E79">
      <w:pPr>
        <w:numPr>
          <w:ilvl w:val="0"/>
          <w:numId w:val="5"/>
        </w:numPr>
        <w:rPr>
          <w:rFonts w:ascii="Arial" w:hAnsi="Arial" w:cs="Arial"/>
        </w:rPr>
      </w:pPr>
      <w:r w:rsidRPr="009A7E79">
        <w:rPr>
          <w:rFonts w:ascii="Arial" w:hAnsi="Arial" w:cs="Arial"/>
        </w:rPr>
        <w:t>AI document ingestion (OCR + classification), auto-detection of missing pages, mismatch checks</w:t>
      </w:r>
    </w:p>
    <w:p w14:paraId="3F69B189" w14:textId="77777777" w:rsidR="009A7E79" w:rsidRPr="009A7E79" w:rsidRDefault="009A7E79" w:rsidP="009A7E79">
      <w:pPr>
        <w:numPr>
          <w:ilvl w:val="0"/>
          <w:numId w:val="5"/>
        </w:numPr>
        <w:rPr>
          <w:rFonts w:ascii="Arial" w:hAnsi="Arial" w:cs="Arial"/>
        </w:rPr>
      </w:pPr>
      <w:r w:rsidRPr="009A7E79">
        <w:rPr>
          <w:rFonts w:ascii="Arial" w:hAnsi="Arial" w:cs="Arial"/>
        </w:rPr>
        <w:t>“Explain why we need this” prompts to improve borrower response rate and speed</w:t>
      </w:r>
    </w:p>
    <w:p w14:paraId="48458B85" w14:textId="3DB4DDD4" w:rsidR="009A7E79" w:rsidRPr="009A7E79" w:rsidRDefault="009A7E79" w:rsidP="009A7E79">
      <w:pPr>
        <w:numPr>
          <w:ilvl w:val="0"/>
          <w:numId w:val="5"/>
        </w:numPr>
        <w:rPr>
          <w:rFonts w:ascii="Arial" w:hAnsi="Arial" w:cs="Arial"/>
        </w:rPr>
      </w:pPr>
      <w:r w:rsidRPr="009A7E79">
        <w:rPr>
          <w:rFonts w:ascii="Arial" w:hAnsi="Arial" w:cs="Arial"/>
        </w:rPr>
        <w:t>One-time secure vault + re-use across steps (reduce repeated submissions)</w:t>
      </w:r>
    </w:p>
    <w:p w14:paraId="2F064F19" w14:textId="77777777" w:rsidR="009A7E79" w:rsidRPr="009A7E79" w:rsidRDefault="009A7E79" w:rsidP="009A7E79">
      <w:pPr>
        <w:ind w:firstLine="720"/>
        <w:rPr>
          <w:rFonts w:ascii="Arial" w:hAnsi="Arial" w:cs="Arial"/>
          <w:b/>
          <w:bCs/>
        </w:rPr>
      </w:pPr>
      <w:r w:rsidRPr="009A7E79">
        <w:rPr>
          <w:rFonts w:ascii="Arial" w:hAnsi="Arial" w:cs="Arial"/>
          <w:b/>
          <w:bCs/>
        </w:rPr>
        <w:t>B) Income / Employment / Asset / Liability Verification (and Re-verification Risk)</w:t>
      </w:r>
    </w:p>
    <w:p w14:paraId="20154D7F" w14:textId="77777777" w:rsidR="009A7E79" w:rsidRPr="009A7E79" w:rsidRDefault="009A7E79" w:rsidP="009A7E79">
      <w:pPr>
        <w:ind w:firstLine="720"/>
        <w:rPr>
          <w:rFonts w:ascii="Arial" w:hAnsi="Arial" w:cs="Arial"/>
        </w:rPr>
      </w:pPr>
      <w:r w:rsidRPr="009A7E79">
        <w:rPr>
          <w:rFonts w:ascii="Arial" w:hAnsi="Arial" w:cs="Arial"/>
          <w:b/>
          <w:bCs/>
        </w:rPr>
        <w:t>What happens</w:t>
      </w:r>
      <w:r w:rsidRPr="009A7E79">
        <w:rPr>
          <w:rFonts w:ascii="Arial" w:hAnsi="Arial" w:cs="Arial"/>
        </w:rPr>
        <w:br/>
        <w:t>Underwriting validates the core qualification inputs: income and employment stability, assets and liabilities, and credit history.</w:t>
      </w:r>
    </w:p>
    <w:p w14:paraId="6C4ACBB0" w14:textId="77777777" w:rsidR="009A7E79" w:rsidRPr="009A7E79" w:rsidRDefault="009A7E79" w:rsidP="009A7E79">
      <w:pPr>
        <w:ind w:firstLine="720"/>
        <w:rPr>
          <w:rFonts w:ascii="Arial" w:hAnsi="Arial" w:cs="Arial"/>
        </w:rPr>
      </w:pPr>
      <w:r w:rsidRPr="009A7E79">
        <w:rPr>
          <w:rFonts w:ascii="Arial" w:hAnsi="Arial" w:cs="Arial"/>
          <w:b/>
          <w:bCs/>
        </w:rPr>
        <w:t>Why it creates friction</w:t>
      </w:r>
      <w:r w:rsidRPr="009A7E79">
        <w:rPr>
          <w:rFonts w:ascii="Arial" w:hAnsi="Arial" w:cs="Arial"/>
        </w:rPr>
        <w:br/>
        <w:t xml:space="preserve">Verification can require third-party confirmations and re-checking. Fannie Mae’s QC guidance (mortgage context, but highly relevant to secured credit underwriting controls) enumerates the core components lenders re-verify tied to underwriting decisions: </w:t>
      </w:r>
      <w:r w:rsidRPr="009A7E79">
        <w:rPr>
          <w:rFonts w:ascii="Arial" w:hAnsi="Arial" w:cs="Arial"/>
          <w:b/>
          <w:bCs/>
        </w:rPr>
        <w:t>income/employment, assets, credit history, property value/eligibility, occupancy</w:t>
      </w:r>
      <w:r w:rsidRPr="009A7E79">
        <w:rPr>
          <w:rFonts w:ascii="Arial" w:hAnsi="Arial" w:cs="Arial"/>
        </w:rPr>
        <w:t xml:space="preserve">, and notes that differences discovered may require </w:t>
      </w:r>
      <w:r w:rsidRPr="009A7E79">
        <w:rPr>
          <w:rFonts w:ascii="Arial" w:hAnsi="Arial" w:cs="Arial"/>
          <w:b/>
          <w:bCs/>
        </w:rPr>
        <w:t>re-underwrite</w:t>
      </w:r>
      <w:r w:rsidRPr="009A7E79">
        <w:rPr>
          <w:rFonts w:ascii="Arial" w:hAnsi="Arial" w:cs="Arial"/>
        </w:rPr>
        <w:t xml:space="preserve">. </w:t>
      </w:r>
    </w:p>
    <w:p w14:paraId="0C7514E1" w14:textId="77777777" w:rsidR="009A7E79" w:rsidRPr="009A7E79" w:rsidRDefault="009A7E79" w:rsidP="009A7E79">
      <w:pPr>
        <w:ind w:firstLine="720"/>
        <w:rPr>
          <w:rFonts w:ascii="Arial" w:hAnsi="Arial" w:cs="Arial"/>
        </w:rPr>
      </w:pPr>
      <w:r w:rsidRPr="009A7E79">
        <w:rPr>
          <w:rFonts w:ascii="Arial" w:hAnsi="Arial" w:cs="Arial"/>
          <w:b/>
          <w:bCs/>
        </w:rPr>
        <w:t>Friction mechanics</w:t>
      </w:r>
    </w:p>
    <w:p w14:paraId="02AEAB79" w14:textId="77777777" w:rsidR="009A7E79" w:rsidRPr="009A7E79" w:rsidRDefault="009A7E79" w:rsidP="009A7E79">
      <w:pPr>
        <w:numPr>
          <w:ilvl w:val="0"/>
          <w:numId w:val="6"/>
        </w:numPr>
        <w:rPr>
          <w:rFonts w:ascii="Arial" w:hAnsi="Arial" w:cs="Arial"/>
        </w:rPr>
      </w:pPr>
      <w:r w:rsidRPr="009A7E79">
        <w:rPr>
          <w:rFonts w:ascii="Arial" w:hAnsi="Arial" w:cs="Arial"/>
        </w:rPr>
        <w:t>Manual reconciliation across sources (docs vs. reported data)</w:t>
      </w:r>
    </w:p>
    <w:p w14:paraId="01F4E91F" w14:textId="77777777" w:rsidR="009A7E79" w:rsidRPr="009A7E79" w:rsidRDefault="009A7E79" w:rsidP="009A7E79">
      <w:pPr>
        <w:numPr>
          <w:ilvl w:val="0"/>
          <w:numId w:val="6"/>
        </w:numPr>
        <w:rPr>
          <w:rFonts w:ascii="Arial" w:hAnsi="Arial" w:cs="Arial"/>
        </w:rPr>
      </w:pPr>
      <w:r w:rsidRPr="009A7E79">
        <w:rPr>
          <w:rFonts w:ascii="Arial" w:hAnsi="Arial" w:cs="Arial"/>
        </w:rPr>
        <w:t>“Soft inconsistencies” lead to underwriter conditions (clarifications)</w:t>
      </w:r>
    </w:p>
    <w:p w14:paraId="2BA00B87" w14:textId="77777777" w:rsidR="009A7E79" w:rsidRPr="009A7E79" w:rsidRDefault="009A7E79" w:rsidP="009A7E79">
      <w:pPr>
        <w:numPr>
          <w:ilvl w:val="0"/>
          <w:numId w:val="6"/>
        </w:numPr>
        <w:rPr>
          <w:rFonts w:ascii="Arial" w:hAnsi="Arial" w:cs="Arial"/>
        </w:rPr>
      </w:pPr>
      <w:r w:rsidRPr="009A7E79">
        <w:rPr>
          <w:rFonts w:ascii="Arial" w:hAnsi="Arial" w:cs="Arial"/>
        </w:rPr>
        <w:t>If updated verification differs, the file can revert to analysis again</w:t>
      </w:r>
    </w:p>
    <w:p w14:paraId="35E70C89" w14:textId="77777777" w:rsidR="009A7E79" w:rsidRPr="009A7E79" w:rsidRDefault="009A7E79" w:rsidP="009A7E79">
      <w:pPr>
        <w:ind w:firstLine="720"/>
        <w:rPr>
          <w:rFonts w:ascii="Arial" w:hAnsi="Arial" w:cs="Arial"/>
        </w:rPr>
      </w:pPr>
      <w:r w:rsidRPr="009A7E79">
        <w:rPr>
          <w:rFonts w:ascii="Arial" w:hAnsi="Arial" w:cs="Arial"/>
          <w:b/>
          <w:bCs/>
        </w:rPr>
        <w:lastRenderedPageBreak/>
        <w:t>Opportunity for Homelend AI</w:t>
      </w:r>
    </w:p>
    <w:p w14:paraId="7BD8B570" w14:textId="77777777" w:rsidR="009A7E79" w:rsidRPr="009A7E79" w:rsidRDefault="009A7E79" w:rsidP="009A7E79">
      <w:pPr>
        <w:numPr>
          <w:ilvl w:val="0"/>
          <w:numId w:val="7"/>
        </w:numPr>
        <w:rPr>
          <w:rFonts w:ascii="Arial" w:hAnsi="Arial" w:cs="Arial"/>
        </w:rPr>
      </w:pPr>
      <w:r w:rsidRPr="009A7E79">
        <w:rPr>
          <w:rFonts w:ascii="Arial" w:hAnsi="Arial" w:cs="Arial"/>
        </w:rPr>
        <w:t>Automated verification integrations where permissible (open banking + verified data sources)</w:t>
      </w:r>
    </w:p>
    <w:p w14:paraId="43B58971" w14:textId="77777777" w:rsidR="009A7E79" w:rsidRPr="009A7E79" w:rsidRDefault="009A7E79" w:rsidP="009A7E79">
      <w:pPr>
        <w:numPr>
          <w:ilvl w:val="0"/>
          <w:numId w:val="7"/>
        </w:numPr>
        <w:rPr>
          <w:rFonts w:ascii="Arial" w:hAnsi="Arial" w:cs="Arial"/>
        </w:rPr>
      </w:pPr>
      <w:r w:rsidRPr="009A7E79">
        <w:rPr>
          <w:rFonts w:ascii="Arial" w:hAnsi="Arial" w:cs="Arial"/>
        </w:rPr>
        <w:t xml:space="preserve">A </w:t>
      </w:r>
      <w:r w:rsidRPr="009A7E79">
        <w:rPr>
          <w:rFonts w:ascii="Arial" w:hAnsi="Arial" w:cs="Arial"/>
          <w:b/>
          <w:bCs/>
        </w:rPr>
        <w:t>Verification Confidence Score</w:t>
      </w:r>
      <w:r w:rsidRPr="009A7E79">
        <w:rPr>
          <w:rFonts w:ascii="Arial" w:hAnsi="Arial" w:cs="Arial"/>
        </w:rPr>
        <w:t xml:space="preserve"> that determines routing:</w:t>
      </w:r>
    </w:p>
    <w:p w14:paraId="2666825A" w14:textId="77777777" w:rsidR="009A7E79" w:rsidRPr="009A7E79" w:rsidRDefault="009A7E79" w:rsidP="009A7E79">
      <w:pPr>
        <w:numPr>
          <w:ilvl w:val="1"/>
          <w:numId w:val="7"/>
        </w:numPr>
        <w:rPr>
          <w:rFonts w:ascii="Arial" w:hAnsi="Arial" w:cs="Arial"/>
        </w:rPr>
      </w:pPr>
      <w:r w:rsidRPr="009A7E79">
        <w:rPr>
          <w:rFonts w:ascii="Arial" w:hAnsi="Arial" w:cs="Arial"/>
        </w:rPr>
        <w:t>High confidence → straight-through underwriting</w:t>
      </w:r>
    </w:p>
    <w:p w14:paraId="45A3896B" w14:textId="77777777" w:rsidR="009A7E79" w:rsidRPr="009A7E79" w:rsidRDefault="009A7E79" w:rsidP="009A7E79">
      <w:pPr>
        <w:numPr>
          <w:ilvl w:val="1"/>
          <w:numId w:val="7"/>
        </w:numPr>
        <w:rPr>
          <w:rFonts w:ascii="Arial" w:hAnsi="Arial" w:cs="Arial"/>
        </w:rPr>
      </w:pPr>
      <w:r w:rsidRPr="009A7E79">
        <w:rPr>
          <w:rFonts w:ascii="Arial" w:hAnsi="Arial" w:cs="Arial"/>
        </w:rPr>
        <w:t>Medium → limited manual review</w:t>
      </w:r>
    </w:p>
    <w:p w14:paraId="2DDB95BB" w14:textId="77777777" w:rsidR="009A7E79" w:rsidRPr="009A7E79" w:rsidRDefault="009A7E79" w:rsidP="009A7E79">
      <w:pPr>
        <w:numPr>
          <w:ilvl w:val="1"/>
          <w:numId w:val="7"/>
        </w:numPr>
        <w:rPr>
          <w:rFonts w:ascii="Arial" w:hAnsi="Arial" w:cs="Arial"/>
        </w:rPr>
      </w:pPr>
      <w:r w:rsidRPr="009A7E79">
        <w:rPr>
          <w:rFonts w:ascii="Arial" w:hAnsi="Arial" w:cs="Arial"/>
        </w:rPr>
        <w:t>Low → full review + targeted conditions</w:t>
      </w:r>
    </w:p>
    <w:p w14:paraId="5C0BE1D3" w14:textId="77777777" w:rsidR="009A7E79" w:rsidRPr="009A7E79" w:rsidRDefault="009A7E79" w:rsidP="009A7E79">
      <w:pPr>
        <w:numPr>
          <w:ilvl w:val="0"/>
          <w:numId w:val="7"/>
        </w:numPr>
        <w:rPr>
          <w:rFonts w:ascii="Arial" w:hAnsi="Arial" w:cs="Arial"/>
        </w:rPr>
      </w:pPr>
      <w:r w:rsidRPr="009A7E79">
        <w:rPr>
          <w:rFonts w:ascii="Arial" w:hAnsi="Arial" w:cs="Arial"/>
        </w:rPr>
        <w:t>Full audit trail (who/what/when) for compliance and partner oversight</w:t>
      </w:r>
    </w:p>
    <w:p w14:paraId="4EE35303" w14:textId="2C086828" w:rsidR="009A7E79" w:rsidRPr="009A7E79" w:rsidRDefault="009A7E79" w:rsidP="009A7E79">
      <w:pPr>
        <w:ind w:firstLine="720"/>
        <w:rPr>
          <w:rFonts w:ascii="Arial" w:hAnsi="Arial" w:cs="Arial"/>
        </w:rPr>
      </w:pPr>
    </w:p>
    <w:p w14:paraId="01F4817F" w14:textId="77777777" w:rsidR="009A7E79" w:rsidRPr="009A7E79" w:rsidRDefault="009A7E79" w:rsidP="009A7E79">
      <w:pPr>
        <w:ind w:firstLine="720"/>
        <w:rPr>
          <w:rFonts w:ascii="Arial" w:hAnsi="Arial" w:cs="Arial"/>
          <w:b/>
          <w:bCs/>
        </w:rPr>
      </w:pPr>
      <w:r w:rsidRPr="009A7E79">
        <w:rPr>
          <w:rFonts w:ascii="Arial" w:hAnsi="Arial" w:cs="Arial"/>
          <w:b/>
          <w:bCs/>
        </w:rPr>
        <w:t>C) Credit &amp; Risk Evaluation + Policy Exceptions</w:t>
      </w:r>
    </w:p>
    <w:p w14:paraId="1C188BBA" w14:textId="77777777" w:rsidR="009A7E79" w:rsidRPr="009A7E79" w:rsidRDefault="009A7E79" w:rsidP="009A7E79">
      <w:pPr>
        <w:ind w:firstLine="720"/>
        <w:rPr>
          <w:rFonts w:ascii="Arial" w:hAnsi="Arial" w:cs="Arial"/>
        </w:rPr>
      </w:pPr>
      <w:r w:rsidRPr="009A7E79">
        <w:rPr>
          <w:rFonts w:ascii="Arial" w:hAnsi="Arial" w:cs="Arial"/>
          <w:b/>
          <w:bCs/>
        </w:rPr>
        <w:t>What happens</w:t>
      </w:r>
      <w:r w:rsidRPr="009A7E79">
        <w:rPr>
          <w:rFonts w:ascii="Arial" w:hAnsi="Arial" w:cs="Arial"/>
        </w:rPr>
        <w:br/>
        <w:t>Underwriters evaluate credit profile, DTI, and overall risk, and apply policy overlays. Edge cases take longer.</w:t>
      </w:r>
    </w:p>
    <w:p w14:paraId="74B526F3" w14:textId="77777777" w:rsidR="009A7E79" w:rsidRPr="009A7E79" w:rsidRDefault="009A7E79" w:rsidP="009A7E79">
      <w:pPr>
        <w:ind w:firstLine="720"/>
        <w:rPr>
          <w:rFonts w:ascii="Arial" w:hAnsi="Arial" w:cs="Arial"/>
        </w:rPr>
      </w:pPr>
      <w:r w:rsidRPr="009A7E79">
        <w:rPr>
          <w:rFonts w:ascii="Arial" w:hAnsi="Arial" w:cs="Arial"/>
          <w:b/>
          <w:bCs/>
        </w:rPr>
        <w:t>Why it creates friction</w:t>
      </w:r>
      <w:r w:rsidRPr="009A7E79">
        <w:rPr>
          <w:rFonts w:ascii="Arial" w:hAnsi="Arial" w:cs="Arial"/>
        </w:rPr>
        <w:br/>
        <w:t xml:space="preserve">Chase notes underwriting can take “a few days or a few weeks” depending on complexity, especially when the financial situation is complicated and requires verifying multiple income sources/assets/debts. </w:t>
      </w:r>
    </w:p>
    <w:p w14:paraId="64A43AF3" w14:textId="77777777" w:rsidR="009A7E79" w:rsidRPr="009A7E79" w:rsidRDefault="009A7E79" w:rsidP="009A7E79">
      <w:pPr>
        <w:ind w:firstLine="720"/>
        <w:rPr>
          <w:rFonts w:ascii="Arial" w:hAnsi="Arial" w:cs="Arial"/>
        </w:rPr>
      </w:pPr>
      <w:r w:rsidRPr="009A7E79">
        <w:rPr>
          <w:rFonts w:ascii="Arial" w:hAnsi="Arial" w:cs="Arial"/>
          <w:b/>
          <w:bCs/>
        </w:rPr>
        <w:t>Friction mechanics</w:t>
      </w:r>
    </w:p>
    <w:p w14:paraId="0B767417" w14:textId="77777777" w:rsidR="009A7E79" w:rsidRPr="009A7E79" w:rsidRDefault="009A7E79" w:rsidP="009A7E79">
      <w:pPr>
        <w:numPr>
          <w:ilvl w:val="0"/>
          <w:numId w:val="8"/>
        </w:numPr>
        <w:rPr>
          <w:rFonts w:ascii="Arial" w:hAnsi="Arial" w:cs="Arial"/>
        </w:rPr>
      </w:pPr>
      <w:r w:rsidRPr="009A7E79">
        <w:rPr>
          <w:rFonts w:ascii="Arial" w:hAnsi="Arial" w:cs="Arial"/>
        </w:rPr>
        <w:t>Exceptions create additional conditions and manual review loops</w:t>
      </w:r>
    </w:p>
    <w:p w14:paraId="5A505AD7" w14:textId="77777777" w:rsidR="009A7E79" w:rsidRPr="009A7E79" w:rsidRDefault="009A7E79" w:rsidP="009A7E79">
      <w:pPr>
        <w:numPr>
          <w:ilvl w:val="0"/>
          <w:numId w:val="8"/>
        </w:numPr>
        <w:rPr>
          <w:rFonts w:ascii="Arial" w:hAnsi="Arial" w:cs="Arial"/>
        </w:rPr>
      </w:pPr>
      <w:r w:rsidRPr="009A7E79">
        <w:rPr>
          <w:rFonts w:ascii="Arial" w:hAnsi="Arial" w:cs="Arial"/>
        </w:rPr>
        <w:t>Non-standard income (self-employed, variable comp) increases documentation and reconciliation burden</w:t>
      </w:r>
    </w:p>
    <w:p w14:paraId="57B9C4B1" w14:textId="77777777" w:rsidR="009A7E79" w:rsidRPr="009A7E79" w:rsidRDefault="009A7E79" w:rsidP="009A7E79">
      <w:pPr>
        <w:numPr>
          <w:ilvl w:val="0"/>
          <w:numId w:val="8"/>
        </w:numPr>
        <w:rPr>
          <w:rFonts w:ascii="Arial" w:hAnsi="Arial" w:cs="Arial"/>
        </w:rPr>
      </w:pPr>
      <w:r w:rsidRPr="009A7E79">
        <w:rPr>
          <w:rFonts w:ascii="Arial" w:hAnsi="Arial" w:cs="Arial"/>
        </w:rPr>
        <w:t>Policy overrides add internal approvals and queueing</w:t>
      </w:r>
    </w:p>
    <w:p w14:paraId="0CBBAB4C" w14:textId="77777777" w:rsidR="009A7E79" w:rsidRPr="009A7E79" w:rsidRDefault="009A7E79" w:rsidP="009A7E79">
      <w:pPr>
        <w:ind w:firstLine="720"/>
        <w:rPr>
          <w:rFonts w:ascii="Arial" w:hAnsi="Arial" w:cs="Arial"/>
        </w:rPr>
      </w:pPr>
      <w:r w:rsidRPr="009A7E79">
        <w:rPr>
          <w:rFonts w:ascii="Arial" w:hAnsi="Arial" w:cs="Arial"/>
          <w:b/>
          <w:bCs/>
        </w:rPr>
        <w:t>Opportunity for Homelend AI</w:t>
      </w:r>
    </w:p>
    <w:p w14:paraId="16A732CB" w14:textId="77777777" w:rsidR="009A7E79" w:rsidRPr="009A7E79" w:rsidRDefault="009A7E79" w:rsidP="009A7E79">
      <w:pPr>
        <w:numPr>
          <w:ilvl w:val="0"/>
          <w:numId w:val="9"/>
        </w:numPr>
        <w:rPr>
          <w:rFonts w:ascii="Arial" w:hAnsi="Arial" w:cs="Arial"/>
        </w:rPr>
      </w:pPr>
      <w:r w:rsidRPr="009A7E79">
        <w:rPr>
          <w:rFonts w:ascii="Arial" w:hAnsi="Arial" w:cs="Arial"/>
        </w:rPr>
        <w:t>Risk models that normalize complex income patterns</w:t>
      </w:r>
    </w:p>
    <w:p w14:paraId="2754415B" w14:textId="77777777" w:rsidR="009A7E79" w:rsidRPr="009A7E79" w:rsidRDefault="009A7E79" w:rsidP="009A7E79">
      <w:pPr>
        <w:numPr>
          <w:ilvl w:val="0"/>
          <w:numId w:val="9"/>
        </w:numPr>
        <w:rPr>
          <w:rFonts w:ascii="Arial" w:hAnsi="Arial" w:cs="Arial"/>
        </w:rPr>
      </w:pPr>
      <w:r w:rsidRPr="009A7E79">
        <w:rPr>
          <w:rFonts w:ascii="Arial" w:hAnsi="Arial" w:cs="Arial"/>
        </w:rPr>
        <w:t>Automated condition suggestion engine (“request X because Y triggered”)</w:t>
      </w:r>
    </w:p>
    <w:p w14:paraId="665C0EF5" w14:textId="77777777" w:rsidR="009A7E79" w:rsidRPr="009A7E79" w:rsidRDefault="009A7E79" w:rsidP="009A7E79">
      <w:pPr>
        <w:numPr>
          <w:ilvl w:val="0"/>
          <w:numId w:val="9"/>
        </w:numPr>
        <w:rPr>
          <w:rFonts w:ascii="Arial" w:hAnsi="Arial" w:cs="Arial"/>
        </w:rPr>
      </w:pPr>
      <w:r w:rsidRPr="009A7E79">
        <w:rPr>
          <w:rFonts w:ascii="Arial" w:hAnsi="Arial" w:cs="Arial"/>
        </w:rPr>
        <w:t>Transparent reasons codes + explainability to reduce internal friction and external trust gaps</w:t>
      </w:r>
    </w:p>
    <w:p w14:paraId="74B6B11B" w14:textId="212BE54C" w:rsidR="009A7E79" w:rsidRPr="009A7E79" w:rsidRDefault="009A7E79" w:rsidP="009A7E79">
      <w:pPr>
        <w:ind w:firstLine="720"/>
        <w:rPr>
          <w:rFonts w:ascii="Arial" w:hAnsi="Arial" w:cs="Arial"/>
        </w:rPr>
      </w:pPr>
    </w:p>
    <w:p w14:paraId="1FB54C6D" w14:textId="77777777" w:rsidR="009A7E79" w:rsidRPr="009A7E79" w:rsidRDefault="009A7E79" w:rsidP="009A7E79">
      <w:pPr>
        <w:ind w:firstLine="720"/>
        <w:rPr>
          <w:rFonts w:ascii="Arial" w:hAnsi="Arial" w:cs="Arial"/>
          <w:b/>
          <w:bCs/>
        </w:rPr>
      </w:pPr>
      <w:r w:rsidRPr="009A7E79">
        <w:rPr>
          <w:rFonts w:ascii="Arial" w:hAnsi="Arial" w:cs="Arial"/>
          <w:b/>
          <w:bCs/>
        </w:rPr>
        <w:t>D) Property Valuation / Appraisal Dependency</w:t>
      </w:r>
    </w:p>
    <w:p w14:paraId="0941AF91" w14:textId="77777777" w:rsidR="009A7E79" w:rsidRPr="009A7E79" w:rsidRDefault="009A7E79" w:rsidP="009A7E79">
      <w:pPr>
        <w:ind w:firstLine="720"/>
        <w:rPr>
          <w:rFonts w:ascii="Arial" w:hAnsi="Arial" w:cs="Arial"/>
        </w:rPr>
      </w:pPr>
      <w:r w:rsidRPr="009A7E79">
        <w:rPr>
          <w:rFonts w:ascii="Arial" w:hAnsi="Arial" w:cs="Arial"/>
          <w:b/>
          <w:bCs/>
        </w:rPr>
        <w:lastRenderedPageBreak/>
        <w:t>What happens</w:t>
      </w:r>
      <w:r w:rsidRPr="009A7E79">
        <w:rPr>
          <w:rFonts w:ascii="Arial" w:hAnsi="Arial" w:cs="Arial"/>
        </w:rPr>
        <w:br/>
        <w:t>Value is determined to set borrowing power and collateral risk. Appraisal requirements vary.</w:t>
      </w:r>
    </w:p>
    <w:p w14:paraId="37F90978" w14:textId="77777777" w:rsidR="009A7E79" w:rsidRPr="009A7E79" w:rsidRDefault="009A7E79" w:rsidP="009A7E79">
      <w:pPr>
        <w:ind w:firstLine="720"/>
        <w:rPr>
          <w:rFonts w:ascii="Arial" w:hAnsi="Arial" w:cs="Arial"/>
        </w:rPr>
      </w:pPr>
      <w:r w:rsidRPr="009A7E79">
        <w:rPr>
          <w:rFonts w:ascii="Arial" w:hAnsi="Arial" w:cs="Arial"/>
          <w:b/>
          <w:bCs/>
        </w:rPr>
        <w:t>Why it creates friction</w:t>
      </w:r>
      <w:r w:rsidRPr="009A7E79">
        <w:rPr>
          <w:rFonts w:ascii="Arial" w:hAnsi="Arial" w:cs="Arial"/>
        </w:rPr>
        <w:br/>
        <w:t xml:space="preserve">Chase explicitly identifies </w:t>
      </w:r>
      <w:r w:rsidRPr="009A7E79">
        <w:rPr>
          <w:rFonts w:ascii="Arial" w:hAnsi="Arial" w:cs="Arial"/>
          <w:b/>
          <w:bCs/>
        </w:rPr>
        <w:t>property appraisal</w:t>
      </w:r>
      <w:r w:rsidRPr="009A7E79">
        <w:rPr>
          <w:rFonts w:ascii="Arial" w:hAnsi="Arial" w:cs="Arial"/>
        </w:rPr>
        <w:t xml:space="preserve"> as a factor that can extend the HELOC timeline, including delays from the appraisal process itself. </w:t>
      </w:r>
    </w:p>
    <w:p w14:paraId="67ED187C" w14:textId="77777777" w:rsidR="009A7E79" w:rsidRPr="009A7E79" w:rsidRDefault="009A7E79" w:rsidP="009A7E79">
      <w:pPr>
        <w:ind w:firstLine="720"/>
        <w:rPr>
          <w:rFonts w:ascii="Arial" w:hAnsi="Arial" w:cs="Arial"/>
        </w:rPr>
      </w:pPr>
      <w:r w:rsidRPr="009A7E79">
        <w:rPr>
          <w:rFonts w:ascii="Arial" w:hAnsi="Arial" w:cs="Arial"/>
          <w:b/>
          <w:bCs/>
        </w:rPr>
        <w:t>Friction mechanics</w:t>
      </w:r>
    </w:p>
    <w:p w14:paraId="0DD1295D" w14:textId="77777777" w:rsidR="009A7E79" w:rsidRPr="009A7E79" w:rsidRDefault="009A7E79" w:rsidP="009A7E79">
      <w:pPr>
        <w:numPr>
          <w:ilvl w:val="0"/>
          <w:numId w:val="10"/>
        </w:numPr>
        <w:rPr>
          <w:rFonts w:ascii="Arial" w:hAnsi="Arial" w:cs="Arial"/>
        </w:rPr>
      </w:pPr>
      <w:r w:rsidRPr="009A7E79">
        <w:rPr>
          <w:rFonts w:ascii="Arial" w:hAnsi="Arial" w:cs="Arial"/>
        </w:rPr>
        <w:t>Scheduling constraints and turnaround time</w:t>
      </w:r>
    </w:p>
    <w:p w14:paraId="2C2C7FDF" w14:textId="77777777" w:rsidR="009A7E79" w:rsidRPr="009A7E79" w:rsidRDefault="009A7E79" w:rsidP="009A7E79">
      <w:pPr>
        <w:numPr>
          <w:ilvl w:val="0"/>
          <w:numId w:val="10"/>
        </w:numPr>
        <w:rPr>
          <w:rFonts w:ascii="Arial" w:hAnsi="Arial" w:cs="Arial"/>
        </w:rPr>
      </w:pPr>
      <w:r w:rsidRPr="009A7E79">
        <w:rPr>
          <w:rFonts w:ascii="Arial" w:hAnsi="Arial" w:cs="Arial"/>
        </w:rPr>
        <w:t>Appraisal disputes or revisions</w:t>
      </w:r>
    </w:p>
    <w:p w14:paraId="4232527F" w14:textId="77777777" w:rsidR="009A7E79" w:rsidRPr="009A7E79" w:rsidRDefault="009A7E79" w:rsidP="009A7E79">
      <w:pPr>
        <w:numPr>
          <w:ilvl w:val="0"/>
          <w:numId w:val="10"/>
        </w:numPr>
        <w:rPr>
          <w:rFonts w:ascii="Arial" w:hAnsi="Arial" w:cs="Arial"/>
        </w:rPr>
      </w:pPr>
      <w:r w:rsidRPr="009A7E79">
        <w:rPr>
          <w:rFonts w:ascii="Arial" w:hAnsi="Arial" w:cs="Arial"/>
        </w:rPr>
        <w:t>Manual underwriter review of valuation reasonableness</w:t>
      </w:r>
    </w:p>
    <w:p w14:paraId="1F93ACBA" w14:textId="77777777" w:rsidR="009A7E79" w:rsidRPr="009A7E79" w:rsidRDefault="009A7E79" w:rsidP="009A7E79">
      <w:pPr>
        <w:ind w:firstLine="720"/>
        <w:rPr>
          <w:rFonts w:ascii="Arial" w:hAnsi="Arial" w:cs="Arial"/>
        </w:rPr>
      </w:pPr>
      <w:r w:rsidRPr="009A7E79">
        <w:rPr>
          <w:rFonts w:ascii="Arial" w:hAnsi="Arial" w:cs="Arial"/>
          <w:b/>
          <w:bCs/>
        </w:rPr>
        <w:t>Opportunity for Homelend AI</w:t>
      </w:r>
    </w:p>
    <w:p w14:paraId="7F562632" w14:textId="77777777" w:rsidR="009A7E79" w:rsidRPr="009A7E79" w:rsidRDefault="009A7E79" w:rsidP="009A7E79">
      <w:pPr>
        <w:numPr>
          <w:ilvl w:val="0"/>
          <w:numId w:val="11"/>
        </w:numPr>
        <w:rPr>
          <w:rFonts w:ascii="Arial" w:hAnsi="Arial" w:cs="Arial"/>
        </w:rPr>
      </w:pPr>
      <w:r w:rsidRPr="009A7E79">
        <w:rPr>
          <w:rFonts w:ascii="Arial" w:hAnsi="Arial" w:cs="Arial"/>
        </w:rPr>
        <w:t>Multi-source AVM (comps + trends + local signals) with confidence intervals</w:t>
      </w:r>
    </w:p>
    <w:p w14:paraId="27044912" w14:textId="77777777" w:rsidR="009A7E79" w:rsidRPr="009A7E79" w:rsidRDefault="009A7E79" w:rsidP="009A7E79">
      <w:pPr>
        <w:numPr>
          <w:ilvl w:val="0"/>
          <w:numId w:val="11"/>
        </w:numPr>
        <w:rPr>
          <w:rFonts w:ascii="Arial" w:hAnsi="Arial" w:cs="Arial"/>
        </w:rPr>
      </w:pPr>
      <w:r w:rsidRPr="009A7E79">
        <w:rPr>
          <w:rFonts w:ascii="Arial" w:hAnsi="Arial" w:cs="Arial"/>
        </w:rPr>
        <w:t>“Hybrid valuation routing”: only push low-confidence cases into full appraisal</w:t>
      </w:r>
    </w:p>
    <w:p w14:paraId="00A0955D" w14:textId="2980CC9E" w:rsidR="009A7E79" w:rsidRPr="009A7E79" w:rsidRDefault="009A7E79" w:rsidP="009A7E79">
      <w:pPr>
        <w:numPr>
          <w:ilvl w:val="0"/>
          <w:numId w:val="11"/>
        </w:numPr>
        <w:rPr>
          <w:rFonts w:ascii="Arial" w:hAnsi="Arial" w:cs="Arial"/>
        </w:rPr>
      </w:pPr>
      <w:r w:rsidRPr="009A7E79">
        <w:rPr>
          <w:rFonts w:ascii="Arial" w:hAnsi="Arial" w:cs="Arial"/>
        </w:rPr>
        <w:t>Automatic valuation anomaly detection (flag outliers early)</w:t>
      </w:r>
    </w:p>
    <w:p w14:paraId="2B8ECA68" w14:textId="77777777" w:rsidR="009A7E79" w:rsidRPr="009A7E79" w:rsidRDefault="009A7E79" w:rsidP="009A7E79">
      <w:pPr>
        <w:ind w:firstLine="720"/>
        <w:rPr>
          <w:rFonts w:ascii="Arial" w:hAnsi="Arial" w:cs="Arial"/>
          <w:b/>
          <w:bCs/>
        </w:rPr>
      </w:pPr>
      <w:r w:rsidRPr="009A7E79">
        <w:rPr>
          <w:rFonts w:ascii="Arial" w:hAnsi="Arial" w:cs="Arial"/>
          <w:b/>
          <w:bCs/>
        </w:rPr>
        <w:t>E) Title Search / Lien Issues / Closing Readiness</w:t>
      </w:r>
    </w:p>
    <w:p w14:paraId="1FF7C569" w14:textId="77777777" w:rsidR="009A7E79" w:rsidRPr="009A7E79" w:rsidRDefault="009A7E79" w:rsidP="009A7E79">
      <w:pPr>
        <w:ind w:firstLine="720"/>
        <w:rPr>
          <w:rFonts w:ascii="Arial" w:hAnsi="Arial" w:cs="Arial"/>
        </w:rPr>
      </w:pPr>
      <w:r w:rsidRPr="009A7E79">
        <w:rPr>
          <w:rFonts w:ascii="Arial" w:hAnsi="Arial" w:cs="Arial"/>
          <w:b/>
          <w:bCs/>
        </w:rPr>
        <w:t>What happens</w:t>
      </w:r>
      <w:r w:rsidRPr="009A7E79">
        <w:rPr>
          <w:rFonts w:ascii="Arial" w:hAnsi="Arial" w:cs="Arial"/>
        </w:rPr>
        <w:br/>
        <w:t>Title work ensures the lender’s collateral position is protected and lien/ownership issues are surfaced.</w:t>
      </w:r>
    </w:p>
    <w:p w14:paraId="7F5D1303" w14:textId="77777777" w:rsidR="009A7E79" w:rsidRPr="009A7E79" w:rsidRDefault="009A7E79" w:rsidP="009A7E79">
      <w:pPr>
        <w:ind w:firstLine="720"/>
        <w:rPr>
          <w:rFonts w:ascii="Arial" w:hAnsi="Arial" w:cs="Arial"/>
        </w:rPr>
      </w:pPr>
      <w:r w:rsidRPr="009A7E79">
        <w:rPr>
          <w:rFonts w:ascii="Arial" w:hAnsi="Arial" w:cs="Arial"/>
          <w:b/>
          <w:bCs/>
        </w:rPr>
        <w:t>Why it creates friction</w:t>
      </w:r>
      <w:r w:rsidRPr="009A7E79">
        <w:rPr>
          <w:rFonts w:ascii="Arial" w:hAnsi="Arial" w:cs="Arial"/>
        </w:rPr>
        <w:br/>
        <w:t xml:space="preserve">ALTA describes title work as ensuring the claim to title is </w:t>
      </w:r>
      <w:r w:rsidRPr="009A7E79">
        <w:rPr>
          <w:rFonts w:ascii="Arial" w:hAnsi="Arial" w:cs="Arial"/>
          <w:b/>
          <w:bCs/>
        </w:rPr>
        <w:t>free and clear of liens</w:t>
      </w:r>
      <w:r w:rsidRPr="009A7E79">
        <w:rPr>
          <w:rFonts w:ascii="Arial" w:hAnsi="Arial" w:cs="Arial"/>
        </w:rPr>
        <w:t xml:space="preserve">, and emphasizes the discovery process prior to closing. </w:t>
      </w:r>
      <w:r w:rsidRPr="009A7E79">
        <w:rPr>
          <w:rFonts w:ascii="Arial" w:hAnsi="Arial" w:cs="Arial"/>
        </w:rPr>
        <w:br/>
        <w:t xml:space="preserve">CFPB similarly flags title insurance and closing steps as part of completing the transaction/closing process. </w:t>
      </w:r>
    </w:p>
    <w:p w14:paraId="30AF55AF" w14:textId="77777777" w:rsidR="009A7E79" w:rsidRPr="009A7E79" w:rsidRDefault="009A7E79" w:rsidP="009A7E79">
      <w:pPr>
        <w:ind w:firstLine="720"/>
        <w:rPr>
          <w:rFonts w:ascii="Arial" w:hAnsi="Arial" w:cs="Arial"/>
        </w:rPr>
      </w:pPr>
      <w:r w:rsidRPr="009A7E79">
        <w:rPr>
          <w:rFonts w:ascii="Arial" w:hAnsi="Arial" w:cs="Arial"/>
          <w:b/>
          <w:bCs/>
        </w:rPr>
        <w:t>Friction mechanics</w:t>
      </w:r>
    </w:p>
    <w:p w14:paraId="5176F8E8" w14:textId="77777777" w:rsidR="009A7E79" w:rsidRPr="009A7E79" w:rsidRDefault="009A7E79" w:rsidP="009A7E79">
      <w:pPr>
        <w:numPr>
          <w:ilvl w:val="0"/>
          <w:numId w:val="12"/>
        </w:numPr>
        <w:rPr>
          <w:rFonts w:ascii="Arial" w:hAnsi="Arial" w:cs="Arial"/>
        </w:rPr>
      </w:pPr>
      <w:r w:rsidRPr="009A7E79">
        <w:rPr>
          <w:rFonts w:ascii="Arial" w:hAnsi="Arial" w:cs="Arial"/>
        </w:rPr>
        <w:t>Lien discovery or ownership discrepancies require resolution</w:t>
      </w:r>
    </w:p>
    <w:p w14:paraId="5C37D06B" w14:textId="77777777" w:rsidR="009A7E79" w:rsidRPr="009A7E79" w:rsidRDefault="009A7E79" w:rsidP="009A7E79">
      <w:pPr>
        <w:numPr>
          <w:ilvl w:val="0"/>
          <w:numId w:val="12"/>
        </w:numPr>
        <w:rPr>
          <w:rFonts w:ascii="Arial" w:hAnsi="Arial" w:cs="Arial"/>
        </w:rPr>
      </w:pPr>
      <w:r w:rsidRPr="009A7E79">
        <w:rPr>
          <w:rFonts w:ascii="Arial" w:hAnsi="Arial" w:cs="Arial"/>
        </w:rPr>
        <w:t>Resolution often depends on third parties and legal processes</w:t>
      </w:r>
    </w:p>
    <w:p w14:paraId="6443878A" w14:textId="77777777" w:rsidR="009A7E79" w:rsidRPr="009A7E79" w:rsidRDefault="009A7E79" w:rsidP="009A7E79">
      <w:pPr>
        <w:numPr>
          <w:ilvl w:val="0"/>
          <w:numId w:val="12"/>
        </w:numPr>
        <w:rPr>
          <w:rFonts w:ascii="Arial" w:hAnsi="Arial" w:cs="Arial"/>
        </w:rPr>
      </w:pPr>
      <w:r w:rsidRPr="009A7E79">
        <w:rPr>
          <w:rFonts w:ascii="Arial" w:hAnsi="Arial" w:cs="Arial"/>
        </w:rPr>
        <w:t>Title exceptions halt closing readiness even after underwriting approval</w:t>
      </w:r>
    </w:p>
    <w:p w14:paraId="0DB39DD7" w14:textId="77777777" w:rsidR="009A7E79" w:rsidRPr="009A7E79" w:rsidRDefault="009A7E79" w:rsidP="009A7E79">
      <w:pPr>
        <w:ind w:firstLine="720"/>
        <w:rPr>
          <w:rFonts w:ascii="Arial" w:hAnsi="Arial" w:cs="Arial"/>
        </w:rPr>
      </w:pPr>
      <w:r w:rsidRPr="009A7E79">
        <w:rPr>
          <w:rFonts w:ascii="Arial" w:hAnsi="Arial" w:cs="Arial"/>
          <w:b/>
          <w:bCs/>
        </w:rPr>
        <w:t>Opportunity for Homelend AI</w:t>
      </w:r>
    </w:p>
    <w:p w14:paraId="3EBAF961" w14:textId="77777777" w:rsidR="009A7E79" w:rsidRPr="009A7E79" w:rsidRDefault="009A7E79" w:rsidP="009A7E79">
      <w:pPr>
        <w:numPr>
          <w:ilvl w:val="0"/>
          <w:numId w:val="13"/>
        </w:numPr>
        <w:rPr>
          <w:rFonts w:ascii="Arial" w:hAnsi="Arial" w:cs="Arial"/>
        </w:rPr>
      </w:pPr>
      <w:r w:rsidRPr="009A7E79">
        <w:rPr>
          <w:rFonts w:ascii="Arial" w:hAnsi="Arial" w:cs="Arial"/>
        </w:rPr>
        <w:t>Early title-risk screening and alerts</w:t>
      </w:r>
    </w:p>
    <w:p w14:paraId="25FDC187" w14:textId="77777777" w:rsidR="009A7E79" w:rsidRPr="009A7E79" w:rsidRDefault="009A7E79" w:rsidP="009A7E79">
      <w:pPr>
        <w:numPr>
          <w:ilvl w:val="0"/>
          <w:numId w:val="13"/>
        </w:numPr>
        <w:rPr>
          <w:rFonts w:ascii="Arial" w:hAnsi="Arial" w:cs="Arial"/>
        </w:rPr>
      </w:pPr>
      <w:r w:rsidRPr="009A7E79">
        <w:rPr>
          <w:rFonts w:ascii="Arial" w:hAnsi="Arial" w:cs="Arial"/>
        </w:rPr>
        <w:t>“Closing Readiness Score” combining: docs complete + valuation confidence + title clean</w:t>
      </w:r>
    </w:p>
    <w:p w14:paraId="0B18A0FD" w14:textId="2ECDECCD" w:rsidR="009A7E79" w:rsidRPr="009A7E79" w:rsidRDefault="009A7E79" w:rsidP="009A7E79">
      <w:pPr>
        <w:numPr>
          <w:ilvl w:val="0"/>
          <w:numId w:val="13"/>
        </w:numPr>
        <w:rPr>
          <w:rFonts w:ascii="Arial" w:hAnsi="Arial" w:cs="Arial"/>
        </w:rPr>
      </w:pPr>
      <w:r w:rsidRPr="009A7E79">
        <w:rPr>
          <w:rFonts w:ascii="Arial" w:hAnsi="Arial" w:cs="Arial"/>
        </w:rPr>
        <w:lastRenderedPageBreak/>
        <w:t>Exception-resolution workflow automation (tasks, status, borrower messaging)</w:t>
      </w:r>
      <w:r w:rsidRPr="00BC64B5">
        <w:rPr>
          <w:rFonts w:ascii="Arial" w:hAnsi="Arial" w:cs="Arial"/>
        </w:rPr>
        <w:t>.</w:t>
      </w:r>
    </w:p>
    <w:p w14:paraId="0CB3C6F6" w14:textId="77777777" w:rsidR="009A7E79" w:rsidRPr="009A7E79" w:rsidRDefault="009A7E79" w:rsidP="009A7E79">
      <w:pPr>
        <w:ind w:firstLine="720"/>
        <w:rPr>
          <w:rFonts w:ascii="Arial" w:hAnsi="Arial" w:cs="Arial"/>
          <w:b/>
          <w:bCs/>
        </w:rPr>
      </w:pPr>
      <w:r w:rsidRPr="009A7E79">
        <w:rPr>
          <w:rFonts w:ascii="Arial" w:hAnsi="Arial" w:cs="Arial"/>
          <w:b/>
          <w:bCs/>
        </w:rPr>
        <w:t>F) Conditional Approvals + Rework Loops (Borrower Responsiveness)</w:t>
      </w:r>
    </w:p>
    <w:p w14:paraId="67E488F5" w14:textId="77777777" w:rsidR="009A7E79" w:rsidRPr="009A7E79" w:rsidRDefault="009A7E79" w:rsidP="009A7E79">
      <w:pPr>
        <w:ind w:firstLine="720"/>
        <w:rPr>
          <w:rFonts w:ascii="Arial" w:hAnsi="Arial" w:cs="Arial"/>
        </w:rPr>
      </w:pPr>
      <w:r w:rsidRPr="009A7E79">
        <w:rPr>
          <w:rFonts w:ascii="Arial" w:hAnsi="Arial" w:cs="Arial"/>
          <w:b/>
          <w:bCs/>
        </w:rPr>
        <w:t>What happens</w:t>
      </w:r>
      <w:r w:rsidRPr="009A7E79">
        <w:rPr>
          <w:rFonts w:ascii="Arial" w:hAnsi="Arial" w:cs="Arial"/>
        </w:rPr>
        <w:br/>
        <w:t>Many files get “conditional approval” requiring additional docs or clarifications.</w:t>
      </w:r>
    </w:p>
    <w:p w14:paraId="456704AE" w14:textId="77777777" w:rsidR="009A7E79" w:rsidRPr="009A7E79" w:rsidRDefault="009A7E79" w:rsidP="009A7E79">
      <w:pPr>
        <w:ind w:firstLine="720"/>
        <w:rPr>
          <w:rFonts w:ascii="Arial" w:hAnsi="Arial" w:cs="Arial"/>
        </w:rPr>
      </w:pPr>
      <w:r w:rsidRPr="009A7E79">
        <w:rPr>
          <w:rFonts w:ascii="Arial" w:hAnsi="Arial" w:cs="Arial"/>
          <w:b/>
          <w:bCs/>
        </w:rPr>
        <w:t>Why it creates friction</w:t>
      </w:r>
      <w:r w:rsidRPr="009A7E79">
        <w:rPr>
          <w:rFonts w:ascii="Arial" w:hAnsi="Arial" w:cs="Arial"/>
        </w:rPr>
        <w:br/>
        <w:t xml:space="preserve">Better (mortgage underwriting, similar mechanics) notes it’s normal to be asked for additional details during underwriting, and that duration depends on how quickly documentation is provided and how many loans are in the underwriting queue. </w:t>
      </w:r>
    </w:p>
    <w:p w14:paraId="1C2B73B6" w14:textId="77777777" w:rsidR="009A7E79" w:rsidRPr="009A7E79" w:rsidRDefault="009A7E79" w:rsidP="009A7E79">
      <w:pPr>
        <w:ind w:firstLine="720"/>
        <w:rPr>
          <w:rFonts w:ascii="Arial" w:hAnsi="Arial" w:cs="Arial"/>
        </w:rPr>
      </w:pPr>
      <w:r w:rsidRPr="009A7E79">
        <w:rPr>
          <w:rFonts w:ascii="Arial" w:hAnsi="Arial" w:cs="Arial"/>
          <w:b/>
          <w:bCs/>
        </w:rPr>
        <w:t>Friction mechanics</w:t>
      </w:r>
    </w:p>
    <w:p w14:paraId="4A02C131" w14:textId="77777777" w:rsidR="009A7E79" w:rsidRPr="009A7E79" w:rsidRDefault="009A7E79" w:rsidP="009A7E79">
      <w:pPr>
        <w:numPr>
          <w:ilvl w:val="0"/>
          <w:numId w:val="14"/>
        </w:numPr>
        <w:rPr>
          <w:rFonts w:ascii="Arial" w:hAnsi="Arial" w:cs="Arial"/>
        </w:rPr>
      </w:pPr>
      <w:r w:rsidRPr="009A7E79">
        <w:rPr>
          <w:rFonts w:ascii="Arial" w:hAnsi="Arial" w:cs="Arial"/>
        </w:rPr>
        <w:t>Each condition = waiting time + second review pass</w:t>
      </w:r>
    </w:p>
    <w:p w14:paraId="66BA57DB" w14:textId="77777777" w:rsidR="009A7E79" w:rsidRPr="009A7E79" w:rsidRDefault="009A7E79" w:rsidP="009A7E79">
      <w:pPr>
        <w:numPr>
          <w:ilvl w:val="0"/>
          <w:numId w:val="14"/>
        </w:numPr>
        <w:rPr>
          <w:rFonts w:ascii="Arial" w:hAnsi="Arial" w:cs="Arial"/>
        </w:rPr>
      </w:pPr>
      <w:r w:rsidRPr="009A7E79">
        <w:rPr>
          <w:rFonts w:ascii="Arial" w:hAnsi="Arial" w:cs="Arial"/>
        </w:rPr>
        <w:t>Multiple conditions compound and create stop-start motion</w:t>
      </w:r>
    </w:p>
    <w:p w14:paraId="15C94B59" w14:textId="77777777" w:rsidR="009A7E79" w:rsidRPr="009A7E79" w:rsidRDefault="009A7E79" w:rsidP="009A7E79">
      <w:pPr>
        <w:ind w:firstLine="720"/>
        <w:rPr>
          <w:rFonts w:ascii="Arial" w:hAnsi="Arial" w:cs="Arial"/>
        </w:rPr>
      </w:pPr>
      <w:r w:rsidRPr="009A7E79">
        <w:rPr>
          <w:rFonts w:ascii="Arial" w:hAnsi="Arial" w:cs="Arial"/>
          <w:b/>
          <w:bCs/>
        </w:rPr>
        <w:t>Opportunity for Homelend AI</w:t>
      </w:r>
    </w:p>
    <w:p w14:paraId="665C4030" w14:textId="77777777" w:rsidR="009A7E79" w:rsidRPr="009A7E79" w:rsidRDefault="009A7E79" w:rsidP="009A7E79">
      <w:pPr>
        <w:numPr>
          <w:ilvl w:val="0"/>
          <w:numId w:val="15"/>
        </w:numPr>
        <w:rPr>
          <w:rFonts w:ascii="Arial" w:hAnsi="Arial" w:cs="Arial"/>
        </w:rPr>
      </w:pPr>
      <w:r w:rsidRPr="009A7E79">
        <w:rPr>
          <w:rFonts w:ascii="Arial" w:hAnsi="Arial" w:cs="Arial"/>
        </w:rPr>
        <w:t>Condition prediction and proactive capture (ask once, early)</w:t>
      </w:r>
    </w:p>
    <w:p w14:paraId="7C176DBD" w14:textId="77777777" w:rsidR="009A7E79" w:rsidRPr="009A7E79" w:rsidRDefault="009A7E79" w:rsidP="009A7E79">
      <w:pPr>
        <w:numPr>
          <w:ilvl w:val="0"/>
          <w:numId w:val="15"/>
        </w:numPr>
        <w:rPr>
          <w:rFonts w:ascii="Arial" w:hAnsi="Arial" w:cs="Arial"/>
        </w:rPr>
      </w:pPr>
      <w:r w:rsidRPr="009A7E79">
        <w:rPr>
          <w:rFonts w:ascii="Arial" w:hAnsi="Arial" w:cs="Arial"/>
        </w:rPr>
        <w:t>Automated condition clearing where possible</w:t>
      </w:r>
    </w:p>
    <w:p w14:paraId="29D9F8FA" w14:textId="77777777" w:rsidR="009A7E79" w:rsidRPr="009A7E79" w:rsidRDefault="009A7E79" w:rsidP="009A7E79">
      <w:pPr>
        <w:numPr>
          <w:ilvl w:val="0"/>
          <w:numId w:val="15"/>
        </w:numPr>
        <w:rPr>
          <w:rFonts w:ascii="Arial" w:hAnsi="Arial" w:cs="Arial"/>
        </w:rPr>
      </w:pPr>
      <w:r w:rsidRPr="009A7E79">
        <w:rPr>
          <w:rFonts w:ascii="Arial" w:hAnsi="Arial" w:cs="Arial"/>
        </w:rPr>
        <w:t>Borrower nudges, SLA countdowns, and “why this matters” explanations</w:t>
      </w:r>
    </w:p>
    <w:p w14:paraId="2A315854" w14:textId="77777777" w:rsidR="009A7E79" w:rsidRPr="009A7E79" w:rsidRDefault="00272624" w:rsidP="009A7E79">
      <w:pPr>
        <w:ind w:firstLine="720"/>
        <w:rPr>
          <w:rFonts w:ascii="Arial" w:hAnsi="Arial" w:cs="Arial"/>
        </w:rPr>
      </w:pPr>
      <w:r w:rsidRPr="00272624">
        <w:rPr>
          <w:rFonts w:ascii="Arial" w:hAnsi="Arial" w:cs="Arial"/>
          <w:noProof/>
        </w:rPr>
        <w:pict w14:anchorId="1AB62C72">
          <v:rect id="_x0000_i1026" alt="" style="width:468pt;height:.05pt;mso-width-percent:0;mso-height-percent:0;mso-width-percent:0;mso-height-percent:0" o:hralign="center" o:hrstd="t" o:hr="t" fillcolor="#a0a0a0" stroked="f"/>
        </w:pict>
      </w:r>
    </w:p>
    <w:p w14:paraId="42164942" w14:textId="77777777" w:rsidR="009A7E79" w:rsidRPr="009A7E79" w:rsidRDefault="009A7E79" w:rsidP="009A7E79">
      <w:pPr>
        <w:ind w:firstLine="720"/>
        <w:rPr>
          <w:rFonts w:ascii="Arial" w:hAnsi="Arial" w:cs="Arial"/>
          <w:b/>
          <w:bCs/>
        </w:rPr>
      </w:pPr>
      <w:r w:rsidRPr="009A7E79">
        <w:rPr>
          <w:rFonts w:ascii="Arial" w:hAnsi="Arial" w:cs="Arial"/>
          <w:b/>
          <w:bCs/>
        </w:rPr>
        <w:t>G) Operational Queueing &amp; Lender Efficiency</w:t>
      </w:r>
    </w:p>
    <w:p w14:paraId="6C055266" w14:textId="77777777" w:rsidR="009A7E79" w:rsidRPr="009A7E79" w:rsidRDefault="009A7E79" w:rsidP="009A7E79">
      <w:pPr>
        <w:ind w:firstLine="720"/>
        <w:rPr>
          <w:rFonts w:ascii="Arial" w:hAnsi="Arial" w:cs="Arial"/>
        </w:rPr>
      </w:pPr>
      <w:r w:rsidRPr="009A7E79">
        <w:rPr>
          <w:rFonts w:ascii="Arial" w:hAnsi="Arial" w:cs="Arial"/>
          <w:b/>
          <w:bCs/>
        </w:rPr>
        <w:t>What happens</w:t>
      </w:r>
      <w:r w:rsidRPr="009A7E79">
        <w:rPr>
          <w:rFonts w:ascii="Arial" w:hAnsi="Arial" w:cs="Arial"/>
        </w:rPr>
        <w:br/>
        <w:t>Even “clean” files wait in queues due to capacity constraints, sequential handoffs, or inefficient workflows.</w:t>
      </w:r>
    </w:p>
    <w:p w14:paraId="233702B3" w14:textId="77777777" w:rsidR="009A7E79" w:rsidRPr="009A7E79" w:rsidRDefault="009A7E79" w:rsidP="009A7E79">
      <w:pPr>
        <w:ind w:firstLine="720"/>
        <w:rPr>
          <w:rFonts w:ascii="Arial" w:hAnsi="Arial" w:cs="Arial"/>
        </w:rPr>
      </w:pPr>
      <w:r w:rsidRPr="009A7E79">
        <w:rPr>
          <w:rFonts w:ascii="Arial" w:hAnsi="Arial" w:cs="Arial"/>
          <w:b/>
          <w:bCs/>
        </w:rPr>
        <w:t>Why it creates friction</w:t>
      </w:r>
      <w:r w:rsidRPr="009A7E79">
        <w:rPr>
          <w:rFonts w:ascii="Arial" w:hAnsi="Arial" w:cs="Arial"/>
        </w:rPr>
        <w:br/>
        <w:t xml:space="preserve">Chase explicitly calls out </w:t>
      </w:r>
      <w:r w:rsidRPr="009A7E79">
        <w:rPr>
          <w:rFonts w:ascii="Arial" w:hAnsi="Arial" w:cs="Arial"/>
          <w:b/>
          <w:bCs/>
        </w:rPr>
        <w:t>lender efficiency</w:t>
      </w:r>
      <w:r w:rsidRPr="009A7E79">
        <w:rPr>
          <w:rFonts w:ascii="Arial" w:hAnsi="Arial" w:cs="Arial"/>
        </w:rPr>
        <w:t xml:space="preserve"> as a factor affecting HELOC processing time. </w:t>
      </w:r>
      <w:r w:rsidRPr="009A7E79">
        <w:rPr>
          <w:rFonts w:ascii="Arial" w:hAnsi="Arial" w:cs="Arial"/>
        </w:rPr>
        <w:br/>
        <w:t xml:space="preserve">Better also points to queue load as a driver of underwriting duration. </w:t>
      </w:r>
    </w:p>
    <w:p w14:paraId="106F593C" w14:textId="77777777" w:rsidR="009A7E79" w:rsidRPr="009A7E79" w:rsidRDefault="009A7E79" w:rsidP="009A7E79">
      <w:pPr>
        <w:ind w:firstLine="720"/>
        <w:rPr>
          <w:rFonts w:ascii="Arial" w:hAnsi="Arial" w:cs="Arial"/>
        </w:rPr>
      </w:pPr>
      <w:r w:rsidRPr="009A7E79">
        <w:rPr>
          <w:rFonts w:ascii="Arial" w:hAnsi="Arial" w:cs="Arial"/>
          <w:b/>
          <w:bCs/>
        </w:rPr>
        <w:t>Opportunity for Homelend AI</w:t>
      </w:r>
    </w:p>
    <w:p w14:paraId="1ABEFBDC" w14:textId="77777777" w:rsidR="009A7E79" w:rsidRPr="009A7E79" w:rsidRDefault="009A7E79" w:rsidP="009A7E79">
      <w:pPr>
        <w:numPr>
          <w:ilvl w:val="0"/>
          <w:numId w:val="16"/>
        </w:numPr>
        <w:rPr>
          <w:rFonts w:ascii="Arial" w:hAnsi="Arial" w:cs="Arial"/>
        </w:rPr>
      </w:pPr>
      <w:r w:rsidRPr="009A7E79">
        <w:rPr>
          <w:rFonts w:ascii="Arial" w:hAnsi="Arial" w:cs="Arial"/>
        </w:rPr>
        <w:t>Workflow orchestration that parallelizes checks</w:t>
      </w:r>
    </w:p>
    <w:p w14:paraId="2BD0EF14" w14:textId="77777777" w:rsidR="009A7E79" w:rsidRPr="009A7E79" w:rsidRDefault="009A7E79" w:rsidP="009A7E79">
      <w:pPr>
        <w:numPr>
          <w:ilvl w:val="0"/>
          <w:numId w:val="16"/>
        </w:numPr>
        <w:rPr>
          <w:rFonts w:ascii="Arial" w:hAnsi="Arial" w:cs="Arial"/>
        </w:rPr>
      </w:pPr>
      <w:r w:rsidRPr="009A7E79">
        <w:rPr>
          <w:rFonts w:ascii="Arial" w:hAnsi="Arial" w:cs="Arial"/>
        </w:rPr>
        <w:t>Intelligent routing (predict effort + risk)</w:t>
      </w:r>
    </w:p>
    <w:p w14:paraId="0970A909" w14:textId="77777777" w:rsidR="009A7E79" w:rsidRPr="009A7E79" w:rsidRDefault="009A7E79" w:rsidP="009A7E79">
      <w:pPr>
        <w:numPr>
          <w:ilvl w:val="0"/>
          <w:numId w:val="16"/>
        </w:numPr>
        <w:rPr>
          <w:rFonts w:ascii="Arial" w:hAnsi="Arial" w:cs="Arial"/>
        </w:rPr>
      </w:pPr>
      <w:r w:rsidRPr="009A7E79">
        <w:rPr>
          <w:rFonts w:ascii="Arial" w:hAnsi="Arial" w:cs="Arial"/>
        </w:rPr>
        <w:t>Reduce touches per file (automation-first path)</w:t>
      </w:r>
    </w:p>
    <w:p w14:paraId="42117EC8" w14:textId="77777777" w:rsidR="009A7E79" w:rsidRPr="009A7E79" w:rsidRDefault="00272624" w:rsidP="009A7E79">
      <w:pPr>
        <w:ind w:firstLine="720"/>
        <w:rPr>
          <w:rFonts w:ascii="Arial" w:hAnsi="Arial" w:cs="Arial"/>
        </w:rPr>
      </w:pPr>
      <w:r w:rsidRPr="00272624">
        <w:rPr>
          <w:rFonts w:ascii="Arial" w:hAnsi="Arial" w:cs="Arial"/>
          <w:noProof/>
        </w:rPr>
        <w:pict w14:anchorId="68E6C3E6">
          <v:rect id="_x0000_i1025" alt="" style="width:468pt;height:.05pt;mso-width-percent:0;mso-height-percent:0;mso-width-percent:0;mso-height-percent:0" o:hralign="center" o:hrstd="t" o:hr="t" fillcolor="#a0a0a0" stroked="f"/>
        </w:pict>
      </w:r>
    </w:p>
    <w:p w14:paraId="3439A78F" w14:textId="77777777" w:rsidR="009A7E79" w:rsidRPr="009A7E79" w:rsidRDefault="009A7E79" w:rsidP="009A7E79">
      <w:pPr>
        <w:ind w:firstLine="720"/>
        <w:rPr>
          <w:rFonts w:ascii="Arial" w:hAnsi="Arial" w:cs="Arial"/>
          <w:b/>
          <w:bCs/>
        </w:rPr>
      </w:pPr>
      <w:r w:rsidRPr="009A7E79">
        <w:rPr>
          <w:rFonts w:ascii="Arial" w:hAnsi="Arial" w:cs="Arial"/>
          <w:b/>
          <w:bCs/>
        </w:rPr>
        <w:t>3. Opportunity Map for Homelend AI (Where You Can Win)</w:t>
      </w:r>
    </w:p>
    <w:p w14:paraId="22DDD7D1" w14:textId="77777777" w:rsidR="009A7E79" w:rsidRPr="009A7E79" w:rsidRDefault="009A7E79" w:rsidP="009A7E79">
      <w:pPr>
        <w:ind w:firstLine="720"/>
        <w:rPr>
          <w:rFonts w:ascii="Arial" w:hAnsi="Arial" w:cs="Arial"/>
        </w:rPr>
      </w:pPr>
      <w:r w:rsidRPr="009A7E79">
        <w:rPr>
          <w:rFonts w:ascii="Arial" w:hAnsi="Arial" w:cs="Arial"/>
          <w:b/>
          <w:bCs/>
        </w:rPr>
        <w:lastRenderedPageBreak/>
        <w:t>Most bank-fintech value accrues by collapsing loops and removing third-party bottlenecks:</w:t>
      </w:r>
    </w:p>
    <w:p w14:paraId="33AD2F9D" w14:textId="77777777" w:rsidR="009A7E79" w:rsidRPr="009A7E79" w:rsidRDefault="009A7E79" w:rsidP="009A7E79">
      <w:pPr>
        <w:numPr>
          <w:ilvl w:val="0"/>
          <w:numId w:val="17"/>
        </w:numPr>
        <w:rPr>
          <w:rFonts w:ascii="Arial" w:hAnsi="Arial" w:cs="Arial"/>
        </w:rPr>
      </w:pPr>
      <w:r w:rsidRPr="009A7E79">
        <w:rPr>
          <w:rFonts w:ascii="Arial" w:hAnsi="Arial" w:cs="Arial"/>
          <w:b/>
          <w:bCs/>
        </w:rPr>
        <w:t>Doc Intelligence Layer:</w:t>
      </w:r>
      <w:r w:rsidRPr="009A7E79">
        <w:rPr>
          <w:rFonts w:ascii="Arial" w:hAnsi="Arial" w:cs="Arial"/>
        </w:rPr>
        <w:t xml:space="preserve"> OCR, classification, completeness, mismatch detection</w:t>
      </w:r>
    </w:p>
    <w:p w14:paraId="160866D7" w14:textId="77777777" w:rsidR="009A7E79" w:rsidRPr="009A7E79" w:rsidRDefault="009A7E79" w:rsidP="009A7E79">
      <w:pPr>
        <w:numPr>
          <w:ilvl w:val="0"/>
          <w:numId w:val="17"/>
        </w:numPr>
        <w:rPr>
          <w:rFonts w:ascii="Arial" w:hAnsi="Arial" w:cs="Arial"/>
        </w:rPr>
      </w:pPr>
      <w:r w:rsidRPr="009A7E79">
        <w:rPr>
          <w:rFonts w:ascii="Arial" w:hAnsi="Arial" w:cs="Arial"/>
          <w:b/>
          <w:bCs/>
        </w:rPr>
        <w:t>Verification Automation:</w:t>
      </w:r>
      <w:r w:rsidRPr="009A7E79">
        <w:rPr>
          <w:rFonts w:ascii="Arial" w:hAnsi="Arial" w:cs="Arial"/>
        </w:rPr>
        <w:t xml:space="preserve"> open banking + verified sources; confidence scoring</w:t>
      </w:r>
    </w:p>
    <w:p w14:paraId="5B5E008C" w14:textId="77777777" w:rsidR="009A7E79" w:rsidRPr="009A7E79" w:rsidRDefault="009A7E79" w:rsidP="009A7E79">
      <w:pPr>
        <w:numPr>
          <w:ilvl w:val="0"/>
          <w:numId w:val="17"/>
        </w:numPr>
        <w:rPr>
          <w:rFonts w:ascii="Arial" w:hAnsi="Arial" w:cs="Arial"/>
        </w:rPr>
      </w:pPr>
      <w:r w:rsidRPr="009A7E79">
        <w:rPr>
          <w:rFonts w:ascii="Arial" w:hAnsi="Arial" w:cs="Arial"/>
          <w:b/>
          <w:bCs/>
        </w:rPr>
        <w:t>AI Credit Decisioning:</w:t>
      </w:r>
      <w:r w:rsidRPr="009A7E79">
        <w:rPr>
          <w:rFonts w:ascii="Arial" w:hAnsi="Arial" w:cs="Arial"/>
        </w:rPr>
        <w:t xml:space="preserve"> approve/decline/manual routing + explainability</w:t>
      </w:r>
    </w:p>
    <w:p w14:paraId="4047EEC6" w14:textId="77777777" w:rsidR="009A7E79" w:rsidRPr="009A7E79" w:rsidRDefault="009A7E79" w:rsidP="009A7E79">
      <w:pPr>
        <w:numPr>
          <w:ilvl w:val="0"/>
          <w:numId w:val="17"/>
        </w:numPr>
        <w:rPr>
          <w:rFonts w:ascii="Arial" w:hAnsi="Arial" w:cs="Arial"/>
        </w:rPr>
      </w:pPr>
      <w:r w:rsidRPr="009A7E79">
        <w:rPr>
          <w:rFonts w:ascii="Arial" w:hAnsi="Arial" w:cs="Arial"/>
          <w:b/>
          <w:bCs/>
        </w:rPr>
        <w:t>Valuation Engine:</w:t>
      </w:r>
      <w:r w:rsidRPr="009A7E79">
        <w:rPr>
          <w:rFonts w:ascii="Arial" w:hAnsi="Arial" w:cs="Arial"/>
        </w:rPr>
        <w:t xml:space="preserve"> AVM + confidence intervals + hybrid appraisal routing</w:t>
      </w:r>
    </w:p>
    <w:p w14:paraId="229FFBB2" w14:textId="77777777" w:rsidR="009A7E79" w:rsidRPr="009A7E79" w:rsidRDefault="009A7E79" w:rsidP="009A7E79">
      <w:pPr>
        <w:numPr>
          <w:ilvl w:val="0"/>
          <w:numId w:val="17"/>
        </w:numPr>
        <w:rPr>
          <w:rFonts w:ascii="Arial" w:hAnsi="Arial" w:cs="Arial"/>
        </w:rPr>
      </w:pPr>
      <w:r w:rsidRPr="009A7E79">
        <w:rPr>
          <w:rFonts w:ascii="Arial" w:hAnsi="Arial" w:cs="Arial"/>
          <w:b/>
          <w:bCs/>
        </w:rPr>
        <w:t>Title/Closing Readiness:</w:t>
      </w:r>
      <w:r w:rsidRPr="009A7E79">
        <w:rPr>
          <w:rFonts w:ascii="Arial" w:hAnsi="Arial" w:cs="Arial"/>
        </w:rPr>
        <w:t xml:space="preserve"> early exception detection + readiness score</w:t>
      </w:r>
    </w:p>
    <w:p w14:paraId="6E87A65D" w14:textId="77777777" w:rsidR="009A7E79" w:rsidRPr="009A7E79" w:rsidRDefault="009A7E79" w:rsidP="009A7E79">
      <w:pPr>
        <w:numPr>
          <w:ilvl w:val="0"/>
          <w:numId w:val="17"/>
        </w:numPr>
        <w:rPr>
          <w:rFonts w:ascii="Arial" w:hAnsi="Arial" w:cs="Arial"/>
        </w:rPr>
      </w:pPr>
      <w:r w:rsidRPr="009A7E79">
        <w:rPr>
          <w:rFonts w:ascii="Arial" w:hAnsi="Arial" w:cs="Arial"/>
          <w:b/>
          <w:bCs/>
        </w:rPr>
        <w:t>Underwriting Orchestration:</w:t>
      </w:r>
      <w:r w:rsidRPr="009A7E79">
        <w:rPr>
          <w:rFonts w:ascii="Arial" w:hAnsi="Arial" w:cs="Arial"/>
        </w:rPr>
        <w:t xml:space="preserve"> parallel checks + queue/load balancing</w:t>
      </w:r>
    </w:p>
    <w:p w14:paraId="650641A8" w14:textId="77777777" w:rsidR="009A7E79" w:rsidRPr="00BC64B5" w:rsidRDefault="009A7E79" w:rsidP="009A7E79">
      <w:pPr>
        <w:numPr>
          <w:ilvl w:val="0"/>
          <w:numId w:val="17"/>
        </w:numPr>
        <w:rPr>
          <w:rFonts w:ascii="Arial" w:hAnsi="Arial" w:cs="Arial"/>
        </w:rPr>
      </w:pPr>
      <w:r w:rsidRPr="009A7E79">
        <w:rPr>
          <w:rFonts w:ascii="Arial" w:hAnsi="Arial" w:cs="Arial"/>
          <w:b/>
          <w:bCs/>
        </w:rPr>
        <w:t>Compliance-grade Auditability:</w:t>
      </w:r>
      <w:r w:rsidRPr="009A7E79">
        <w:rPr>
          <w:rFonts w:ascii="Arial" w:hAnsi="Arial" w:cs="Arial"/>
        </w:rPr>
        <w:t xml:space="preserve"> event logs, reasons codes, fairness monitoring</w:t>
      </w:r>
    </w:p>
    <w:p w14:paraId="0AEEC6DF" w14:textId="77777777" w:rsidR="009A7E79" w:rsidRPr="009A7E79" w:rsidRDefault="009A7E79" w:rsidP="009A7E79">
      <w:pPr>
        <w:rPr>
          <w:rFonts w:ascii="Arial" w:hAnsi="Arial" w:cs="Arial"/>
          <w:b/>
          <w:bCs/>
        </w:rPr>
      </w:pPr>
      <w:r w:rsidRPr="009A7E79">
        <w:rPr>
          <w:rFonts w:ascii="Arial" w:hAnsi="Arial" w:cs="Arial"/>
          <w:b/>
          <w:bCs/>
        </w:rPr>
        <w:t>References</w:t>
      </w:r>
    </w:p>
    <w:p w14:paraId="05500646" w14:textId="77777777" w:rsidR="009A7E79" w:rsidRPr="009A7E79" w:rsidRDefault="009A7E79" w:rsidP="009A7E79">
      <w:pPr>
        <w:numPr>
          <w:ilvl w:val="0"/>
          <w:numId w:val="18"/>
        </w:numPr>
        <w:rPr>
          <w:rFonts w:ascii="Arial" w:hAnsi="Arial" w:cs="Arial"/>
        </w:rPr>
      </w:pPr>
      <w:r w:rsidRPr="009A7E79">
        <w:rPr>
          <w:rFonts w:ascii="Arial" w:hAnsi="Arial" w:cs="Arial"/>
        </w:rPr>
        <w:t xml:space="preserve">Chase — HELOC timeline and delay factors (appraisal/title/docs; lender efficiency) </w:t>
      </w:r>
    </w:p>
    <w:p w14:paraId="6A0D53D0" w14:textId="77777777" w:rsidR="009A7E79" w:rsidRPr="009A7E79" w:rsidRDefault="009A7E79" w:rsidP="009A7E79">
      <w:pPr>
        <w:numPr>
          <w:ilvl w:val="0"/>
          <w:numId w:val="18"/>
        </w:numPr>
        <w:rPr>
          <w:rFonts w:ascii="Arial" w:hAnsi="Arial" w:cs="Arial"/>
        </w:rPr>
      </w:pPr>
      <w:r w:rsidRPr="009A7E79">
        <w:rPr>
          <w:rFonts w:ascii="Arial" w:hAnsi="Arial" w:cs="Arial"/>
        </w:rPr>
        <w:t xml:space="preserve">Chase — HELOC application timing depends on appraisal + supplying required info </w:t>
      </w:r>
    </w:p>
    <w:p w14:paraId="1C554F19" w14:textId="77777777" w:rsidR="009A7E79" w:rsidRPr="009A7E79" w:rsidRDefault="009A7E79" w:rsidP="009A7E79">
      <w:pPr>
        <w:numPr>
          <w:ilvl w:val="0"/>
          <w:numId w:val="18"/>
        </w:numPr>
        <w:rPr>
          <w:rFonts w:ascii="Arial" w:hAnsi="Arial" w:cs="Arial"/>
        </w:rPr>
      </w:pPr>
      <w:r w:rsidRPr="009A7E79">
        <w:rPr>
          <w:rFonts w:ascii="Arial" w:hAnsi="Arial" w:cs="Arial"/>
        </w:rPr>
        <w:t xml:space="preserve">CFPB — closing involves additional documents + title insurance </w:t>
      </w:r>
    </w:p>
    <w:p w14:paraId="0FC82137" w14:textId="77777777" w:rsidR="009A7E79" w:rsidRPr="009A7E79" w:rsidRDefault="009A7E79" w:rsidP="009A7E79">
      <w:pPr>
        <w:numPr>
          <w:ilvl w:val="0"/>
          <w:numId w:val="18"/>
        </w:numPr>
        <w:rPr>
          <w:rFonts w:ascii="Arial" w:hAnsi="Arial" w:cs="Arial"/>
        </w:rPr>
      </w:pPr>
      <w:r w:rsidRPr="009A7E79">
        <w:rPr>
          <w:rFonts w:ascii="Arial" w:hAnsi="Arial" w:cs="Arial"/>
        </w:rPr>
        <w:t xml:space="preserve">Fannie Mae Selling Guide — reverification items tied to underwriting decisions; re-underwrite if differences found </w:t>
      </w:r>
    </w:p>
    <w:p w14:paraId="0BAEF820" w14:textId="77777777" w:rsidR="009A7E79" w:rsidRPr="009A7E79" w:rsidRDefault="009A7E79" w:rsidP="009A7E79">
      <w:pPr>
        <w:numPr>
          <w:ilvl w:val="0"/>
          <w:numId w:val="18"/>
        </w:numPr>
        <w:rPr>
          <w:rFonts w:ascii="Arial" w:hAnsi="Arial" w:cs="Arial"/>
        </w:rPr>
      </w:pPr>
      <w:r w:rsidRPr="009A7E79">
        <w:rPr>
          <w:rFonts w:ascii="Arial" w:hAnsi="Arial" w:cs="Arial"/>
        </w:rPr>
        <w:t xml:space="preserve">ALTA — title process ensures free/clear of liens </w:t>
      </w:r>
    </w:p>
    <w:p w14:paraId="52719F7E" w14:textId="77777777" w:rsidR="009A7E79" w:rsidRPr="009A7E79" w:rsidRDefault="009A7E79" w:rsidP="009A7E79">
      <w:pPr>
        <w:numPr>
          <w:ilvl w:val="0"/>
          <w:numId w:val="18"/>
        </w:numPr>
        <w:rPr>
          <w:rFonts w:ascii="Arial" w:hAnsi="Arial" w:cs="Arial"/>
        </w:rPr>
      </w:pPr>
      <w:r w:rsidRPr="009A7E79">
        <w:rPr>
          <w:rFonts w:ascii="Arial" w:hAnsi="Arial" w:cs="Arial"/>
        </w:rPr>
        <w:t xml:space="preserve">Chase — underwriting can take days to weeks; complexity increases time </w:t>
      </w:r>
    </w:p>
    <w:p w14:paraId="6C0083A1" w14:textId="4843ADE8" w:rsidR="009A7E79" w:rsidRPr="009A7E79" w:rsidRDefault="009A7E79" w:rsidP="009A7E79">
      <w:pPr>
        <w:numPr>
          <w:ilvl w:val="0"/>
          <w:numId w:val="18"/>
        </w:numPr>
        <w:rPr>
          <w:rFonts w:ascii="Arial" w:hAnsi="Arial" w:cs="Arial"/>
        </w:rPr>
      </w:pPr>
      <w:r w:rsidRPr="009A7E79">
        <w:rPr>
          <w:rFonts w:ascii="Arial" w:hAnsi="Arial" w:cs="Arial"/>
        </w:rPr>
        <w:t>Better — underwriting depends on doc turnaround and underwriting queue; additional doc requests are normal</w:t>
      </w:r>
      <w:r w:rsidRPr="00BC64B5">
        <w:rPr>
          <w:rFonts w:ascii="Arial" w:hAnsi="Arial" w:cs="Arial"/>
        </w:rPr>
        <w:t xml:space="preserve">. </w:t>
      </w:r>
    </w:p>
    <w:p w14:paraId="231C004D" w14:textId="77777777" w:rsidR="009A7E79" w:rsidRPr="00BC64B5" w:rsidRDefault="009A7E79" w:rsidP="009A7E79">
      <w:pPr>
        <w:rPr>
          <w:rFonts w:ascii="Arial" w:hAnsi="Arial" w:cs="Arial"/>
        </w:rPr>
      </w:pPr>
    </w:p>
    <w:p w14:paraId="7ACABF69" w14:textId="77777777" w:rsidR="009A7E79" w:rsidRPr="009A7E79" w:rsidRDefault="009A7E79" w:rsidP="009A7E79">
      <w:pPr>
        <w:ind w:left="360"/>
        <w:rPr>
          <w:rFonts w:ascii="Arial" w:hAnsi="Arial" w:cs="Arial"/>
        </w:rPr>
      </w:pPr>
    </w:p>
    <w:p w14:paraId="1637886D" w14:textId="77777777" w:rsidR="009A7E79" w:rsidRPr="00BC64B5" w:rsidRDefault="009A7E79" w:rsidP="009A7E79">
      <w:pPr>
        <w:ind w:firstLine="720"/>
        <w:rPr>
          <w:rFonts w:ascii="Arial" w:hAnsi="Arial" w:cs="Arial"/>
        </w:rPr>
      </w:pPr>
    </w:p>
    <w:p w14:paraId="009C4076" w14:textId="77777777" w:rsidR="009A7E79" w:rsidRPr="009A7E79" w:rsidRDefault="009A7E79" w:rsidP="009A7E79">
      <w:pPr>
        <w:rPr>
          <w:rFonts w:ascii="Arial" w:hAnsi="Arial" w:cs="Arial"/>
        </w:rPr>
      </w:pPr>
    </w:p>
    <w:p w14:paraId="5E5B70FB" w14:textId="77777777" w:rsidR="008E7D34" w:rsidRPr="00BC64B5" w:rsidRDefault="008E7D34">
      <w:pPr>
        <w:rPr>
          <w:rFonts w:ascii="Arial" w:hAnsi="Arial" w:cs="Arial"/>
        </w:rPr>
      </w:pPr>
    </w:p>
    <w:sectPr w:rsidR="008E7D34" w:rsidRPr="00BC64B5" w:rsidSect="005609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7BB0"/>
    <w:multiLevelType w:val="multilevel"/>
    <w:tmpl w:val="E136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AC40ED"/>
    <w:multiLevelType w:val="multilevel"/>
    <w:tmpl w:val="15CC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764BF4"/>
    <w:multiLevelType w:val="multilevel"/>
    <w:tmpl w:val="35CA0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CF076C"/>
    <w:multiLevelType w:val="multilevel"/>
    <w:tmpl w:val="E20A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3A210A"/>
    <w:multiLevelType w:val="multilevel"/>
    <w:tmpl w:val="5084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C31315"/>
    <w:multiLevelType w:val="multilevel"/>
    <w:tmpl w:val="7F02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ED1543"/>
    <w:multiLevelType w:val="multilevel"/>
    <w:tmpl w:val="DBF0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915901"/>
    <w:multiLevelType w:val="multilevel"/>
    <w:tmpl w:val="7106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BF584D"/>
    <w:multiLevelType w:val="multilevel"/>
    <w:tmpl w:val="85BA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8D4EE9"/>
    <w:multiLevelType w:val="multilevel"/>
    <w:tmpl w:val="20A8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D04360"/>
    <w:multiLevelType w:val="multilevel"/>
    <w:tmpl w:val="DF92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84263B"/>
    <w:multiLevelType w:val="multilevel"/>
    <w:tmpl w:val="CF36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152963"/>
    <w:multiLevelType w:val="multilevel"/>
    <w:tmpl w:val="E0E2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70247D"/>
    <w:multiLevelType w:val="multilevel"/>
    <w:tmpl w:val="F80C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717146"/>
    <w:multiLevelType w:val="multilevel"/>
    <w:tmpl w:val="C74A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4A6D07"/>
    <w:multiLevelType w:val="multilevel"/>
    <w:tmpl w:val="F392B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333E23"/>
    <w:multiLevelType w:val="multilevel"/>
    <w:tmpl w:val="E708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FC6D86"/>
    <w:multiLevelType w:val="multilevel"/>
    <w:tmpl w:val="01F2F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7490613">
    <w:abstractNumId w:val="17"/>
  </w:num>
  <w:num w:numId="2" w16cid:durableId="1416242900">
    <w:abstractNumId w:val="1"/>
  </w:num>
  <w:num w:numId="3" w16cid:durableId="351149073">
    <w:abstractNumId w:val="6"/>
  </w:num>
  <w:num w:numId="4" w16cid:durableId="1854876840">
    <w:abstractNumId w:val="14"/>
  </w:num>
  <w:num w:numId="5" w16cid:durableId="1350719618">
    <w:abstractNumId w:val="12"/>
  </w:num>
  <w:num w:numId="6" w16cid:durableId="249585147">
    <w:abstractNumId w:val="10"/>
  </w:num>
  <w:num w:numId="7" w16cid:durableId="683748930">
    <w:abstractNumId w:val="2"/>
  </w:num>
  <w:num w:numId="8" w16cid:durableId="209615582">
    <w:abstractNumId w:val="11"/>
  </w:num>
  <w:num w:numId="9" w16cid:durableId="533269666">
    <w:abstractNumId w:val="13"/>
  </w:num>
  <w:num w:numId="10" w16cid:durableId="1687714457">
    <w:abstractNumId w:val="9"/>
  </w:num>
  <w:num w:numId="11" w16cid:durableId="752240662">
    <w:abstractNumId w:val="0"/>
  </w:num>
  <w:num w:numId="12" w16cid:durableId="517744113">
    <w:abstractNumId w:val="8"/>
  </w:num>
  <w:num w:numId="13" w16cid:durableId="1197813890">
    <w:abstractNumId w:val="7"/>
  </w:num>
  <w:num w:numId="14" w16cid:durableId="627511127">
    <w:abstractNumId w:val="3"/>
  </w:num>
  <w:num w:numId="15" w16cid:durableId="1130324314">
    <w:abstractNumId w:val="4"/>
  </w:num>
  <w:num w:numId="16" w16cid:durableId="2146701815">
    <w:abstractNumId w:val="16"/>
  </w:num>
  <w:num w:numId="17" w16cid:durableId="1390036425">
    <w:abstractNumId w:val="15"/>
  </w:num>
  <w:num w:numId="18" w16cid:durableId="1365301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E79"/>
    <w:rsid w:val="001050EF"/>
    <w:rsid w:val="00272624"/>
    <w:rsid w:val="002B6582"/>
    <w:rsid w:val="003A2889"/>
    <w:rsid w:val="004132AF"/>
    <w:rsid w:val="00413530"/>
    <w:rsid w:val="004726A8"/>
    <w:rsid w:val="004B1FD9"/>
    <w:rsid w:val="005609DC"/>
    <w:rsid w:val="00591B69"/>
    <w:rsid w:val="006574C0"/>
    <w:rsid w:val="008E7D34"/>
    <w:rsid w:val="009A7E79"/>
    <w:rsid w:val="00BC64B5"/>
    <w:rsid w:val="00CE6E6A"/>
    <w:rsid w:val="00E8134E"/>
    <w:rsid w:val="00FF5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EAFE2"/>
  <w15:chartTrackingRefBased/>
  <w15:docId w15:val="{85EAD9A9-DC72-1441-9FDA-600CB15CF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7E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7E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7E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7E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7E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7E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E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E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E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E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7E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7E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7E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7E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7E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E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E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E79"/>
    <w:rPr>
      <w:rFonts w:eastAsiaTheme="majorEastAsia" w:cstheme="majorBidi"/>
      <w:color w:val="272727" w:themeColor="text1" w:themeTint="D8"/>
    </w:rPr>
  </w:style>
  <w:style w:type="paragraph" w:styleId="Title">
    <w:name w:val="Title"/>
    <w:basedOn w:val="Normal"/>
    <w:next w:val="Normal"/>
    <w:link w:val="TitleChar"/>
    <w:uiPriority w:val="10"/>
    <w:qFormat/>
    <w:rsid w:val="009A7E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E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E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E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E79"/>
    <w:pPr>
      <w:spacing w:before="160"/>
      <w:jc w:val="center"/>
    </w:pPr>
    <w:rPr>
      <w:i/>
      <w:iCs/>
      <w:color w:val="404040" w:themeColor="text1" w:themeTint="BF"/>
    </w:rPr>
  </w:style>
  <w:style w:type="character" w:customStyle="1" w:styleId="QuoteChar">
    <w:name w:val="Quote Char"/>
    <w:basedOn w:val="DefaultParagraphFont"/>
    <w:link w:val="Quote"/>
    <w:uiPriority w:val="29"/>
    <w:rsid w:val="009A7E79"/>
    <w:rPr>
      <w:i/>
      <w:iCs/>
      <w:color w:val="404040" w:themeColor="text1" w:themeTint="BF"/>
    </w:rPr>
  </w:style>
  <w:style w:type="paragraph" w:styleId="ListParagraph">
    <w:name w:val="List Paragraph"/>
    <w:basedOn w:val="Normal"/>
    <w:uiPriority w:val="34"/>
    <w:qFormat/>
    <w:rsid w:val="009A7E79"/>
    <w:pPr>
      <w:ind w:left="720"/>
      <w:contextualSpacing/>
    </w:pPr>
  </w:style>
  <w:style w:type="character" w:styleId="IntenseEmphasis">
    <w:name w:val="Intense Emphasis"/>
    <w:basedOn w:val="DefaultParagraphFont"/>
    <w:uiPriority w:val="21"/>
    <w:qFormat/>
    <w:rsid w:val="009A7E79"/>
    <w:rPr>
      <w:i/>
      <w:iCs/>
      <w:color w:val="0F4761" w:themeColor="accent1" w:themeShade="BF"/>
    </w:rPr>
  </w:style>
  <w:style w:type="paragraph" w:styleId="IntenseQuote">
    <w:name w:val="Intense Quote"/>
    <w:basedOn w:val="Normal"/>
    <w:next w:val="Normal"/>
    <w:link w:val="IntenseQuoteChar"/>
    <w:uiPriority w:val="30"/>
    <w:qFormat/>
    <w:rsid w:val="009A7E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7E79"/>
    <w:rPr>
      <w:i/>
      <w:iCs/>
      <w:color w:val="0F4761" w:themeColor="accent1" w:themeShade="BF"/>
    </w:rPr>
  </w:style>
  <w:style w:type="character" w:styleId="IntenseReference">
    <w:name w:val="Intense Reference"/>
    <w:basedOn w:val="DefaultParagraphFont"/>
    <w:uiPriority w:val="32"/>
    <w:qFormat/>
    <w:rsid w:val="009A7E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1096</Words>
  <Characters>7655</Characters>
  <Application>Microsoft Office Word</Application>
  <DocSecurity>0</DocSecurity>
  <Lines>114</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Roberts</dc:creator>
  <cp:keywords/>
  <dc:description/>
  <cp:lastModifiedBy>Cameron Roberts</cp:lastModifiedBy>
  <cp:revision>2</cp:revision>
  <dcterms:created xsi:type="dcterms:W3CDTF">2026-02-23T05:46:00Z</dcterms:created>
  <dcterms:modified xsi:type="dcterms:W3CDTF">2026-02-23T06:11:00Z</dcterms:modified>
</cp:coreProperties>
</file>