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C5C6D" w14:textId="77777777" w:rsidR="00EB6938" w:rsidRPr="00BB09B3" w:rsidRDefault="00000000">
      <w:pPr>
        <w:pStyle w:val="Heading1"/>
        <w:rPr>
          <w:rFonts w:ascii="Arial" w:hAnsi="Arial" w:cs="Arial"/>
          <w:sz w:val="20"/>
          <w:szCs w:val="20"/>
        </w:rPr>
      </w:pPr>
      <w:r w:rsidRPr="00BB09B3">
        <w:rPr>
          <w:rFonts w:ascii="Arial" w:hAnsi="Arial" w:cs="Arial"/>
          <w:sz w:val="20"/>
          <w:szCs w:val="20"/>
        </w:rPr>
        <w:t>Homelend AI – Week 1 Execution Sprint</w:t>
      </w:r>
    </w:p>
    <w:p w14:paraId="769DF42A" w14:textId="77777777" w:rsidR="00EB6938" w:rsidRPr="00BB09B3" w:rsidRDefault="00000000">
      <w:pPr>
        <w:pStyle w:val="Heading3"/>
        <w:rPr>
          <w:rFonts w:ascii="Arial" w:hAnsi="Arial" w:cs="Arial"/>
          <w:sz w:val="20"/>
          <w:szCs w:val="20"/>
        </w:rPr>
      </w:pPr>
      <w:r w:rsidRPr="00BB09B3">
        <w:rPr>
          <w:rFonts w:ascii="Arial" w:hAnsi="Arial" w:cs="Arial"/>
          <w:sz w:val="20"/>
          <w:szCs w:val="20"/>
        </w:rPr>
        <w:t>The Core Problem</w:t>
      </w:r>
    </w:p>
    <w:p w14:paraId="24ACD4F0" w14:textId="5DDB1AAE" w:rsidR="00EB6938" w:rsidRPr="00BB09B3" w:rsidRDefault="00000000">
      <w:pPr>
        <w:rPr>
          <w:rFonts w:ascii="Arial" w:hAnsi="Arial" w:cs="Arial"/>
          <w:sz w:val="20"/>
          <w:szCs w:val="20"/>
        </w:rPr>
      </w:pPr>
      <w:r w:rsidRPr="00BB09B3">
        <w:rPr>
          <w:rFonts w:ascii="Arial" w:hAnsi="Arial" w:cs="Arial"/>
          <w:sz w:val="20"/>
          <w:szCs w:val="20"/>
        </w:rPr>
        <w:t>The U.S. HELOC market exceeds $200B annually in tappable equity, yet homeowners face 30–</w:t>
      </w:r>
      <w:proofErr w:type="gramStart"/>
      <w:r w:rsidRPr="00BB09B3">
        <w:rPr>
          <w:rFonts w:ascii="Arial" w:hAnsi="Arial" w:cs="Arial"/>
          <w:sz w:val="20"/>
          <w:szCs w:val="20"/>
        </w:rPr>
        <w:t>45 day</w:t>
      </w:r>
      <w:proofErr w:type="gramEnd"/>
      <w:r w:rsidRPr="00BB09B3">
        <w:rPr>
          <w:rFonts w:ascii="Arial" w:hAnsi="Arial" w:cs="Arial"/>
          <w:sz w:val="20"/>
          <w:szCs w:val="20"/>
        </w:rPr>
        <w:t xml:space="preserve"> approval timelines due to outdated, manual underwriting systems. Traditional lenders rely on fragmented workflows, document-intensive verification, third-party appraisal dependencies, and sequential underwriting queues. Despite $30T+ in homeowner equity nationally, access remains operationally constrained not capital constrained.</w:t>
      </w:r>
    </w:p>
    <w:p w14:paraId="1571C166" w14:textId="77777777" w:rsidR="00EB6938" w:rsidRPr="00BB09B3" w:rsidRDefault="00000000">
      <w:pPr>
        <w:rPr>
          <w:rFonts w:ascii="Arial" w:hAnsi="Arial" w:cs="Arial"/>
          <w:sz w:val="20"/>
          <w:szCs w:val="20"/>
        </w:rPr>
      </w:pPr>
      <w:r w:rsidRPr="00BB09B3">
        <w:rPr>
          <w:rFonts w:ascii="Arial" w:hAnsi="Arial" w:cs="Arial"/>
          <w:sz w:val="20"/>
          <w:szCs w:val="20"/>
        </w:rPr>
        <w:t>This is a systems inefficiency problem.</w:t>
      </w:r>
    </w:p>
    <w:p w14:paraId="48152119" w14:textId="77777777" w:rsidR="00EB6938" w:rsidRPr="00BB09B3" w:rsidRDefault="00000000">
      <w:pPr>
        <w:pStyle w:val="Heading3"/>
        <w:rPr>
          <w:rFonts w:ascii="Arial" w:hAnsi="Arial" w:cs="Arial"/>
          <w:sz w:val="20"/>
          <w:szCs w:val="20"/>
        </w:rPr>
      </w:pPr>
      <w:r w:rsidRPr="00BB09B3">
        <w:rPr>
          <w:rFonts w:ascii="Arial" w:hAnsi="Arial" w:cs="Arial"/>
          <w:sz w:val="20"/>
          <w:szCs w:val="20"/>
        </w:rPr>
        <w:t>Where the Friction Occurs</w:t>
      </w:r>
    </w:p>
    <w:p w14:paraId="6DA39B04" w14:textId="77777777" w:rsidR="00EB6938" w:rsidRPr="00BB09B3" w:rsidRDefault="00000000">
      <w:pPr>
        <w:pStyle w:val="Heading4"/>
        <w:rPr>
          <w:rFonts w:ascii="Arial" w:hAnsi="Arial" w:cs="Arial"/>
          <w:sz w:val="20"/>
          <w:szCs w:val="20"/>
        </w:rPr>
      </w:pPr>
      <w:r w:rsidRPr="00BB09B3">
        <w:rPr>
          <w:rFonts w:ascii="Arial" w:hAnsi="Arial" w:cs="Arial"/>
          <w:sz w:val="20"/>
          <w:szCs w:val="20"/>
        </w:rPr>
        <w:t>1. Documentation Collection &amp; Verification</w:t>
      </w:r>
    </w:p>
    <w:p w14:paraId="387EC79D" w14:textId="77777777" w:rsidR="00EB6938" w:rsidRPr="00BB09B3" w:rsidRDefault="00000000">
      <w:pPr>
        <w:rPr>
          <w:rFonts w:ascii="Arial" w:hAnsi="Arial" w:cs="Arial"/>
          <w:sz w:val="20"/>
          <w:szCs w:val="20"/>
        </w:rPr>
      </w:pPr>
      <w:r w:rsidRPr="00BB09B3">
        <w:rPr>
          <w:rFonts w:ascii="Arial" w:hAnsi="Arial" w:cs="Arial"/>
          <w:sz w:val="20"/>
          <w:szCs w:val="20"/>
        </w:rPr>
        <w:t>Missing or inconsistent borrower documents trigger iterative document loops. Manual PDF review slows validation and each re-request restarts underwriting cycles.</w:t>
      </w:r>
    </w:p>
    <w:p w14:paraId="72BC9FBC" w14:textId="77777777" w:rsidR="00EB6938" w:rsidRPr="00BB09B3" w:rsidRDefault="00000000">
      <w:pPr>
        <w:pStyle w:val="Heading4"/>
        <w:rPr>
          <w:rFonts w:ascii="Arial" w:hAnsi="Arial" w:cs="Arial"/>
          <w:sz w:val="20"/>
          <w:szCs w:val="20"/>
        </w:rPr>
      </w:pPr>
      <w:r w:rsidRPr="00BB09B3">
        <w:rPr>
          <w:rFonts w:ascii="Arial" w:hAnsi="Arial" w:cs="Arial"/>
          <w:sz w:val="20"/>
          <w:szCs w:val="20"/>
        </w:rPr>
        <w:t>2. Income, Employment &amp; Asset Verification</w:t>
      </w:r>
    </w:p>
    <w:p w14:paraId="4948D6FF" w14:textId="77777777" w:rsidR="00EB6938" w:rsidRPr="00BB09B3" w:rsidRDefault="00000000">
      <w:pPr>
        <w:rPr>
          <w:rFonts w:ascii="Arial" w:hAnsi="Arial" w:cs="Arial"/>
          <w:sz w:val="20"/>
          <w:szCs w:val="20"/>
        </w:rPr>
      </w:pPr>
      <w:r w:rsidRPr="00BB09B3">
        <w:rPr>
          <w:rFonts w:ascii="Arial" w:hAnsi="Arial" w:cs="Arial"/>
          <w:sz w:val="20"/>
          <w:szCs w:val="20"/>
        </w:rPr>
        <w:t>Verification often requires third-party confirmation. Discrepancies trigger re-verification and potential re-underwrite, especially with complex income profiles.</w:t>
      </w:r>
    </w:p>
    <w:p w14:paraId="0A6CDD77" w14:textId="77777777" w:rsidR="00EB6938" w:rsidRPr="00BB09B3" w:rsidRDefault="00000000">
      <w:pPr>
        <w:pStyle w:val="Heading4"/>
        <w:rPr>
          <w:rFonts w:ascii="Arial" w:hAnsi="Arial" w:cs="Arial"/>
          <w:sz w:val="20"/>
          <w:szCs w:val="20"/>
        </w:rPr>
      </w:pPr>
      <w:r w:rsidRPr="00BB09B3">
        <w:rPr>
          <w:rFonts w:ascii="Arial" w:hAnsi="Arial" w:cs="Arial"/>
          <w:sz w:val="20"/>
          <w:szCs w:val="20"/>
        </w:rPr>
        <w:t>3. Property Valuation &amp; Appraisal Dependency</w:t>
      </w:r>
    </w:p>
    <w:p w14:paraId="0D78D621" w14:textId="77777777" w:rsidR="00EB6938" w:rsidRPr="00BB09B3" w:rsidRDefault="00000000">
      <w:pPr>
        <w:rPr>
          <w:rFonts w:ascii="Arial" w:hAnsi="Arial" w:cs="Arial"/>
          <w:sz w:val="20"/>
          <w:szCs w:val="20"/>
        </w:rPr>
      </w:pPr>
      <w:r w:rsidRPr="00BB09B3">
        <w:rPr>
          <w:rFonts w:ascii="Arial" w:hAnsi="Arial" w:cs="Arial"/>
          <w:sz w:val="20"/>
          <w:szCs w:val="20"/>
        </w:rPr>
        <w:t>Appraisals introduce third-party scheduling constraints and timeline variance. Borderline cases require manual valuation review.</w:t>
      </w:r>
    </w:p>
    <w:p w14:paraId="6FBB76CB" w14:textId="77777777" w:rsidR="00EB6938" w:rsidRPr="00BB09B3" w:rsidRDefault="00000000">
      <w:pPr>
        <w:pStyle w:val="Heading4"/>
        <w:rPr>
          <w:rFonts w:ascii="Arial" w:hAnsi="Arial" w:cs="Arial"/>
          <w:sz w:val="20"/>
          <w:szCs w:val="20"/>
        </w:rPr>
      </w:pPr>
      <w:r w:rsidRPr="00BB09B3">
        <w:rPr>
          <w:rFonts w:ascii="Arial" w:hAnsi="Arial" w:cs="Arial"/>
          <w:sz w:val="20"/>
          <w:szCs w:val="20"/>
        </w:rPr>
        <w:t>4. Title &amp; Lien Resolution</w:t>
      </w:r>
    </w:p>
    <w:p w14:paraId="05C93C8A" w14:textId="77777777" w:rsidR="00EB6938" w:rsidRPr="00BB09B3" w:rsidRDefault="00000000">
      <w:pPr>
        <w:rPr>
          <w:rFonts w:ascii="Arial" w:hAnsi="Arial" w:cs="Arial"/>
          <w:sz w:val="20"/>
          <w:szCs w:val="20"/>
        </w:rPr>
      </w:pPr>
      <w:r w:rsidRPr="00BB09B3">
        <w:rPr>
          <w:rFonts w:ascii="Arial" w:hAnsi="Arial" w:cs="Arial"/>
          <w:sz w:val="20"/>
          <w:szCs w:val="20"/>
        </w:rPr>
        <w:t>Discovery of undisclosed liens or ownership discrepancies halts closing readiness and depends on external workflows.</w:t>
      </w:r>
    </w:p>
    <w:p w14:paraId="1424381A" w14:textId="77777777" w:rsidR="00EB6938" w:rsidRPr="00BB09B3" w:rsidRDefault="00000000">
      <w:pPr>
        <w:pStyle w:val="Heading4"/>
        <w:rPr>
          <w:rFonts w:ascii="Arial" w:hAnsi="Arial" w:cs="Arial"/>
          <w:sz w:val="20"/>
          <w:szCs w:val="20"/>
        </w:rPr>
      </w:pPr>
      <w:r w:rsidRPr="00BB09B3">
        <w:rPr>
          <w:rFonts w:ascii="Arial" w:hAnsi="Arial" w:cs="Arial"/>
          <w:sz w:val="20"/>
          <w:szCs w:val="20"/>
        </w:rPr>
        <w:t>5. Conditional Approval &amp; Underwriting Queueing</w:t>
      </w:r>
    </w:p>
    <w:p w14:paraId="4C88F93D" w14:textId="77777777" w:rsidR="00EB6938" w:rsidRPr="00BB09B3" w:rsidRDefault="00000000">
      <w:pPr>
        <w:rPr>
          <w:rFonts w:ascii="Arial" w:hAnsi="Arial" w:cs="Arial"/>
          <w:sz w:val="20"/>
          <w:szCs w:val="20"/>
        </w:rPr>
      </w:pPr>
      <w:r w:rsidRPr="00BB09B3">
        <w:rPr>
          <w:rFonts w:ascii="Arial" w:hAnsi="Arial" w:cs="Arial"/>
          <w:sz w:val="20"/>
          <w:szCs w:val="20"/>
        </w:rPr>
        <w:t>Each condition creates stop/start review loops. Sequential handoffs and capacity constraints amplify delays across low-risk files.</w:t>
      </w:r>
    </w:p>
    <w:p w14:paraId="3DCE710D" w14:textId="77777777" w:rsidR="00EB6938" w:rsidRPr="00BB09B3" w:rsidRDefault="00000000">
      <w:pPr>
        <w:pStyle w:val="Heading3"/>
        <w:rPr>
          <w:rFonts w:ascii="Arial" w:hAnsi="Arial" w:cs="Arial"/>
          <w:sz w:val="20"/>
          <w:szCs w:val="20"/>
        </w:rPr>
      </w:pPr>
      <w:r w:rsidRPr="00BB09B3">
        <w:rPr>
          <w:rFonts w:ascii="Arial" w:hAnsi="Arial" w:cs="Arial"/>
          <w:sz w:val="20"/>
          <w:szCs w:val="20"/>
        </w:rPr>
        <w:t>The Strategic Opportunity for Homelend AI</w:t>
      </w:r>
    </w:p>
    <w:p w14:paraId="33D3DC09" w14:textId="77777777" w:rsidR="00EB6938" w:rsidRPr="00BB09B3" w:rsidRDefault="00000000">
      <w:pPr>
        <w:pStyle w:val="ListBullet"/>
        <w:rPr>
          <w:rFonts w:ascii="Arial" w:hAnsi="Arial" w:cs="Arial"/>
          <w:sz w:val="20"/>
          <w:szCs w:val="20"/>
        </w:rPr>
      </w:pPr>
      <w:r w:rsidRPr="00BB09B3">
        <w:rPr>
          <w:rFonts w:ascii="Arial" w:hAnsi="Arial" w:cs="Arial"/>
          <w:sz w:val="20"/>
          <w:szCs w:val="20"/>
        </w:rPr>
        <w:t>Smart Document Intelligence Layer – AI OCR, completeness detection, mismatch flagging, proactive capture.</w:t>
      </w:r>
    </w:p>
    <w:p w14:paraId="61AD16B7" w14:textId="77777777" w:rsidR="00EB6938" w:rsidRPr="00BB09B3" w:rsidRDefault="00000000">
      <w:pPr>
        <w:pStyle w:val="ListBullet"/>
        <w:rPr>
          <w:rFonts w:ascii="Arial" w:hAnsi="Arial" w:cs="Arial"/>
          <w:sz w:val="20"/>
          <w:szCs w:val="20"/>
        </w:rPr>
      </w:pPr>
      <w:r w:rsidRPr="00BB09B3">
        <w:rPr>
          <w:rFonts w:ascii="Arial" w:hAnsi="Arial" w:cs="Arial"/>
          <w:sz w:val="20"/>
          <w:szCs w:val="20"/>
        </w:rPr>
        <w:t>Verification Confidence Scoring – Automated validation with straight-through processing routing.</w:t>
      </w:r>
    </w:p>
    <w:p w14:paraId="484D5554" w14:textId="77777777" w:rsidR="00EB6938" w:rsidRPr="00BB09B3" w:rsidRDefault="00000000">
      <w:pPr>
        <w:pStyle w:val="ListBullet"/>
        <w:rPr>
          <w:rFonts w:ascii="Arial" w:hAnsi="Arial" w:cs="Arial"/>
          <w:sz w:val="20"/>
          <w:szCs w:val="20"/>
        </w:rPr>
      </w:pPr>
      <w:r w:rsidRPr="00BB09B3">
        <w:rPr>
          <w:rFonts w:ascii="Arial" w:hAnsi="Arial" w:cs="Arial"/>
          <w:sz w:val="20"/>
          <w:szCs w:val="20"/>
        </w:rPr>
        <w:t>AI Credit Decision Engine – Real-time risk modeling with explainability layers.</w:t>
      </w:r>
    </w:p>
    <w:p w14:paraId="59CF521A" w14:textId="77777777" w:rsidR="00EB6938" w:rsidRPr="00BB09B3" w:rsidRDefault="00000000">
      <w:pPr>
        <w:pStyle w:val="ListBullet"/>
        <w:rPr>
          <w:rFonts w:ascii="Arial" w:hAnsi="Arial" w:cs="Arial"/>
          <w:sz w:val="20"/>
          <w:szCs w:val="20"/>
        </w:rPr>
      </w:pPr>
      <w:r w:rsidRPr="00BB09B3">
        <w:rPr>
          <w:rFonts w:ascii="Arial" w:hAnsi="Arial" w:cs="Arial"/>
          <w:sz w:val="20"/>
          <w:szCs w:val="20"/>
        </w:rPr>
        <w:t>Valuation Confidence Model – Multi-source AVM with hybrid appraisal routing.</w:t>
      </w:r>
    </w:p>
    <w:p w14:paraId="018DA071" w14:textId="77777777" w:rsidR="00EB6938" w:rsidRPr="00BB09B3" w:rsidRDefault="00000000">
      <w:pPr>
        <w:pStyle w:val="ListBullet"/>
        <w:rPr>
          <w:rFonts w:ascii="Arial" w:hAnsi="Arial" w:cs="Arial"/>
          <w:sz w:val="20"/>
          <w:szCs w:val="20"/>
        </w:rPr>
      </w:pPr>
      <w:r w:rsidRPr="00BB09B3">
        <w:rPr>
          <w:rFonts w:ascii="Arial" w:hAnsi="Arial" w:cs="Arial"/>
          <w:sz w:val="20"/>
          <w:szCs w:val="20"/>
        </w:rPr>
        <w:t>Closing Readiness Scoring – Integrated title, valuation, and documentation readiness index.</w:t>
      </w:r>
    </w:p>
    <w:p w14:paraId="3150BF3B" w14:textId="77777777" w:rsidR="00EB6938" w:rsidRPr="00BB09B3" w:rsidRDefault="00000000">
      <w:pPr>
        <w:pStyle w:val="ListBullet"/>
        <w:rPr>
          <w:rFonts w:ascii="Arial" w:hAnsi="Arial" w:cs="Arial"/>
          <w:sz w:val="20"/>
          <w:szCs w:val="20"/>
        </w:rPr>
      </w:pPr>
      <w:r w:rsidRPr="00BB09B3">
        <w:rPr>
          <w:rFonts w:ascii="Arial" w:hAnsi="Arial" w:cs="Arial"/>
          <w:sz w:val="20"/>
          <w:szCs w:val="20"/>
        </w:rPr>
        <w:t>Workflow Orchestration Engine – Parallel verification streams and intelligent routing.</w:t>
      </w:r>
    </w:p>
    <w:p w14:paraId="01C50C69" w14:textId="77777777" w:rsidR="00EB6938" w:rsidRPr="00BB09B3" w:rsidRDefault="00000000">
      <w:pPr>
        <w:pStyle w:val="Heading3"/>
        <w:rPr>
          <w:rFonts w:ascii="Arial" w:hAnsi="Arial" w:cs="Arial"/>
          <w:sz w:val="20"/>
          <w:szCs w:val="20"/>
        </w:rPr>
      </w:pPr>
      <w:r w:rsidRPr="00BB09B3">
        <w:rPr>
          <w:rFonts w:ascii="Arial" w:hAnsi="Arial" w:cs="Arial"/>
          <w:sz w:val="20"/>
          <w:szCs w:val="20"/>
        </w:rPr>
        <w:t>Market Context</w:t>
      </w:r>
    </w:p>
    <w:p w14:paraId="7F79CC2E" w14:textId="77777777" w:rsidR="00EB6938" w:rsidRPr="00BB09B3" w:rsidRDefault="00000000">
      <w:pPr>
        <w:rPr>
          <w:rFonts w:ascii="Arial" w:hAnsi="Arial" w:cs="Arial"/>
          <w:sz w:val="20"/>
          <w:szCs w:val="20"/>
        </w:rPr>
      </w:pPr>
      <w:r w:rsidRPr="00BB09B3">
        <w:rPr>
          <w:rFonts w:ascii="Arial" w:hAnsi="Arial" w:cs="Arial"/>
          <w:sz w:val="20"/>
          <w:szCs w:val="20"/>
        </w:rPr>
        <w:t>HELOC originations are projected to grow 20–30% annually through 2028. AI in fintech is projected to grow from $42B (2023) to $150B+ by 2030. Traditional lenders focus on digitization of forms rather than AI-native underwriting systems. A first-mover opportunity exists in real-time secured credit decisioning.</w:t>
      </w:r>
    </w:p>
    <w:p w14:paraId="7E9AF376" w14:textId="77777777" w:rsidR="00EB6938" w:rsidRPr="00BB09B3" w:rsidRDefault="00000000">
      <w:pPr>
        <w:pStyle w:val="Heading3"/>
        <w:rPr>
          <w:rFonts w:ascii="Arial" w:hAnsi="Arial" w:cs="Arial"/>
          <w:sz w:val="20"/>
          <w:szCs w:val="20"/>
        </w:rPr>
      </w:pPr>
      <w:r w:rsidRPr="00BB09B3">
        <w:rPr>
          <w:rFonts w:ascii="Arial" w:hAnsi="Arial" w:cs="Arial"/>
          <w:sz w:val="20"/>
          <w:szCs w:val="20"/>
        </w:rPr>
        <w:lastRenderedPageBreak/>
        <w:t>Clear Wedge</w:t>
      </w:r>
    </w:p>
    <w:p w14:paraId="197B00DD" w14:textId="77777777" w:rsidR="00EB6938" w:rsidRPr="00BB09B3" w:rsidRDefault="00000000">
      <w:pPr>
        <w:rPr>
          <w:rFonts w:ascii="Arial" w:hAnsi="Arial" w:cs="Arial"/>
          <w:sz w:val="20"/>
          <w:szCs w:val="20"/>
        </w:rPr>
      </w:pPr>
      <w:r w:rsidRPr="00BB09B3">
        <w:rPr>
          <w:rFonts w:ascii="Arial" w:hAnsi="Arial" w:cs="Arial"/>
          <w:sz w:val="20"/>
          <w:szCs w:val="20"/>
        </w:rPr>
        <w:t>Homelend AI is building an AI-native underwriting orchestration layer that collapses HELOC approval timelines from ~30–45 days to real-time decisioning and 24–</w:t>
      </w:r>
      <w:proofErr w:type="gramStart"/>
      <w:r w:rsidRPr="00BB09B3">
        <w:rPr>
          <w:rFonts w:ascii="Arial" w:hAnsi="Arial" w:cs="Arial"/>
          <w:sz w:val="20"/>
          <w:szCs w:val="20"/>
        </w:rPr>
        <w:t>48 hour</w:t>
      </w:r>
      <w:proofErr w:type="gramEnd"/>
      <w:r w:rsidRPr="00BB09B3">
        <w:rPr>
          <w:rFonts w:ascii="Arial" w:hAnsi="Arial" w:cs="Arial"/>
          <w:sz w:val="20"/>
          <w:szCs w:val="20"/>
        </w:rPr>
        <w:t xml:space="preserve"> funding readiness.</w:t>
      </w:r>
    </w:p>
    <w:p w14:paraId="1EDCCFAA" w14:textId="77777777" w:rsidR="00EB6938" w:rsidRPr="00BB09B3" w:rsidRDefault="00000000">
      <w:pPr>
        <w:rPr>
          <w:rFonts w:ascii="Arial" w:hAnsi="Arial" w:cs="Arial"/>
          <w:sz w:val="20"/>
          <w:szCs w:val="20"/>
        </w:rPr>
      </w:pPr>
      <w:r w:rsidRPr="00BB09B3">
        <w:rPr>
          <w:rFonts w:ascii="Arial" w:hAnsi="Arial" w:cs="Arial"/>
          <w:sz w:val="20"/>
          <w:szCs w:val="20"/>
        </w:rPr>
        <w:t>This creates value for consumers (speed + transparency), banks (reduced costs + higher throughput), and investors (scalable SaaS + origination + licensing model).</w:t>
      </w:r>
    </w:p>
    <w:p w14:paraId="18177B23" w14:textId="77777777" w:rsidR="00EB6938" w:rsidRPr="00BB09B3" w:rsidRDefault="00000000">
      <w:pPr>
        <w:pStyle w:val="Heading3"/>
        <w:rPr>
          <w:rFonts w:ascii="Arial" w:hAnsi="Arial" w:cs="Arial"/>
          <w:sz w:val="20"/>
          <w:szCs w:val="20"/>
        </w:rPr>
      </w:pPr>
      <w:r w:rsidRPr="00BB09B3">
        <w:rPr>
          <w:rFonts w:ascii="Arial" w:hAnsi="Arial" w:cs="Arial"/>
          <w:sz w:val="20"/>
          <w:szCs w:val="20"/>
        </w:rPr>
        <w:t>Week 1 Conclusion</w:t>
      </w:r>
    </w:p>
    <w:p w14:paraId="57DBA10A" w14:textId="70F27B61" w:rsidR="00EB6938" w:rsidRPr="00BB09B3" w:rsidRDefault="00000000">
      <w:pPr>
        <w:rPr>
          <w:rFonts w:ascii="Arial" w:hAnsi="Arial" w:cs="Arial"/>
          <w:sz w:val="20"/>
          <w:szCs w:val="20"/>
        </w:rPr>
      </w:pPr>
      <w:r w:rsidRPr="00BB09B3">
        <w:rPr>
          <w:rFonts w:ascii="Arial" w:hAnsi="Arial" w:cs="Arial"/>
          <w:sz w:val="20"/>
          <w:szCs w:val="20"/>
        </w:rPr>
        <w:t xml:space="preserve">The problem is not demand or </w:t>
      </w:r>
      <w:proofErr w:type="gramStart"/>
      <w:r w:rsidRPr="00BB09B3">
        <w:rPr>
          <w:rFonts w:ascii="Arial" w:hAnsi="Arial" w:cs="Arial"/>
          <w:sz w:val="20"/>
          <w:szCs w:val="20"/>
        </w:rPr>
        <w:t>capital  it</w:t>
      </w:r>
      <w:proofErr w:type="gramEnd"/>
      <w:r w:rsidRPr="00BB09B3">
        <w:rPr>
          <w:rFonts w:ascii="Arial" w:hAnsi="Arial" w:cs="Arial"/>
          <w:sz w:val="20"/>
          <w:szCs w:val="20"/>
        </w:rPr>
        <w:t xml:space="preserve"> is underwriting friction embedded in legacy systems. Homelend AI’s strategy is to eliminate structural latency across the HELOC workflow through AI-driven orchestration, valuation intelligence, and automated verification.</w:t>
      </w:r>
    </w:p>
    <w:sectPr w:rsidR="00EB6938" w:rsidRPr="00BB09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271751">
    <w:abstractNumId w:val="8"/>
  </w:num>
  <w:num w:numId="2" w16cid:durableId="1471286954">
    <w:abstractNumId w:val="6"/>
  </w:num>
  <w:num w:numId="3" w16cid:durableId="291441286">
    <w:abstractNumId w:val="5"/>
  </w:num>
  <w:num w:numId="4" w16cid:durableId="36860230">
    <w:abstractNumId w:val="4"/>
  </w:num>
  <w:num w:numId="5" w16cid:durableId="1569149621">
    <w:abstractNumId w:val="7"/>
  </w:num>
  <w:num w:numId="6" w16cid:durableId="21593258">
    <w:abstractNumId w:val="3"/>
  </w:num>
  <w:num w:numId="7" w16cid:durableId="2096048539">
    <w:abstractNumId w:val="2"/>
  </w:num>
  <w:num w:numId="8" w16cid:durableId="1766532672">
    <w:abstractNumId w:val="1"/>
  </w:num>
  <w:num w:numId="9" w16cid:durableId="973215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B09B3"/>
    <w:rsid w:val="00CB0664"/>
    <w:rsid w:val="00CD66A5"/>
    <w:rsid w:val="00CE6E6A"/>
    <w:rsid w:val="00EB69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DBEFF8"/>
  <w14:defaultImageDpi w14:val="300"/>
  <w15:docId w15:val="{8A98B857-6A22-384F-BC84-8CFB13807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383</Words>
  <Characters>2621</Characters>
  <Application>Microsoft Office Word</Application>
  <DocSecurity>0</DocSecurity>
  <Lines>51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Cameron Roberts</cp:lastModifiedBy>
  <cp:revision>2</cp:revision>
  <dcterms:created xsi:type="dcterms:W3CDTF">2026-02-23T06:27:00Z</dcterms:created>
  <dcterms:modified xsi:type="dcterms:W3CDTF">2026-02-23T06:27:00Z</dcterms:modified>
  <cp:category/>
</cp:coreProperties>
</file>