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AC" w:rsidRDefault="003B68AC" w:rsidP="00BA75C8">
      <w:pPr>
        <w:spacing w:line="240" w:lineRule="auto"/>
        <w:jc w:val="center"/>
      </w:pPr>
    </w:p>
    <w:p w:rsidR="00BA75C8" w:rsidRDefault="00BA75C8" w:rsidP="00BA75C8">
      <w:pPr>
        <w:spacing w:line="240" w:lineRule="auto"/>
        <w:jc w:val="center"/>
      </w:pPr>
      <w:r>
        <w:t>An</w:t>
      </w:r>
      <w:r>
        <w:rPr>
          <w:rFonts w:hint="cs"/>
        </w:rPr>
        <w:t>á</w:t>
      </w:r>
      <w:r>
        <w:t>lisis de art</w:t>
      </w:r>
      <w:r>
        <w:rPr>
          <w:rFonts w:hint="cs"/>
        </w:rPr>
        <w:t>í</w:t>
      </w:r>
      <w:r>
        <w:t>culo cient</w:t>
      </w:r>
      <w:r>
        <w:rPr>
          <w:rFonts w:hint="cs"/>
        </w:rPr>
        <w:t>í</w:t>
      </w:r>
      <w:r>
        <w:t>fico</w:t>
      </w:r>
    </w:p>
    <w:p w:rsidR="00BA75C8" w:rsidRDefault="00BA75C8" w:rsidP="00BA75C8">
      <w:pPr>
        <w:spacing w:line="240" w:lineRule="auto"/>
        <w:jc w:val="center"/>
      </w:pPr>
    </w:p>
    <w:p w:rsidR="00BA75C8" w:rsidRDefault="00BA75C8" w:rsidP="00BA75C8">
      <w:pPr>
        <w:spacing w:line="240" w:lineRule="auto"/>
        <w:jc w:val="center"/>
      </w:pPr>
    </w:p>
    <w:p w:rsidR="003B68AC" w:rsidRDefault="003B68AC" w:rsidP="00BA75C8">
      <w:pPr>
        <w:spacing w:line="240" w:lineRule="auto"/>
        <w:jc w:val="center"/>
      </w:pPr>
    </w:p>
    <w:p w:rsidR="003B68AC" w:rsidRDefault="003B68AC" w:rsidP="00BA75C8">
      <w:pPr>
        <w:spacing w:line="240" w:lineRule="auto"/>
        <w:jc w:val="center"/>
      </w:pPr>
    </w:p>
    <w:p w:rsidR="00BA75C8" w:rsidRDefault="00BA75C8" w:rsidP="00BA75C8">
      <w:pPr>
        <w:spacing w:line="240" w:lineRule="auto"/>
        <w:jc w:val="center"/>
      </w:pPr>
    </w:p>
    <w:p w:rsidR="00BA75C8" w:rsidRDefault="00BA75C8" w:rsidP="00BA75C8">
      <w:pPr>
        <w:spacing w:line="240" w:lineRule="auto"/>
        <w:jc w:val="center"/>
      </w:pPr>
      <w:r>
        <w:t>Autores</w:t>
      </w:r>
    </w:p>
    <w:p w:rsidR="00BA75C8" w:rsidRDefault="00BA75C8" w:rsidP="00BA75C8">
      <w:pPr>
        <w:spacing w:line="240" w:lineRule="auto"/>
        <w:jc w:val="center"/>
      </w:pPr>
      <w:r>
        <w:t>Ricardo José Pino Carreño,</w:t>
      </w:r>
    </w:p>
    <w:p w:rsidR="00BA75C8" w:rsidRDefault="00BA75C8" w:rsidP="00BA75C8">
      <w:pPr>
        <w:spacing w:line="240" w:lineRule="auto"/>
        <w:jc w:val="center"/>
      </w:pPr>
      <w:r>
        <w:t>Camilo José Pedraza Guio,</w:t>
      </w:r>
    </w:p>
    <w:p w:rsidR="00BA75C8" w:rsidRDefault="00BA75C8" w:rsidP="00BA75C8">
      <w:pPr>
        <w:spacing w:line="240" w:lineRule="auto"/>
        <w:jc w:val="center"/>
      </w:pPr>
      <w:r>
        <w:t xml:space="preserve">Gerson Danilo Rincón Álvarez y </w:t>
      </w:r>
    </w:p>
    <w:p w:rsidR="00BA75C8" w:rsidRDefault="00BA75C8" w:rsidP="00BA75C8">
      <w:pPr>
        <w:spacing w:line="240" w:lineRule="auto"/>
        <w:jc w:val="center"/>
      </w:pPr>
      <w:r>
        <w:t>Rubén Darío Cañas Galeano</w:t>
      </w:r>
    </w:p>
    <w:p w:rsidR="00BA75C8" w:rsidRDefault="00BA75C8" w:rsidP="00BA75C8">
      <w:pPr>
        <w:spacing w:line="240" w:lineRule="auto"/>
        <w:jc w:val="center"/>
      </w:pPr>
    </w:p>
    <w:p w:rsidR="003B68AC" w:rsidRDefault="003B68AC" w:rsidP="00BA75C8">
      <w:pPr>
        <w:spacing w:line="240" w:lineRule="auto"/>
        <w:jc w:val="center"/>
      </w:pPr>
    </w:p>
    <w:p w:rsidR="00BA75C8" w:rsidRDefault="00BA75C8" w:rsidP="00BA75C8">
      <w:pPr>
        <w:spacing w:line="240" w:lineRule="auto"/>
        <w:jc w:val="center"/>
      </w:pPr>
      <w:proofErr w:type="spellStart"/>
      <w:r>
        <w:t>Mgtr</w:t>
      </w:r>
      <w:proofErr w:type="spellEnd"/>
      <w:r>
        <w:t xml:space="preserve">. </w:t>
      </w:r>
      <w:proofErr w:type="spellStart"/>
      <w:r>
        <w:t>Jonnathan</w:t>
      </w:r>
      <w:proofErr w:type="spellEnd"/>
      <w:r>
        <w:t xml:space="preserve"> González</w:t>
      </w:r>
    </w:p>
    <w:p w:rsidR="00BA75C8" w:rsidRDefault="00BA75C8" w:rsidP="00BA75C8">
      <w:pPr>
        <w:spacing w:line="240" w:lineRule="auto"/>
        <w:jc w:val="center"/>
      </w:pPr>
    </w:p>
    <w:p w:rsidR="00BA75C8" w:rsidRDefault="00BA75C8" w:rsidP="00BA75C8">
      <w:pPr>
        <w:spacing w:line="240" w:lineRule="auto"/>
        <w:jc w:val="center"/>
      </w:pPr>
    </w:p>
    <w:p w:rsidR="00BA75C8" w:rsidRDefault="00BA75C8" w:rsidP="00BA75C8">
      <w:pPr>
        <w:spacing w:line="240" w:lineRule="auto"/>
        <w:jc w:val="center"/>
      </w:pPr>
    </w:p>
    <w:p w:rsidR="00BA75C8" w:rsidRDefault="00BA75C8" w:rsidP="00BA75C8">
      <w:pPr>
        <w:spacing w:line="240" w:lineRule="auto"/>
        <w:jc w:val="center"/>
      </w:pPr>
    </w:p>
    <w:p w:rsidR="00BA75C8" w:rsidRDefault="00BA75C8" w:rsidP="00BA75C8">
      <w:pPr>
        <w:spacing w:line="240" w:lineRule="auto"/>
        <w:jc w:val="center"/>
      </w:pPr>
    </w:p>
    <w:p w:rsidR="003B68AC" w:rsidRDefault="003B68AC" w:rsidP="003F5600">
      <w:pPr>
        <w:spacing w:line="240" w:lineRule="auto"/>
      </w:pPr>
    </w:p>
    <w:p w:rsidR="003B68AC" w:rsidRDefault="003B68AC" w:rsidP="003F5600">
      <w:pPr>
        <w:spacing w:line="240" w:lineRule="auto"/>
      </w:pPr>
    </w:p>
    <w:p w:rsidR="00BA75C8" w:rsidRDefault="00BA75C8" w:rsidP="003F5600">
      <w:pPr>
        <w:spacing w:line="240" w:lineRule="auto"/>
      </w:pPr>
    </w:p>
    <w:p w:rsidR="00BA75C8" w:rsidRDefault="00BA75C8" w:rsidP="003F5600">
      <w:pPr>
        <w:spacing w:line="240" w:lineRule="auto"/>
      </w:pPr>
    </w:p>
    <w:p w:rsidR="00BA75C8" w:rsidRDefault="00BA75C8" w:rsidP="00BA75C8">
      <w:pPr>
        <w:spacing w:line="240" w:lineRule="auto"/>
        <w:jc w:val="center"/>
      </w:pPr>
      <w:r>
        <w:t>Universidad Industrial de Santander</w:t>
      </w:r>
    </w:p>
    <w:p w:rsidR="00BA75C8" w:rsidRDefault="00BA75C8" w:rsidP="00BA75C8">
      <w:pPr>
        <w:spacing w:line="240" w:lineRule="auto"/>
        <w:jc w:val="center"/>
      </w:pPr>
      <w:r>
        <w:t xml:space="preserve">Facultad de Ingenierías </w:t>
      </w:r>
      <w:proofErr w:type="spellStart"/>
      <w:r>
        <w:t>Fisicomecánicas</w:t>
      </w:r>
      <w:proofErr w:type="spellEnd"/>
    </w:p>
    <w:p w:rsidR="00BA75C8" w:rsidRDefault="00BA75C8" w:rsidP="00BA75C8">
      <w:pPr>
        <w:spacing w:line="240" w:lineRule="auto"/>
        <w:jc w:val="center"/>
      </w:pPr>
      <w:r>
        <w:t>Ingeniería de sistemas</w:t>
      </w:r>
    </w:p>
    <w:p w:rsidR="00BA75C8" w:rsidRDefault="00BA75C8" w:rsidP="00BA75C8">
      <w:pPr>
        <w:spacing w:line="240" w:lineRule="auto"/>
        <w:jc w:val="center"/>
      </w:pPr>
      <w:r>
        <w:t>Taller de Lenguaje (PF1)</w:t>
      </w:r>
    </w:p>
    <w:p w:rsidR="00BA75C8" w:rsidRDefault="00BA75C8" w:rsidP="00BA75C8">
      <w:pPr>
        <w:spacing w:line="240" w:lineRule="auto"/>
        <w:jc w:val="center"/>
      </w:pPr>
      <w:r>
        <w:t>Bucaramanga</w:t>
      </w:r>
    </w:p>
    <w:p w:rsidR="003B68AC" w:rsidRDefault="00BA75C8" w:rsidP="003B68AC">
      <w:pPr>
        <w:spacing w:line="240" w:lineRule="auto"/>
        <w:jc w:val="center"/>
      </w:pPr>
      <w:r>
        <w:t>2025</w:t>
      </w:r>
    </w:p>
    <w:p w:rsidR="003B68AC" w:rsidRPr="00957DFD" w:rsidRDefault="003B68AC" w:rsidP="003B68AC">
      <w:pPr>
        <w:spacing w:line="240" w:lineRule="auto"/>
        <w:rPr>
          <w:b/>
        </w:rPr>
      </w:pPr>
      <w:r w:rsidRPr="00957DFD">
        <w:rPr>
          <w:b/>
        </w:rPr>
        <w:lastRenderedPageBreak/>
        <w:t>INTRODUCCIÓN</w:t>
      </w:r>
    </w:p>
    <w:p w:rsidR="00C40A84" w:rsidRDefault="00CD0E26" w:rsidP="003B68AC">
      <w:pPr>
        <w:spacing w:line="240" w:lineRule="auto"/>
      </w:pPr>
      <w:r>
        <w:t xml:space="preserve">La gran variedad de normas en la escritura </w:t>
      </w:r>
      <w:r w:rsidR="00917759">
        <w:t>es</w:t>
      </w:r>
      <w:r>
        <w:t xml:space="preserve"> un </w:t>
      </w:r>
      <w:r w:rsidR="00917759">
        <w:t xml:space="preserve">ejemplo evidente </w:t>
      </w:r>
      <w:r>
        <w:t xml:space="preserve">de la diversidad que existe a la hora de redactar y </w:t>
      </w:r>
      <w:r w:rsidR="00917759">
        <w:t xml:space="preserve">dar a conocer ideas, aportes o resultados de investigaciones. El objetivo de éste análisis es detectar la estructura de un artículo científico y compararlo con una guía entregada por la </w:t>
      </w:r>
      <w:r w:rsidR="00917759">
        <w:t>Universidad de los Andes</w:t>
      </w:r>
      <w:r w:rsidR="00C40A84">
        <w:t xml:space="preserve"> y elaborada por </w:t>
      </w:r>
      <w:r w:rsidR="00BA75C8">
        <w:t>Sharon Sánchez</w:t>
      </w:r>
      <w:r w:rsidR="00BA75C8">
        <w:t>,</w:t>
      </w:r>
      <w:r w:rsidR="00917759">
        <w:t xml:space="preserve"> que aporta algunas recomendaciones a la hora de redac</w:t>
      </w:r>
      <w:r w:rsidR="00C40A84">
        <w:t xml:space="preserve">tar para mejorar en diversos sentidos. </w:t>
      </w:r>
    </w:p>
    <w:p w:rsidR="00C40A84" w:rsidRDefault="00C40A84" w:rsidP="003F5600">
      <w:pPr>
        <w:spacing w:line="240" w:lineRule="auto"/>
      </w:pPr>
      <w:r>
        <w:t>El artículo seleccionado se titula: “</w:t>
      </w:r>
      <w:r>
        <w:t>Estrategia de evaluación basada en juegos: Caso Ingeniería de Sistemas Universidad de Medellín</w:t>
      </w:r>
      <w:r>
        <w:t>” de la r</w:t>
      </w:r>
      <w:r>
        <w:t>evista chilena de ingeniería</w:t>
      </w:r>
      <w:r>
        <w:t>,</w:t>
      </w:r>
      <w:r w:rsidRPr="00C40A84">
        <w:t xml:space="preserve"> </w:t>
      </w:r>
      <w:r>
        <w:t xml:space="preserve">Ingeniare, vol. 25 Nº 4, </w:t>
      </w:r>
      <w:r>
        <w:t>(</w:t>
      </w:r>
      <w:r>
        <w:t>2017</w:t>
      </w:r>
      <w:r>
        <w:t>). Elaborado por María Clara Gómez-Álvarez, Jaime Alberto Echeverri y</w:t>
      </w:r>
      <w:r>
        <w:t xml:space="preserve"> Liliana González-Palacio</w:t>
      </w:r>
      <w:r>
        <w:t xml:space="preserve">, con la ayuda y referencia de otras fuentes. El cuál, </w:t>
      </w:r>
      <w:r>
        <w:t>describe los resultados de la utilización de un videojuego/juego de computadora como actividad evaluativa en una asignatura del programa de pregrado en Ingeniería de Sistemas de la Universidad de Medellín.</w:t>
      </w:r>
    </w:p>
    <w:p w:rsidR="00BA75C8" w:rsidRDefault="00BA75C8" w:rsidP="003F5600">
      <w:pPr>
        <w:spacing w:line="240" w:lineRule="auto"/>
      </w:pPr>
    </w:p>
    <w:p w:rsidR="003B68AC" w:rsidRPr="00957DFD" w:rsidRDefault="003B68AC" w:rsidP="003F5600">
      <w:pPr>
        <w:spacing w:line="240" w:lineRule="auto"/>
        <w:rPr>
          <w:b/>
        </w:rPr>
      </w:pPr>
      <w:r w:rsidRPr="00957DFD">
        <w:rPr>
          <w:b/>
        </w:rPr>
        <w:t>REVISIÓN GENERAL</w:t>
      </w:r>
    </w:p>
    <w:p w:rsidR="00CD0E26" w:rsidRDefault="00CD0E26" w:rsidP="003F5600">
      <w:pPr>
        <w:spacing w:line="240" w:lineRule="auto"/>
      </w:pPr>
      <w:r>
        <w:t xml:space="preserve">En revisión general de las recomendaciones según </w:t>
      </w:r>
      <w:r>
        <w:t>Sharon Sánchez</w:t>
      </w:r>
      <w:r>
        <w:t xml:space="preserve"> en </w:t>
      </w:r>
      <w:r w:rsidR="00BA75C8">
        <w:t xml:space="preserve">la guía </w:t>
      </w:r>
      <w:r>
        <w:t>“Lectura, escritura y oralidad en español” podemos definir que:</w:t>
      </w:r>
    </w:p>
    <w:p w:rsidR="003F5600" w:rsidRDefault="003F5600" w:rsidP="003F5600">
      <w:pPr>
        <w:spacing w:line="240" w:lineRule="auto"/>
      </w:pPr>
      <w:r>
        <w:t>La estructura del texto es clara, se encuentra organizado en dos columnas las cuales distribuyen el contenido,</w:t>
      </w:r>
      <w:r w:rsidRPr="0024267C">
        <w:t xml:space="preserve"> </w:t>
      </w:r>
      <w:r>
        <w:t>cabe mencionar que no es muy común que cada página se distribuya de aquella manera. Sin embargo, mantiene el orden. Cada uno de los apartados expresa de manera fluida y comprensible la intención del artículo. Únicamente en secciones como la introducción las oraciones podrían ser más concisas para mantener la brevedad.</w:t>
      </w:r>
    </w:p>
    <w:p w:rsidR="003F5600" w:rsidRDefault="003F5600" w:rsidP="003F5600">
      <w:pPr>
        <w:spacing w:line="240" w:lineRule="auto"/>
      </w:pPr>
      <w:r>
        <w:t>Se enfoca en comunicar directam</w:t>
      </w:r>
      <w:r w:rsidR="003B68AC">
        <w:t>ente propuestas y hallazgos. E</w:t>
      </w:r>
      <w:r>
        <w:t>n ciertas ocasiones es evidente información repetitiva, pero que no afecta el sentido del artículo.</w:t>
      </w:r>
      <w:r w:rsidRPr="003F5600">
        <w:t xml:space="preserve"> </w:t>
      </w:r>
      <w:r>
        <w:t xml:space="preserve">El lenguaje expresado mantiene la formalidad necesaria y trabaja bien la estructura de sus expresiones sin agregar coloquialismos. </w:t>
      </w:r>
      <w:r w:rsidR="00CD0E26">
        <w:t>No está tan basado</w:t>
      </w:r>
      <w:r>
        <w:t xml:space="preserve"> en subtítulos como es común</w:t>
      </w:r>
      <w:r w:rsidR="00CD0E26">
        <w:t xml:space="preserve"> y</w:t>
      </w:r>
      <w:r>
        <w:t xml:space="preserve"> los </w:t>
      </w:r>
      <w:r w:rsidR="00CD0E26">
        <w:t>títulos</w:t>
      </w:r>
      <w:r>
        <w:t xml:space="preserve"> importantes son muy evidentes, pero presenta varios párrafos bajo el mismo título cosa que lo hace perder un poco su orden. A pesar de esto, implementa diversas figuras y gráficas para apoyar el contenido y los resultados.</w:t>
      </w:r>
    </w:p>
    <w:p w:rsidR="003F5600" w:rsidRDefault="003F5600" w:rsidP="003F5600">
      <w:pPr>
        <w:spacing w:line="240" w:lineRule="auto"/>
      </w:pPr>
      <w:r w:rsidRPr="003F5600">
        <w:t>Al inicio del artículo encontramos el resume</w:t>
      </w:r>
      <w:r>
        <w:t xml:space="preserve">n en </w:t>
      </w:r>
      <w:r w:rsidRPr="003F5600">
        <w:t>español e inglés,</w:t>
      </w:r>
      <w:r>
        <w:t xml:space="preserve"> sin embargo, a medida que se desarrolla se lleva a cabo en español, dando a entender que busca un público amplio, pero parte de la población a la que llegará con su publicación está definida en la región de estudio.</w:t>
      </w:r>
      <w:r w:rsidRPr="003F5600">
        <w:t xml:space="preserve"> </w:t>
      </w:r>
      <w:r>
        <w:t xml:space="preserve">Frecuentemente se citan los aportes tanto de autores como de fuentes externas, lo que quiere dejar en claro que reconoce y respeta la propiedad de las ideas presentes apoyándose de ellas. </w:t>
      </w:r>
    </w:p>
    <w:p w:rsidR="00957DFD" w:rsidRDefault="00957DFD" w:rsidP="003F5600">
      <w:pPr>
        <w:spacing w:line="240" w:lineRule="auto"/>
      </w:pPr>
    </w:p>
    <w:p w:rsidR="00957DFD" w:rsidRDefault="00957DFD" w:rsidP="003F5600">
      <w:pPr>
        <w:spacing w:line="240" w:lineRule="auto"/>
        <w:rPr>
          <w:rStyle w:val="Textoennegrita"/>
        </w:rPr>
      </w:pPr>
      <w:r>
        <w:rPr>
          <w:rStyle w:val="Textoennegrita"/>
        </w:rPr>
        <w:t>TÍTULO</w:t>
      </w:r>
    </w:p>
    <w:p w:rsidR="004873E7" w:rsidRDefault="00957DFD" w:rsidP="004873E7">
      <w:pPr>
        <w:spacing w:line="240" w:lineRule="auto"/>
      </w:pPr>
      <w:r>
        <w:t>“</w:t>
      </w:r>
      <w:r>
        <w:t>Estrategia de evaluación basada en juegos: Caso Ingeniería de Sistemas Universidad de Medellín</w:t>
      </w:r>
      <w:r>
        <w:t>”</w:t>
      </w:r>
    </w:p>
    <w:p w:rsidR="004873E7" w:rsidRDefault="00957DFD" w:rsidP="004873E7">
      <w:pPr>
        <w:spacing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>
        <w:lastRenderedPageBreak/>
        <w:t xml:space="preserve">El título del artículo cumple casi totalmente con los requisitos. </w:t>
      </w:r>
      <w:r w:rsidR="004873E7">
        <w:t>Iniciando con que s</w:t>
      </w:r>
      <w:r>
        <w:t xml:space="preserve">intetiza la idea e incluye el tema </w:t>
      </w:r>
      <w:r>
        <w:t xml:space="preserve">“evaluación basada en </w:t>
      </w:r>
      <w:r>
        <w:t xml:space="preserve">juegos”. Aclara los aspectos teóricos y demuestra la población tomada </w:t>
      </w:r>
      <w:r w:rsidRPr="00957DF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“Ingeniería de Sis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temas, Universidad de Medellín”. Además, cumple con la prohibición de abreviaturas y c</w:t>
      </w:r>
      <w:r>
        <w:t>ontiene las variables</w:t>
      </w:r>
      <w:r w:rsidRPr="00957DFD">
        <w:rPr>
          <w:rFonts w:hAnsi="Symbol"/>
        </w:rPr>
        <w:t xml:space="preserve"> </w:t>
      </w:r>
      <w:r>
        <w:rPr>
          <w:rFonts w:hAnsi="Symbol"/>
        </w:rPr>
        <w:t>de estudio</w:t>
      </w:r>
      <w:r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 xml:space="preserve"> “Es</w:t>
      </w:r>
      <w:r w:rsidRPr="00957DFD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trategia de evaluación</w:t>
      </w:r>
      <w:r w:rsidR="004873E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” </w:t>
      </w:r>
      <w:r w:rsidRPr="00957DF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(</w:t>
      </w:r>
      <w:r w:rsidR="004873E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variable principal), “</w:t>
      </w:r>
      <w:r w:rsidRPr="00957DFD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Juegos</w:t>
      </w:r>
      <w:r w:rsidR="004873E7">
        <w:rPr>
          <w:rFonts w:ascii="Times New Roman" w:eastAsia="Times New Roman" w:hAnsi="Times New Roman" w:cs="Times New Roman"/>
          <w:bCs/>
          <w:kern w:val="0"/>
          <w:lang w:eastAsia="es-CO"/>
          <w14:ligatures w14:val="none"/>
        </w:rPr>
        <w:t>”</w:t>
      </w:r>
      <w:r w:rsidR="004873E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(variable secundaria</w:t>
      </w:r>
      <w:r w:rsidRPr="00957DF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</w:t>
      </w:r>
      <w:r w:rsidR="004873E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. Lo único que no se adapta a la guía de Sánchez es </w:t>
      </w:r>
      <w:r w:rsidR="004873E7">
        <w:t>la extensión recomendada de</w:t>
      </w:r>
      <w:r w:rsidR="004873E7">
        <w:t xml:space="preserve"> máximo</w:t>
      </w:r>
      <w:r w:rsidR="004873E7">
        <w:t xml:space="preserve"> 12 palabras</w:t>
      </w:r>
      <w:r w:rsidR="004873E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ya que realizando el conteo se excede por una.</w:t>
      </w:r>
    </w:p>
    <w:p w:rsidR="00232AB0" w:rsidRDefault="00232AB0" w:rsidP="004873E7">
      <w:pPr>
        <w:spacing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:rsidR="004873E7" w:rsidRDefault="004873E7" w:rsidP="004873E7">
      <w:pPr>
        <w:spacing w:line="240" w:lineRule="auto"/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</w:pPr>
      <w:r w:rsidRPr="004873E7"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  <w:t>AUTORES</w:t>
      </w:r>
    </w:p>
    <w:p w:rsidR="00E31E97" w:rsidRDefault="00E31E97" w:rsidP="004873E7">
      <w:pPr>
        <w:spacing w:line="240" w:lineRule="auto"/>
        <w:rPr>
          <w:rFonts w:ascii="Times New Roman" w:eastAsia="Times New Roman" w:hAnsi="Times New Roman" w:cs="Times New Roman"/>
          <w:b/>
          <w:kern w:val="0"/>
          <w:lang w:eastAsia="es-CO"/>
          <w14:ligatures w14:val="none"/>
        </w:rPr>
      </w:pPr>
      <w:r>
        <w:t xml:space="preserve">María Clara Gómez-Álvarez1* </w:t>
      </w:r>
      <w:r>
        <w:t xml:space="preserve">  </w:t>
      </w:r>
      <w:r>
        <w:t xml:space="preserve">Jaime Alberto Echeverri1 </w:t>
      </w:r>
      <w:r>
        <w:t xml:space="preserve">   </w:t>
      </w:r>
      <w:r>
        <w:t>Liliana González-Palacio1</w:t>
      </w:r>
    </w:p>
    <w:p w:rsidR="004873E7" w:rsidRDefault="004873E7" w:rsidP="004873E7">
      <w:pPr>
        <w:spacing w:line="240" w:lineRule="auto"/>
      </w:pPr>
      <w:r>
        <w:t xml:space="preserve">La sección de </w:t>
      </w:r>
      <w:r w:rsidR="00E31E97">
        <w:t>autores,</w:t>
      </w:r>
      <w:r>
        <w:t xml:space="preserve"> aunque no parezca muy completa cumple con lo que propone la guía. </w:t>
      </w:r>
      <w:r w:rsidR="00E31E97">
        <w:t xml:space="preserve">Aparecen en un orden definido, sin títulos y con uniformidad de escritura del nombre de los tres. Mediante un superíndice se identifica </w:t>
      </w:r>
      <w:r w:rsidR="00E31E97">
        <w:t>su afiliación institucional</w:t>
      </w:r>
      <w:r w:rsidR="00E31E97">
        <w:t xml:space="preserve"> y se incluye el correo electrónico principal.</w:t>
      </w:r>
    </w:p>
    <w:p w:rsidR="00E31E97" w:rsidRDefault="00E31E97" w:rsidP="004873E7">
      <w:pPr>
        <w:spacing w:line="240" w:lineRule="auto"/>
      </w:pPr>
    </w:p>
    <w:p w:rsidR="00232AB0" w:rsidRPr="00232AB0" w:rsidRDefault="00232AB0" w:rsidP="004873E7">
      <w:pPr>
        <w:spacing w:line="240" w:lineRule="auto"/>
        <w:rPr>
          <w:b/>
        </w:rPr>
      </w:pPr>
      <w:r w:rsidRPr="00232AB0">
        <w:rPr>
          <w:b/>
        </w:rPr>
        <w:t>RESUMEN</w:t>
      </w:r>
    </w:p>
    <w:p w:rsidR="00232AB0" w:rsidRPr="004873E7" w:rsidRDefault="00232AB0" w:rsidP="004873E7">
      <w:pPr>
        <w:spacing w:line="240" w:lineRule="auto"/>
        <w:rPr>
          <w:b/>
        </w:rPr>
      </w:pPr>
      <w:r>
        <w:t>El resumen del artículo está de acuerdo con lo exigido, ordenando y presentando tanto el objetivo “</w:t>
      </w:r>
      <w:r>
        <w:t>describir resultados de la evaluación mediante un videojuego</w:t>
      </w:r>
      <w:r>
        <w:t>”, como el contenido: cambios, metodología y hallazgos. Proporciona una síntesis de 151 palabras que cumplen con los límites establecidos. Conjunto a ello incluye las palabras clave “E</w:t>
      </w:r>
      <w:r>
        <w:t>valuación formativa, motivación, proceso de enseñanza-aprendizaje, juegos de computador</w:t>
      </w:r>
      <w:r>
        <w:t>”. Manteniendo el uso de un lenguaje preciso.</w:t>
      </w:r>
      <w:bookmarkStart w:id="0" w:name="_GoBack"/>
      <w:bookmarkEnd w:id="0"/>
    </w:p>
    <w:sectPr w:rsidR="00232AB0" w:rsidRPr="00487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64"/>
    <w:rsid w:val="0014542A"/>
    <w:rsid w:val="00195364"/>
    <w:rsid w:val="00232AB0"/>
    <w:rsid w:val="0024267C"/>
    <w:rsid w:val="003B68AC"/>
    <w:rsid w:val="003F5600"/>
    <w:rsid w:val="004873E7"/>
    <w:rsid w:val="006B0FD2"/>
    <w:rsid w:val="007352A4"/>
    <w:rsid w:val="008108E8"/>
    <w:rsid w:val="00835F9F"/>
    <w:rsid w:val="00917759"/>
    <w:rsid w:val="00957DFD"/>
    <w:rsid w:val="00BA75C8"/>
    <w:rsid w:val="00BD4E55"/>
    <w:rsid w:val="00C40A84"/>
    <w:rsid w:val="00CD0E26"/>
    <w:rsid w:val="00E3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35623"/>
  <w15:chartTrackingRefBased/>
  <w15:docId w15:val="{684548D9-BE8D-4080-9D2C-C744B3D3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352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6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2025-05-05T01:03:00Z</dcterms:created>
  <dcterms:modified xsi:type="dcterms:W3CDTF">2025-05-05T03:58:00Z</dcterms:modified>
</cp:coreProperties>
</file>