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54056741"/>
        <w:docPartObj>
          <w:docPartGallery w:val="Table of Contents"/>
          <w:docPartUnique/>
        </w:docPartObj>
      </w:sdtPr>
      <w:sdtEndPr>
        <w:rPr>
          <w:rFonts w:ascii="Arial" w:eastAsia="Arial" w:hAnsi="Arial" w:cs="Arial"/>
          <w:b/>
          <w:bCs/>
          <w:noProof/>
          <w:color w:val="000000"/>
          <w:kern w:val="2"/>
          <w:sz w:val="26"/>
          <w:szCs w:val="24"/>
          <w14:ligatures w14:val="standardContextual"/>
        </w:rPr>
      </w:sdtEndPr>
      <w:sdtContent>
        <w:p w14:paraId="0CD1854D" w14:textId="5E93EDF3" w:rsidR="002043BC" w:rsidRDefault="002043BC">
          <w:pPr>
            <w:pStyle w:val="TOCHeading"/>
          </w:pPr>
          <w:r>
            <w:t>Table of Contents</w:t>
          </w:r>
        </w:p>
        <w:p w14:paraId="1BE7999B" w14:textId="5BCBD8B2" w:rsidR="002043BC" w:rsidRDefault="002043BC">
          <w:pPr>
            <w:pStyle w:val="TOC1"/>
            <w:tabs>
              <w:tab w:val="right" w:leader="dot" w:pos="9347"/>
            </w:tabs>
            <w:rPr>
              <w:rFonts w:asciiTheme="minorHAnsi" w:eastAsiaTheme="minorEastAsia" w:hAnsiTheme="minorHAnsi" w:cstheme="minorBidi"/>
              <w:noProof/>
              <w:color w:val="auto"/>
              <w:sz w:val="24"/>
            </w:rPr>
          </w:pPr>
          <w:r>
            <w:fldChar w:fldCharType="begin"/>
          </w:r>
          <w:r>
            <w:instrText xml:space="preserve"> TOC \o "1-2" \h \z \u </w:instrText>
          </w:r>
          <w:r>
            <w:fldChar w:fldCharType="separate"/>
          </w:r>
          <w:hyperlink w:anchor="_Toc243853646" w:history="1">
            <w:r w:rsidRPr="001358C3">
              <w:rPr>
                <w:rStyle w:val="Hyperlink"/>
                <w:noProof/>
              </w:rPr>
              <w:t>OVERVIEW</w:t>
            </w:r>
            <w:r>
              <w:rPr>
                <w:noProof/>
                <w:webHidden/>
              </w:rPr>
              <w:tab/>
            </w:r>
            <w:r>
              <w:rPr>
                <w:noProof/>
                <w:webHidden/>
              </w:rPr>
              <w:fldChar w:fldCharType="begin"/>
            </w:r>
            <w:r>
              <w:rPr>
                <w:noProof/>
                <w:webHidden/>
              </w:rPr>
              <w:instrText xml:space="preserve"> PAGEREF _Toc243853646 \h </w:instrText>
            </w:r>
            <w:r>
              <w:rPr>
                <w:noProof/>
                <w:webHidden/>
              </w:rPr>
            </w:r>
            <w:r>
              <w:rPr>
                <w:noProof/>
                <w:webHidden/>
              </w:rPr>
              <w:fldChar w:fldCharType="separate"/>
            </w:r>
            <w:r>
              <w:rPr>
                <w:noProof/>
                <w:webHidden/>
              </w:rPr>
              <w:t>2</w:t>
            </w:r>
            <w:r>
              <w:rPr>
                <w:noProof/>
                <w:webHidden/>
              </w:rPr>
              <w:fldChar w:fldCharType="end"/>
            </w:r>
          </w:hyperlink>
        </w:p>
        <w:p w14:paraId="1EFC8C74" w14:textId="119C38C0" w:rsidR="002043BC" w:rsidRDefault="002043BC">
          <w:pPr>
            <w:pStyle w:val="TOC1"/>
            <w:tabs>
              <w:tab w:val="right" w:leader="dot" w:pos="9347"/>
            </w:tabs>
            <w:rPr>
              <w:rFonts w:asciiTheme="minorHAnsi" w:eastAsiaTheme="minorEastAsia" w:hAnsiTheme="minorHAnsi" w:cstheme="minorBidi"/>
              <w:noProof/>
              <w:color w:val="auto"/>
              <w:sz w:val="24"/>
            </w:rPr>
          </w:pPr>
          <w:hyperlink w:anchor="_Toc243853647" w:history="1">
            <w:r w:rsidRPr="001358C3">
              <w:rPr>
                <w:rStyle w:val="Hyperlink"/>
                <w:noProof/>
              </w:rPr>
              <w:t>PHONOLOGY</w:t>
            </w:r>
            <w:r>
              <w:rPr>
                <w:noProof/>
                <w:webHidden/>
              </w:rPr>
              <w:tab/>
            </w:r>
            <w:r>
              <w:rPr>
                <w:noProof/>
                <w:webHidden/>
              </w:rPr>
              <w:fldChar w:fldCharType="begin"/>
            </w:r>
            <w:r>
              <w:rPr>
                <w:noProof/>
                <w:webHidden/>
              </w:rPr>
              <w:instrText xml:space="preserve"> PAGEREF _Toc243853647 \h </w:instrText>
            </w:r>
            <w:r>
              <w:rPr>
                <w:noProof/>
                <w:webHidden/>
              </w:rPr>
            </w:r>
            <w:r>
              <w:rPr>
                <w:noProof/>
                <w:webHidden/>
              </w:rPr>
              <w:fldChar w:fldCharType="separate"/>
            </w:r>
            <w:r>
              <w:rPr>
                <w:noProof/>
                <w:webHidden/>
              </w:rPr>
              <w:t>6</w:t>
            </w:r>
            <w:r>
              <w:rPr>
                <w:noProof/>
                <w:webHidden/>
              </w:rPr>
              <w:fldChar w:fldCharType="end"/>
            </w:r>
          </w:hyperlink>
        </w:p>
        <w:p w14:paraId="59A4FA02" w14:textId="1549EB25"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48" w:history="1">
            <w:r w:rsidRPr="001358C3">
              <w:rPr>
                <w:rStyle w:val="Hyperlink"/>
                <w:noProof/>
              </w:rPr>
              <w:t>Phonotactics</w:t>
            </w:r>
            <w:r>
              <w:rPr>
                <w:noProof/>
                <w:webHidden/>
              </w:rPr>
              <w:tab/>
            </w:r>
            <w:r>
              <w:rPr>
                <w:noProof/>
                <w:webHidden/>
              </w:rPr>
              <w:fldChar w:fldCharType="begin"/>
            </w:r>
            <w:r>
              <w:rPr>
                <w:noProof/>
                <w:webHidden/>
              </w:rPr>
              <w:instrText xml:space="preserve"> PAGEREF _Toc243853648 \h </w:instrText>
            </w:r>
            <w:r>
              <w:rPr>
                <w:noProof/>
                <w:webHidden/>
              </w:rPr>
            </w:r>
            <w:r>
              <w:rPr>
                <w:noProof/>
                <w:webHidden/>
              </w:rPr>
              <w:fldChar w:fldCharType="separate"/>
            </w:r>
            <w:r>
              <w:rPr>
                <w:noProof/>
                <w:webHidden/>
              </w:rPr>
              <w:t>8</w:t>
            </w:r>
            <w:r>
              <w:rPr>
                <w:noProof/>
                <w:webHidden/>
              </w:rPr>
              <w:fldChar w:fldCharType="end"/>
            </w:r>
          </w:hyperlink>
        </w:p>
        <w:p w14:paraId="2917FD96" w14:textId="47EE4B1E" w:rsidR="002043BC" w:rsidRDefault="002043BC">
          <w:pPr>
            <w:pStyle w:val="TOC1"/>
            <w:tabs>
              <w:tab w:val="right" w:leader="dot" w:pos="9347"/>
            </w:tabs>
            <w:rPr>
              <w:rFonts w:asciiTheme="minorHAnsi" w:eastAsiaTheme="minorEastAsia" w:hAnsiTheme="minorHAnsi" w:cstheme="minorBidi"/>
              <w:noProof/>
              <w:color w:val="auto"/>
              <w:sz w:val="24"/>
            </w:rPr>
          </w:pPr>
          <w:hyperlink w:anchor="_Toc243853649" w:history="1">
            <w:r w:rsidRPr="001358C3">
              <w:rPr>
                <w:rStyle w:val="Hyperlink"/>
                <w:noProof/>
              </w:rPr>
              <w:t>MORPHOLOGY</w:t>
            </w:r>
            <w:r>
              <w:rPr>
                <w:noProof/>
                <w:webHidden/>
              </w:rPr>
              <w:tab/>
            </w:r>
            <w:r>
              <w:rPr>
                <w:noProof/>
                <w:webHidden/>
              </w:rPr>
              <w:fldChar w:fldCharType="begin"/>
            </w:r>
            <w:r>
              <w:rPr>
                <w:noProof/>
                <w:webHidden/>
              </w:rPr>
              <w:instrText xml:space="preserve"> PAGEREF _Toc243853649 \h </w:instrText>
            </w:r>
            <w:r>
              <w:rPr>
                <w:noProof/>
                <w:webHidden/>
              </w:rPr>
            </w:r>
            <w:r>
              <w:rPr>
                <w:noProof/>
                <w:webHidden/>
              </w:rPr>
              <w:fldChar w:fldCharType="separate"/>
            </w:r>
            <w:r>
              <w:rPr>
                <w:noProof/>
                <w:webHidden/>
              </w:rPr>
              <w:t>11</w:t>
            </w:r>
            <w:r>
              <w:rPr>
                <w:noProof/>
                <w:webHidden/>
              </w:rPr>
              <w:fldChar w:fldCharType="end"/>
            </w:r>
          </w:hyperlink>
        </w:p>
        <w:p w14:paraId="18683BAF" w14:textId="5E013639"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50" w:history="1">
            <w:r w:rsidRPr="001358C3">
              <w:rPr>
                <w:rStyle w:val="Hyperlink"/>
                <w:noProof/>
              </w:rPr>
              <w:t>Morphophonology</w:t>
            </w:r>
            <w:r>
              <w:rPr>
                <w:noProof/>
                <w:webHidden/>
              </w:rPr>
              <w:tab/>
            </w:r>
            <w:r>
              <w:rPr>
                <w:noProof/>
                <w:webHidden/>
              </w:rPr>
              <w:fldChar w:fldCharType="begin"/>
            </w:r>
            <w:r>
              <w:rPr>
                <w:noProof/>
                <w:webHidden/>
              </w:rPr>
              <w:instrText xml:space="preserve"> PAGEREF _Toc243853650 \h </w:instrText>
            </w:r>
            <w:r>
              <w:rPr>
                <w:noProof/>
                <w:webHidden/>
              </w:rPr>
            </w:r>
            <w:r>
              <w:rPr>
                <w:noProof/>
                <w:webHidden/>
              </w:rPr>
              <w:fldChar w:fldCharType="separate"/>
            </w:r>
            <w:r>
              <w:rPr>
                <w:noProof/>
                <w:webHidden/>
              </w:rPr>
              <w:t>12</w:t>
            </w:r>
            <w:r>
              <w:rPr>
                <w:noProof/>
                <w:webHidden/>
              </w:rPr>
              <w:fldChar w:fldCharType="end"/>
            </w:r>
          </w:hyperlink>
        </w:p>
        <w:p w14:paraId="71C67A65" w14:textId="1C936668"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51" w:history="1">
            <w:r w:rsidRPr="001358C3">
              <w:rPr>
                <w:rStyle w:val="Hyperlink"/>
                <w:noProof/>
              </w:rPr>
              <w:t>Hyphenation of morphemes</w:t>
            </w:r>
            <w:r>
              <w:rPr>
                <w:noProof/>
                <w:webHidden/>
              </w:rPr>
              <w:tab/>
            </w:r>
            <w:r>
              <w:rPr>
                <w:noProof/>
                <w:webHidden/>
              </w:rPr>
              <w:fldChar w:fldCharType="begin"/>
            </w:r>
            <w:r>
              <w:rPr>
                <w:noProof/>
                <w:webHidden/>
              </w:rPr>
              <w:instrText xml:space="preserve"> PAGEREF _Toc243853651 \h </w:instrText>
            </w:r>
            <w:r>
              <w:rPr>
                <w:noProof/>
                <w:webHidden/>
              </w:rPr>
            </w:r>
            <w:r>
              <w:rPr>
                <w:noProof/>
                <w:webHidden/>
              </w:rPr>
              <w:fldChar w:fldCharType="separate"/>
            </w:r>
            <w:r>
              <w:rPr>
                <w:noProof/>
                <w:webHidden/>
              </w:rPr>
              <w:t>12</w:t>
            </w:r>
            <w:r>
              <w:rPr>
                <w:noProof/>
                <w:webHidden/>
              </w:rPr>
              <w:fldChar w:fldCharType="end"/>
            </w:r>
          </w:hyperlink>
        </w:p>
        <w:p w14:paraId="66525C04" w14:textId="028FD869"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52" w:history="1">
            <w:r w:rsidRPr="001358C3">
              <w:rPr>
                <w:rStyle w:val="Hyperlink"/>
                <w:noProof/>
              </w:rPr>
              <w:t>Coda omission</w:t>
            </w:r>
            <w:r>
              <w:rPr>
                <w:noProof/>
                <w:webHidden/>
              </w:rPr>
              <w:tab/>
            </w:r>
            <w:r>
              <w:rPr>
                <w:noProof/>
                <w:webHidden/>
              </w:rPr>
              <w:fldChar w:fldCharType="begin"/>
            </w:r>
            <w:r>
              <w:rPr>
                <w:noProof/>
                <w:webHidden/>
              </w:rPr>
              <w:instrText xml:space="preserve"> PAGEREF _Toc243853652 \h </w:instrText>
            </w:r>
            <w:r>
              <w:rPr>
                <w:noProof/>
                <w:webHidden/>
              </w:rPr>
            </w:r>
            <w:r>
              <w:rPr>
                <w:noProof/>
                <w:webHidden/>
              </w:rPr>
              <w:fldChar w:fldCharType="separate"/>
            </w:r>
            <w:r>
              <w:rPr>
                <w:noProof/>
                <w:webHidden/>
              </w:rPr>
              <w:t>13</w:t>
            </w:r>
            <w:r>
              <w:rPr>
                <w:noProof/>
                <w:webHidden/>
              </w:rPr>
              <w:fldChar w:fldCharType="end"/>
            </w:r>
          </w:hyperlink>
        </w:p>
        <w:p w14:paraId="00A0F1E1" w14:textId="0CD9B3BB"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53" w:history="1">
            <w:r w:rsidRPr="001358C3">
              <w:rPr>
                <w:rStyle w:val="Hyperlink"/>
                <w:noProof/>
              </w:rPr>
              <w:t>Lexical roots</w:t>
            </w:r>
            <w:r>
              <w:rPr>
                <w:noProof/>
                <w:webHidden/>
              </w:rPr>
              <w:tab/>
            </w:r>
            <w:r>
              <w:rPr>
                <w:noProof/>
                <w:webHidden/>
              </w:rPr>
              <w:fldChar w:fldCharType="begin"/>
            </w:r>
            <w:r>
              <w:rPr>
                <w:noProof/>
                <w:webHidden/>
              </w:rPr>
              <w:instrText xml:space="preserve"> PAGEREF _Toc243853653 \h </w:instrText>
            </w:r>
            <w:r>
              <w:rPr>
                <w:noProof/>
                <w:webHidden/>
              </w:rPr>
            </w:r>
            <w:r>
              <w:rPr>
                <w:noProof/>
                <w:webHidden/>
              </w:rPr>
              <w:fldChar w:fldCharType="separate"/>
            </w:r>
            <w:r>
              <w:rPr>
                <w:noProof/>
                <w:webHidden/>
              </w:rPr>
              <w:t>15</w:t>
            </w:r>
            <w:r>
              <w:rPr>
                <w:noProof/>
                <w:webHidden/>
              </w:rPr>
              <w:fldChar w:fldCharType="end"/>
            </w:r>
          </w:hyperlink>
        </w:p>
        <w:p w14:paraId="396BF1D9" w14:textId="5FF3FF04" w:rsidR="002043BC" w:rsidRDefault="002043BC">
          <w:pPr>
            <w:pStyle w:val="TOC1"/>
            <w:tabs>
              <w:tab w:val="right" w:leader="dot" w:pos="9347"/>
            </w:tabs>
            <w:rPr>
              <w:rFonts w:asciiTheme="minorHAnsi" w:eastAsiaTheme="minorEastAsia" w:hAnsiTheme="minorHAnsi" w:cstheme="minorBidi"/>
              <w:noProof/>
              <w:color w:val="auto"/>
              <w:sz w:val="24"/>
            </w:rPr>
          </w:pPr>
          <w:hyperlink w:anchor="_Toc243853654" w:history="1">
            <w:r w:rsidRPr="001358C3">
              <w:rPr>
                <w:rStyle w:val="Hyperlink"/>
                <w:noProof/>
              </w:rPr>
              <w:t>VOCABULARY</w:t>
            </w:r>
            <w:r>
              <w:rPr>
                <w:noProof/>
                <w:webHidden/>
              </w:rPr>
              <w:tab/>
            </w:r>
            <w:r>
              <w:rPr>
                <w:noProof/>
                <w:webHidden/>
              </w:rPr>
              <w:fldChar w:fldCharType="begin"/>
            </w:r>
            <w:r>
              <w:rPr>
                <w:noProof/>
                <w:webHidden/>
              </w:rPr>
              <w:instrText xml:space="preserve"> PAGEREF _Toc243853654 \h </w:instrText>
            </w:r>
            <w:r>
              <w:rPr>
                <w:noProof/>
                <w:webHidden/>
              </w:rPr>
            </w:r>
            <w:r>
              <w:rPr>
                <w:noProof/>
                <w:webHidden/>
              </w:rPr>
              <w:fldChar w:fldCharType="separate"/>
            </w:r>
            <w:r>
              <w:rPr>
                <w:noProof/>
                <w:webHidden/>
              </w:rPr>
              <w:t>16</w:t>
            </w:r>
            <w:r>
              <w:rPr>
                <w:noProof/>
                <w:webHidden/>
              </w:rPr>
              <w:fldChar w:fldCharType="end"/>
            </w:r>
          </w:hyperlink>
        </w:p>
        <w:p w14:paraId="7D29D2A5" w14:textId="2A785AAF" w:rsidR="002043BC" w:rsidRDefault="002043BC">
          <w:pPr>
            <w:pStyle w:val="TOC1"/>
            <w:tabs>
              <w:tab w:val="right" w:leader="dot" w:pos="9347"/>
            </w:tabs>
            <w:rPr>
              <w:rFonts w:asciiTheme="minorHAnsi" w:eastAsiaTheme="minorEastAsia" w:hAnsiTheme="minorHAnsi" w:cstheme="minorBidi"/>
              <w:noProof/>
              <w:color w:val="auto"/>
              <w:sz w:val="24"/>
            </w:rPr>
          </w:pPr>
          <w:hyperlink w:anchor="_Toc243853655" w:history="1">
            <w:r w:rsidRPr="001358C3">
              <w:rPr>
                <w:rStyle w:val="Hyperlink"/>
                <w:noProof/>
              </w:rPr>
              <w:t>GRAMMAR</w:t>
            </w:r>
            <w:r>
              <w:rPr>
                <w:noProof/>
                <w:webHidden/>
              </w:rPr>
              <w:tab/>
            </w:r>
            <w:r>
              <w:rPr>
                <w:noProof/>
                <w:webHidden/>
              </w:rPr>
              <w:fldChar w:fldCharType="begin"/>
            </w:r>
            <w:r>
              <w:rPr>
                <w:noProof/>
                <w:webHidden/>
              </w:rPr>
              <w:instrText xml:space="preserve"> PAGEREF _Toc243853655 \h </w:instrText>
            </w:r>
            <w:r>
              <w:rPr>
                <w:noProof/>
                <w:webHidden/>
              </w:rPr>
            </w:r>
            <w:r>
              <w:rPr>
                <w:noProof/>
                <w:webHidden/>
              </w:rPr>
              <w:fldChar w:fldCharType="separate"/>
            </w:r>
            <w:r>
              <w:rPr>
                <w:noProof/>
                <w:webHidden/>
              </w:rPr>
              <w:t>19</w:t>
            </w:r>
            <w:r>
              <w:rPr>
                <w:noProof/>
                <w:webHidden/>
              </w:rPr>
              <w:fldChar w:fldCharType="end"/>
            </w:r>
          </w:hyperlink>
        </w:p>
        <w:p w14:paraId="4882EDD1" w14:textId="1D286FA8"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56" w:history="1">
            <w:r w:rsidRPr="001358C3">
              <w:rPr>
                <w:rStyle w:val="Hyperlink"/>
                <w:noProof/>
              </w:rPr>
              <w:t>Prefixes and suffixes</w:t>
            </w:r>
            <w:r>
              <w:rPr>
                <w:noProof/>
                <w:webHidden/>
              </w:rPr>
              <w:tab/>
            </w:r>
            <w:r>
              <w:rPr>
                <w:noProof/>
                <w:webHidden/>
              </w:rPr>
              <w:fldChar w:fldCharType="begin"/>
            </w:r>
            <w:r>
              <w:rPr>
                <w:noProof/>
                <w:webHidden/>
              </w:rPr>
              <w:instrText xml:space="preserve"> PAGEREF _Toc243853656 \h </w:instrText>
            </w:r>
            <w:r>
              <w:rPr>
                <w:noProof/>
                <w:webHidden/>
              </w:rPr>
            </w:r>
            <w:r>
              <w:rPr>
                <w:noProof/>
                <w:webHidden/>
              </w:rPr>
              <w:fldChar w:fldCharType="separate"/>
            </w:r>
            <w:r>
              <w:rPr>
                <w:noProof/>
                <w:webHidden/>
              </w:rPr>
              <w:t>19</w:t>
            </w:r>
            <w:r>
              <w:rPr>
                <w:noProof/>
                <w:webHidden/>
              </w:rPr>
              <w:fldChar w:fldCharType="end"/>
            </w:r>
          </w:hyperlink>
        </w:p>
        <w:p w14:paraId="61EA37BA" w14:textId="2ACB863F"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57" w:history="1">
            <w:r w:rsidRPr="001358C3">
              <w:rPr>
                <w:rStyle w:val="Hyperlink"/>
                <w:noProof/>
              </w:rPr>
              <w:t>Word order</w:t>
            </w:r>
            <w:r>
              <w:rPr>
                <w:noProof/>
                <w:webHidden/>
              </w:rPr>
              <w:tab/>
            </w:r>
            <w:r>
              <w:rPr>
                <w:noProof/>
                <w:webHidden/>
              </w:rPr>
              <w:fldChar w:fldCharType="begin"/>
            </w:r>
            <w:r>
              <w:rPr>
                <w:noProof/>
                <w:webHidden/>
              </w:rPr>
              <w:instrText xml:space="preserve"> PAGEREF _Toc243853657 \h </w:instrText>
            </w:r>
            <w:r>
              <w:rPr>
                <w:noProof/>
                <w:webHidden/>
              </w:rPr>
            </w:r>
            <w:r>
              <w:rPr>
                <w:noProof/>
                <w:webHidden/>
              </w:rPr>
              <w:fldChar w:fldCharType="separate"/>
            </w:r>
            <w:r>
              <w:rPr>
                <w:noProof/>
                <w:webHidden/>
              </w:rPr>
              <w:t>40</w:t>
            </w:r>
            <w:r>
              <w:rPr>
                <w:noProof/>
                <w:webHidden/>
              </w:rPr>
              <w:fldChar w:fldCharType="end"/>
            </w:r>
          </w:hyperlink>
        </w:p>
        <w:p w14:paraId="7168BB60" w14:textId="175C64B8"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58" w:history="1">
            <w:r w:rsidRPr="001358C3">
              <w:rPr>
                <w:rStyle w:val="Hyperlink"/>
                <w:noProof/>
              </w:rPr>
              <w:t>Evidentiality</w:t>
            </w:r>
            <w:r>
              <w:rPr>
                <w:noProof/>
                <w:webHidden/>
              </w:rPr>
              <w:tab/>
            </w:r>
            <w:r>
              <w:rPr>
                <w:noProof/>
                <w:webHidden/>
              </w:rPr>
              <w:fldChar w:fldCharType="begin"/>
            </w:r>
            <w:r>
              <w:rPr>
                <w:noProof/>
                <w:webHidden/>
              </w:rPr>
              <w:instrText xml:space="preserve"> PAGEREF _Toc243853658 \h </w:instrText>
            </w:r>
            <w:r>
              <w:rPr>
                <w:noProof/>
                <w:webHidden/>
              </w:rPr>
            </w:r>
            <w:r>
              <w:rPr>
                <w:noProof/>
                <w:webHidden/>
              </w:rPr>
              <w:fldChar w:fldCharType="separate"/>
            </w:r>
            <w:r>
              <w:rPr>
                <w:noProof/>
                <w:webHidden/>
              </w:rPr>
              <w:t>41</w:t>
            </w:r>
            <w:r>
              <w:rPr>
                <w:noProof/>
                <w:webHidden/>
              </w:rPr>
              <w:fldChar w:fldCharType="end"/>
            </w:r>
          </w:hyperlink>
        </w:p>
        <w:p w14:paraId="59E945CA" w14:textId="1DCD5E55"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59" w:history="1">
            <w:r w:rsidRPr="001358C3">
              <w:rPr>
                <w:rStyle w:val="Hyperlink"/>
                <w:noProof/>
              </w:rPr>
              <w:t>Expressing moods, tenses, aspects, and cases without affixes</w:t>
            </w:r>
            <w:r>
              <w:rPr>
                <w:noProof/>
                <w:webHidden/>
              </w:rPr>
              <w:tab/>
            </w:r>
            <w:r>
              <w:rPr>
                <w:noProof/>
                <w:webHidden/>
              </w:rPr>
              <w:fldChar w:fldCharType="begin"/>
            </w:r>
            <w:r>
              <w:rPr>
                <w:noProof/>
                <w:webHidden/>
              </w:rPr>
              <w:instrText xml:space="preserve"> PAGEREF _Toc243853659 \h </w:instrText>
            </w:r>
            <w:r>
              <w:rPr>
                <w:noProof/>
                <w:webHidden/>
              </w:rPr>
            </w:r>
            <w:r>
              <w:rPr>
                <w:noProof/>
                <w:webHidden/>
              </w:rPr>
              <w:fldChar w:fldCharType="separate"/>
            </w:r>
            <w:r>
              <w:rPr>
                <w:noProof/>
                <w:webHidden/>
              </w:rPr>
              <w:t>45</w:t>
            </w:r>
            <w:r>
              <w:rPr>
                <w:noProof/>
                <w:webHidden/>
              </w:rPr>
              <w:fldChar w:fldCharType="end"/>
            </w:r>
          </w:hyperlink>
        </w:p>
        <w:p w14:paraId="65273038" w14:textId="6306F6EC"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60" w:history="1">
            <w:r w:rsidRPr="001358C3">
              <w:rPr>
                <w:rStyle w:val="Hyperlink"/>
                <w:noProof/>
              </w:rPr>
              <w:t>Cleft and predicate sentences</w:t>
            </w:r>
            <w:r>
              <w:rPr>
                <w:noProof/>
                <w:webHidden/>
              </w:rPr>
              <w:tab/>
            </w:r>
            <w:r>
              <w:rPr>
                <w:noProof/>
                <w:webHidden/>
              </w:rPr>
              <w:fldChar w:fldCharType="begin"/>
            </w:r>
            <w:r>
              <w:rPr>
                <w:noProof/>
                <w:webHidden/>
              </w:rPr>
              <w:instrText xml:space="preserve"> PAGEREF _Toc243853660 \h </w:instrText>
            </w:r>
            <w:r>
              <w:rPr>
                <w:noProof/>
                <w:webHidden/>
              </w:rPr>
            </w:r>
            <w:r>
              <w:rPr>
                <w:noProof/>
                <w:webHidden/>
              </w:rPr>
              <w:fldChar w:fldCharType="separate"/>
            </w:r>
            <w:r>
              <w:rPr>
                <w:noProof/>
                <w:webHidden/>
              </w:rPr>
              <w:t>49</w:t>
            </w:r>
            <w:r>
              <w:rPr>
                <w:noProof/>
                <w:webHidden/>
              </w:rPr>
              <w:fldChar w:fldCharType="end"/>
            </w:r>
          </w:hyperlink>
        </w:p>
        <w:p w14:paraId="2B71CC61" w14:textId="17079EFA" w:rsidR="002043BC" w:rsidRDefault="002043BC">
          <w:pPr>
            <w:pStyle w:val="TOC1"/>
            <w:tabs>
              <w:tab w:val="right" w:leader="dot" w:pos="9347"/>
            </w:tabs>
            <w:rPr>
              <w:rFonts w:asciiTheme="minorHAnsi" w:eastAsiaTheme="minorEastAsia" w:hAnsiTheme="minorHAnsi" w:cstheme="minorBidi"/>
              <w:noProof/>
              <w:color w:val="auto"/>
              <w:sz w:val="24"/>
            </w:rPr>
          </w:pPr>
          <w:hyperlink w:anchor="_Toc243853661" w:history="1">
            <w:r w:rsidRPr="001358C3">
              <w:rPr>
                <w:rStyle w:val="Hyperlink"/>
                <w:noProof/>
              </w:rPr>
              <w:t>SAMPLE TEXT</w:t>
            </w:r>
            <w:r>
              <w:rPr>
                <w:noProof/>
                <w:webHidden/>
              </w:rPr>
              <w:tab/>
            </w:r>
            <w:r>
              <w:rPr>
                <w:noProof/>
                <w:webHidden/>
              </w:rPr>
              <w:fldChar w:fldCharType="begin"/>
            </w:r>
            <w:r>
              <w:rPr>
                <w:noProof/>
                <w:webHidden/>
              </w:rPr>
              <w:instrText xml:space="preserve"> PAGEREF _Toc243853661 \h </w:instrText>
            </w:r>
            <w:r>
              <w:rPr>
                <w:noProof/>
                <w:webHidden/>
              </w:rPr>
            </w:r>
            <w:r>
              <w:rPr>
                <w:noProof/>
                <w:webHidden/>
              </w:rPr>
              <w:fldChar w:fldCharType="separate"/>
            </w:r>
            <w:r>
              <w:rPr>
                <w:noProof/>
                <w:webHidden/>
              </w:rPr>
              <w:t>56</w:t>
            </w:r>
            <w:r>
              <w:rPr>
                <w:noProof/>
                <w:webHidden/>
              </w:rPr>
              <w:fldChar w:fldCharType="end"/>
            </w:r>
          </w:hyperlink>
        </w:p>
        <w:p w14:paraId="47BA7EA1" w14:textId="04962C24" w:rsidR="002043BC" w:rsidRDefault="002043BC">
          <w:pPr>
            <w:pStyle w:val="TOC1"/>
            <w:tabs>
              <w:tab w:val="right" w:leader="dot" w:pos="9347"/>
            </w:tabs>
            <w:rPr>
              <w:rFonts w:asciiTheme="minorHAnsi" w:eastAsiaTheme="minorEastAsia" w:hAnsiTheme="minorHAnsi" w:cstheme="minorBidi"/>
              <w:noProof/>
              <w:color w:val="auto"/>
              <w:sz w:val="24"/>
            </w:rPr>
          </w:pPr>
          <w:hyperlink w:anchor="_Toc243853662" w:history="1">
            <w:r w:rsidRPr="001358C3">
              <w:rPr>
                <w:rStyle w:val="Hyperlink"/>
                <w:noProof/>
              </w:rPr>
              <w:t>LEXICON</w:t>
            </w:r>
            <w:r>
              <w:rPr>
                <w:noProof/>
                <w:webHidden/>
              </w:rPr>
              <w:tab/>
            </w:r>
            <w:r>
              <w:rPr>
                <w:noProof/>
                <w:webHidden/>
              </w:rPr>
              <w:fldChar w:fldCharType="begin"/>
            </w:r>
            <w:r>
              <w:rPr>
                <w:noProof/>
                <w:webHidden/>
              </w:rPr>
              <w:instrText xml:space="preserve"> PAGEREF _Toc243853662 \h </w:instrText>
            </w:r>
            <w:r>
              <w:rPr>
                <w:noProof/>
                <w:webHidden/>
              </w:rPr>
            </w:r>
            <w:r>
              <w:rPr>
                <w:noProof/>
                <w:webHidden/>
              </w:rPr>
              <w:fldChar w:fldCharType="separate"/>
            </w:r>
            <w:r>
              <w:rPr>
                <w:noProof/>
                <w:webHidden/>
              </w:rPr>
              <w:t>56</w:t>
            </w:r>
            <w:r>
              <w:rPr>
                <w:noProof/>
                <w:webHidden/>
              </w:rPr>
              <w:fldChar w:fldCharType="end"/>
            </w:r>
          </w:hyperlink>
        </w:p>
        <w:p w14:paraId="5898B4B6" w14:textId="6AD4D256"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63" w:history="1">
            <w:r w:rsidRPr="001358C3">
              <w:rPr>
                <w:rStyle w:val="Hyperlink"/>
                <w:noProof/>
              </w:rPr>
              <w:t>Pronouns</w:t>
            </w:r>
            <w:r>
              <w:rPr>
                <w:noProof/>
                <w:webHidden/>
              </w:rPr>
              <w:tab/>
            </w:r>
            <w:r>
              <w:rPr>
                <w:noProof/>
                <w:webHidden/>
              </w:rPr>
              <w:fldChar w:fldCharType="begin"/>
            </w:r>
            <w:r>
              <w:rPr>
                <w:noProof/>
                <w:webHidden/>
              </w:rPr>
              <w:instrText xml:space="preserve"> PAGEREF _Toc243853663 \h </w:instrText>
            </w:r>
            <w:r>
              <w:rPr>
                <w:noProof/>
                <w:webHidden/>
              </w:rPr>
            </w:r>
            <w:r>
              <w:rPr>
                <w:noProof/>
                <w:webHidden/>
              </w:rPr>
              <w:fldChar w:fldCharType="separate"/>
            </w:r>
            <w:r>
              <w:rPr>
                <w:noProof/>
                <w:webHidden/>
              </w:rPr>
              <w:t>56</w:t>
            </w:r>
            <w:r>
              <w:rPr>
                <w:noProof/>
                <w:webHidden/>
              </w:rPr>
              <w:fldChar w:fldCharType="end"/>
            </w:r>
          </w:hyperlink>
        </w:p>
        <w:p w14:paraId="75599C3B" w14:textId="76778178"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64" w:history="1">
            <w:r w:rsidRPr="001358C3">
              <w:rPr>
                <w:rStyle w:val="Hyperlink"/>
                <w:noProof/>
              </w:rPr>
              <w:t>Verbs</w:t>
            </w:r>
            <w:r>
              <w:rPr>
                <w:noProof/>
                <w:webHidden/>
              </w:rPr>
              <w:tab/>
            </w:r>
            <w:r>
              <w:rPr>
                <w:noProof/>
                <w:webHidden/>
              </w:rPr>
              <w:fldChar w:fldCharType="begin"/>
            </w:r>
            <w:r>
              <w:rPr>
                <w:noProof/>
                <w:webHidden/>
              </w:rPr>
              <w:instrText xml:space="preserve"> PAGEREF _Toc243853664 \h </w:instrText>
            </w:r>
            <w:r>
              <w:rPr>
                <w:noProof/>
                <w:webHidden/>
              </w:rPr>
            </w:r>
            <w:r>
              <w:rPr>
                <w:noProof/>
                <w:webHidden/>
              </w:rPr>
              <w:fldChar w:fldCharType="separate"/>
            </w:r>
            <w:r>
              <w:rPr>
                <w:noProof/>
                <w:webHidden/>
              </w:rPr>
              <w:t>57</w:t>
            </w:r>
            <w:r>
              <w:rPr>
                <w:noProof/>
                <w:webHidden/>
              </w:rPr>
              <w:fldChar w:fldCharType="end"/>
            </w:r>
          </w:hyperlink>
        </w:p>
        <w:p w14:paraId="09CB75C7" w14:textId="0B838A0A"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65" w:history="1">
            <w:r w:rsidRPr="001358C3">
              <w:rPr>
                <w:rStyle w:val="Hyperlink"/>
                <w:noProof/>
              </w:rPr>
              <w:t>Nouns</w:t>
            </w:r>
            <w:r>
              <w:rPr>
                <w:noProof/>
                <w:webHidden/>
              </w:rPr>
              <w:tab/>
            </w:r>
            <w:r>
              <w:rPr>
                <w:noProof/>
                <w:webHidden/>
              </w:rPr>
              <w:fldChar w:fldCharType="begin"/>
            </w:r>
            <w:r>
              <w:rPr>
                <w:noProof/>
                <w:webHidden/>
              </w:rPr>
              <w:instrText xml:space="preserve"> PAGEREF _Toc243853665 \h </w:instrText>
            </w:r>
            <w:r>
              <w:rPr>
                <w:noProof/>
                <w:webHidden/>
              </w:rPr>
            </w:r>
            <w:r>
              <w:rPr>
                <w:noProof/>
                <w:webHidden/>
              </w:rPr>
              <w:fldChar w:fldCharType="separate"/>
            </w:r>
            <w:r>
              <w:rPr>
                <w:noProof/>
                <w:webHidden/>
              </w:rPr>
              <w:t>72</w:t>
            </w:r>
            <w:r>
              <w:rPr>
                <w:noProof/>
                <w:webHidden/>
              </w:rPr>
              <w:fldChar w:fldCharType="end"/>
            </w:r>
          </w:hyperlink>
        </w:p>
        <w:p w14:paraId="5D720DF6" w14:textId="2933F67E"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66" w:history="1">
            <w:r w:rsidRPr="001358C3">
              <w:rPr>
                <w:rStyle w:val="Hyperlink"/>
                <w:noProof/>
              </w:rPr>
              <w:t>Adjectives</w:t>
            </w:r>
            <w:r>
              <w:rPr>
                <w:noProof/>
                <w:webHidden/>
              </w:rPr>
              <w:tab/>
            </w:r>
            <w:r>
              <w:rPr>
                <w:noProof/>
                <w:webHidden/>
              </w:rPr>
              <w:fldChar w:fldCharType="begin"/>
            </w:r>
            <w:r>
              <w:rPr>
                <w:noProof/>
                <w:webHidden/>
              </w:rPr>
              <w:instrText xml:space="preserve"> PAGEREF _Toc243853666 \h </w:instrText>
            </w:r>
            <w:r>
              <w:rPr>
                <w:noProof/>
                <w:webHidden/>
              </w:rPr>
            </w:r>
            <w:r>
              <w:rPr>
                <w:noProof/>
                <w:webHidden/>
              </w:rPr>
              <w:fldChar w:fldCharType="separate"/>
            </w:r>
            <w:r>
              <w:rPr>
                <w:noProof/>
                <w:webHidden/>
              </w:rPr>
              <w:t>93</w:t>
            </w:r>
            <w:r>
              <w:rPr>
                <w:noProof/>
                <w:webHidden/>
              </w:rPr>
              <w:fldChar w:fldCharType="end"/>
            </w:r>
          </w:hyperlink>
        </w:p>
        <w:p w14:paraId="7B8E78D2" w14:textId="66768BA7"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67" w:history="1">
            <w:r w:rsidRPr="001358C3">
              <w:rPr>
                <w:rStyle w:val="Hyperlink"/>
                <w:noProof/>
              </w:rPr>
              <w:t>Connectors</w:t>
            </w:r>
            <w:r>
              <w:rPr>
                <w:noProof/>
                <w:webHidden/>
              </w:rPr>
              <w:tab/>
            </w:r>
            <w:r>
              <w:rPr>
                <w:noProof/>
                <w:webHidden/>
              </w:rPr>
              <w:fldChar w:fldCharType="begin"/>
            </w:r>
            <w:r>
              <w:rPr>
                <w:noProof/>
                <w:webHidden/>
              </w:rPr>
              <w:instrText xml:space="preserve"> PAGEREF _Toc243853667 \h </w:instrText>
            </w:r>
            <w:r>
              <w:rPr>
                <w:noProof/>
                <w:webHidden/>
              </w:rPr>
            </w:r>
            <w:r>
              <w:rPr>
                <w:noProof/>
                <w:webHidden/>
              </w:rPr>
              <w:fldChar w:fldCharType="separate"/>
            </w:r>
            <w:r>
              <w:rPr>
                <w:noProof/>
                <w:webHidden/>
              </w:rPr>
              <w:t>104</w:t>
            </w:r>
            <w:r>
              <w:rPr>
                <w:noProof/>
                <w:webHidden/>
              </w:rPr>
              <w:fldChar w:fldCharType="end"/>
            </w:r>
          </w:hyperlink>
        </w:p>
        <w:p w14:paraId="23BE040E" w14:textId="4661528B"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68" w:history="1">
            <w:r w:rsidRPr="001358C3">
              <w:rPr>
                <w:rStyle w:val="Hyperlink"/>
                <w:noProof/>
              </w:rPr>
              <w:t>Numbers</w:t>
            </w:r>
            <w:r>
              <w:rPr>
                <w:noProof/>
                <w:webHidden/>
              </w:rPr>
              <w:tab/>
            </w:r>
            <w:r>
              <w:rPr>
                <w:noProof/>
                <w:webHidden/>
              </w:rPr>
              <w:fldChar w:fldCharType="begin"/>
            </w:r>
            <w:r>
              <w:rPr>
                <w:noProof/>
                <w:webHidden/>
              </w:rPr>
              <w:instrText xml:space="preserve"> PAGEREF _Toc243853668 \h </w:instrText>
            </w:r>
            <w:r>
              <w:rPr>
                <w:noProof/>
                <w:webHidden/>
              </w:rPr>
            </w:r>
            <w:r>
              <w:rPr>
                <w:noProof/>
                <w:webHidden/>
              </w:rPr>
              <w:fldChar w:fldCharType="separate"/>
            </w:r>
            <w:r>
              <w:rPr>
                <w:noProof/>
                <w:webHidden/>
              </w:rPr>
              <w:t>106</w:t>
            </w:r>
            <w:r>
              <w:rPr>
                <w:noProof/>
                <w:webHidden/>
              </w:rPr>
              <w:fldChar w:fldCharType="end"/>
            </w:r>
          </w:hyperlink>
        </w:p>
        <w:p w14:paraId="4BAE58FD" w14:textId="3DD8A70A"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69" w:history="1">
            <w:r w:rsidRPr="001358C3">
              <w:rPr>
                <w:rStyle w:val="Hyperlink"/>
                <w:noProof/>
              </w:rPr>
              <w:t>Evidentiality particles</w:t>
            </w:r>
            <w:r>
              <w:rPr>
                <w:noProof/>
                <w:webHidden/>
              </w:rPr>
              <w:tab/>
            </w:r>
            <w:r>
              <w:rPr>
                <w:noProof/>
                <w:webHidden/>
              </w:rPr>
              <w:fldChar w:fldCharType="begin"/>
            </w:r>
            <w:r>
              <w:rPr>
                <w:noProof/>
                <w:webHidden/>
              </w:rPr>
              <w:instrText xml:space="preserve"> PAGEREF _Toc243853669 \h </w:instrText>
            </w:r>
            <w:r>
              <w:rPr>
                <w:noProof/>
                <w:webHidden/>
              </w:rPr>
            </w:r>
            <w:r>
              <w:rPr>
                <w:noProof/>
                <w:webHidden/>
              </w:rPr>
              <w:fldChar w:fldCharType="separate"/>
            </w:r>
            <w:r>
              <w:rPr>
                <w:noProof/>
                <w:webHidden/>
              </w:rPr>
              <w:t>106</w:t>
            </w:r>
            <w:r>
              <w:rPr>
                <w:noProof/>
                <w:webHidden/>
              </w:rPr>
              <w:fldChar w:fldCharType="end"/>
            </w:r>
          </w:hyperlink>
        </w:p>
        <w:p w14:paraId="7A98BBD2" w14:textId="2A257C53"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70" w:history="1">
            <w:r w:rsidRPr="001358C3">
              <w:rPr>
                <w:rStyle w:val="Hyperlink"/>
                <w:noProof/>
              </w:rPr>
              <w:t>Quantifiers</w:t>
            </w:r>
            <w:r>
              <w:rPr>
                <w:noProof/>
                <w:webHidden/>
              </w:rPr>
              <w:tab/>
            </w:r>
            <w:r>
              <w:rPr>
                <w:noProof/>
                <w:webHidden/>
              </w:rPr>
              <w:fldChar w:fldCharType="begin"/>
            </w:r>
            <w:r>
              <w:rPr>
                <w:noProof/>
                <w:webHidden/>
              </w:rPr>
              <w:instrText xml:space="preserve"> PAGEREF _Toc243853670 \h </w:instrText>
            </w:r>
            <w:r>
              <w:rPr>
                <w:noProof/>
                <w:webHidden/>
              </w:rPr>
            </w:r>
            <w:r>
              <w:rPr>
                <w:noProof/>
                <w:webHidden/>
              </w:rPr>
              <w:fldChar w:fldCharType="separate"/>
            </w:r>
            <w:r>
              <w:rPr>
                <w:noProof/>
                <w:webHidden/>
              </w:rPr>
              <w:t>107</w:t>
            </w:r>
            <w:r>
              <w:rPr>
                <w:noProof/>
                <w:webHidden/>
              </w:rPr>
              <w:fldChar w:fldCharType="end"/>
            </w:r>
          </w:hyperlink>
        </w:p>
        <w:p w14:paraId="506A664B" w14:textId="7775B985"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71" w:history="1">
            <w:r w:rsidRPr="001358C3">
              <w:rPr>
                <w:rStyle w:val="Hyperlink"/>
                <w:noProof/>
              </w:rPr>
              <w:t>Definite Articles</w:t>
            </w:r>
            <w:r>
              <w:rPr>
                <w:noProof/>
                <w:webHidden/>
              </w:rPr>
              <w:tab/>
            </w:r>
            <w:r>
              <w:rPr>
                <w:noProof/>
                <w:webHidden/>
              </w:rPr>
              <w:fldChar w:fldCharType="begin"/>
            </w:r>
            <w:r>
              <w:rPr>
                <w:noProof/>
                <w:webHidden/>
              </w:rPr>
              <w:instrText xml:space="preserve"> PAGEREF _Toc243853671 \h </w:instrText>
            </w:r>
            <w:r>
              <w:rPr>
                <w:noProof/>
                <w:webHidden/>
              </w:rPr>
            </w:r>
            <w:r>
              <w:rPr>
                <w:noProof/>
                <w:webHidden/>
              </w:rPr>
              <w:fldChar w:fldCharType="separate"/>
            </w:r>
            <w:r>
              <w:rPr>
                <w:noProof/>
                <w:webHidden/>
              </w:rPr>
              <w:t>108</w:t>
            </w:r>
            <w:r>
              <w:rPr>
                <w:noProof/>
                <w:webHidden/>
              </w:rPr>
              <w:fldChar w:fldCharType="end"/>
            </w:r>
          </w:hyperlink>
        </w:p>
        <w:p w14:paraId="1CE32098" w14:textId="11862412"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72" w:history="1">
            <w:r w:rsidRPr="001358C3">
              <w:rPr>
                <w:rStyle w:val="Hyperlink"/>
                <w:noProof/>
              </w:rPr>
              <w:t>Affixes</w:t>
            </w:r>
            <w:r>
              <w:rPr>
                <w:noProof/>
                <w:webHidden/>
              </w:rPr>
              <w:tab/>
            </w:r>
            <w:r>
              <w:rPr>
                <w:noProof/>
                <w:webHidden/>
              </w:rPr>
              <w:fldChar w:fldCharType="begin"/>
            </w:r>
            <w:r>
              <w:rPr>
                <w:noProof/>
                <w:webHidden/>
              </w:rPr>
              <w:instrText xml:space="preserve"> PAGEREF _Toc243853672 \h </w:instrText>
            </w:r>
            <w:r>
              <w:rPr>
                <w:noProof/>
                <w:webHidden/>
              </w:rPr>
            </w:r>
            <w:r>
              <w:rPr>
                <w:noProof/>
                <w:webHidden/>
              </w:rPr>
              <w:fldChar w:fldCharType="separate"/>
            </w:r>
            <w:r>
              <w:rPr>
                <w:noProof/>
                <w:webHidden/>
              </w:rPr>
              <w:t>108</w:t>
            </w:r>
            <w:r>
              <w:rPr>
                <w:noProof/>
                <w:webHidden/>
              </w:rPr>
              <w:fldChar w:fldCharType="end"/>
            </w:r>
          </w:hyperlink>
        </w:p>
        <w:p w14:paraId="5066166C" w14:textId="62E01865" w:rsidR="002043BC" w:rsidRDefault="002043BC">
          <w:pPr>
            <w:pStyle w:val="TOC1"/>
            <w:tabs>
              <w:tab w:val="right" w:leader="dot" w:pos="9347"/>
            </w:tabs>
            <w:rPr>
              <w:rFonts w:asciiTheme="minorHAnsi" w:eastAsiaTheme="minorEastAsia" w:hAnsiTheme="minorHAnsi" w:cstheme="minorBidi"/>
              <w:noProof/>
              <w:color w:val="auto"/>
              <w:sz w:val="24"/>
            </w:rPr>
          </w:pPr>
          <w:hyperlink w:anchor="_Toc243853673" w:history="1">
            <w:r w:rsidRPr="001358C3">
              <w:rPr>
                <w:rStyle w:val="Hyperlink"/>
                <w:noProof/>
              </w:rPr>
              <w:t>LORE</w:t>
            </w:r>
            <w:r>
              <w:rPr>
                <w:noProof/>
                <w:webHidden/>
              </w:rPr>
              <w:tab/>
            </w:r>
            <w:r>
              <w:rPr>
                <w:noProof/>
                <w:webHidden/>
              </w:rPr>
              <w:fldChar w:fldCharType="begin"/>
            </w:r>
            <w:r>
              <w:rPr>
                <w:noProof/>
                <w:webHidden/>
              </w:rPr>
              <w:instrText xml:space="preserve"> PAGEREF _Toc243853673 \h </w:instrText>
            </w:r>
            <w:r>
              <w:rPr>
                <w:noProof/>
                <w:webHidden/>
              </w:rPr>
            </w:r>
            <w:r>
              <w:rPr>
                <w:noProof/>
                <w:webHidden/>
              </w:rPr>
              <w:fldChar w:fldCharType="separate"/>
            </w:r>
            <w:r>
              <w:rPr>
                <w:noProof/>
                <w:webHidden/>
              </w:rPr>
              <w:t>111</w:t>
            </w:r>
            <w:r>
              <w:rPr>
                <w:noProof/>
                <w:webHidden/>
              </w:rPr>
              <w:fldChar w:fldCharType="end"/>
            </w:r>
          </w:hyperlink>
        </w:p>
        <w:p w14:paraId="777717B4" w14:textId="1A21B744"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74" w:history="1">
            <w:r w:rsidRPr="001358C3">
              <w:rPr>
                <w:rStyle w:val="Hyperlink"/>
                <w:noProof/>
              </w:rPr>
              <w:t>Sylvester K. Bridgeman</w:t>
            </w:r>
            <w:r>
              <w:rPr>
                <w:noProof/>
                <w:webHidden/>
              </w:rPr>
              <w:tab/>
            </w:r>
            <w:r>
              <w:rPr>
                <w:noProof/>
                <w:webHidden/>
              </w:rPr>
              <w:fldChar w:fldCharType="begin"/>
            </w:r>
            <w:r>
              <w:rPr>
                <w:noProof/>
                <w:webHidden/>
              </w:rPr>
              <w:instrText xml:space="preserve"> PAGEREF _Toc243853674 \h </w:instrText>
            </w:r>
            <w:r>
              <w:rPr>
                <w:noProof/>
                <w:webHidden/>
              </w:rPr>
            </w:r>
            <w:r>
              <w:rPr>
                <w:noProof/>
                <w:webHidden/>
              </w:rPr>
              <w:fldChar w:fldCharType="separate"/>
            </w:r>
            <w:r>
              <w:rPr>
                <w:noProof/>
                <w:webHidden/>
              </w:rPr>
              <w:t>111</w:t>
            </w:r>
            <w:r>
              <w:rPr>
                <w:noProof/>
                <w:webHidden/>
              </w:rPr>
              <w:fldChar w:fldCharType="end"/>
            </w:r>
          </w:hyperlink>
        </w:p>
        <w:p w14:paraId="2ED558DD" w14:textId="4D0C1423"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75" w:history="1">
            <w:r w:rsidRPr="001358C3">
              <w:rPr>
                <w:rStyle w:val="Hyperlink"/>
                <w:noProof/>
              </w:rPr>
              <w:t>Rovârki-Trâsimku</w:t>
            </w:r>
            <w:r>
              <w:rPr>
                <w:noProof/>
                <w:webHidden/>
              </w:rPr>
              <w:tab/>
            </w:r>
            <w:r>
              <w:rPr>
                <w:noProof/>
                <w:webHidden/>
              </w:rPr>
              <w:fldChar w:fldCharType="begin"/>
            </w:r>
            <w:r>
              <w:rPr>
                <w:noProof/>
                <w:webHidden/>
              </w:rPr>
              <w:instrText xml:space="preserve"> PAGEREF _Toc243853675 \h </w:instrText>
            </w:r>
            <w:r>
              <w:rPr>
                <w:noProof/>
                <w:webHidden/>
              </w:rPr>
            </w:r>
            <w:r>
              <w:rPr>
                <w:noProof/>
                <w:webHidden/>
              </w:rPr>
              <w:fldChar w:fldCharType="separate"/>
            </w:r>
            <w:r>
              <w:rPr>
                <w:noProof/>
                <w:webHidden/>
              </w:rPr>
              <w:t>113</w:t>
            </w:r>
            <w:r>
              <w:rPr>
                <w:noProof/>
                <w:webHidden/>
              </w:rPr>
              <w:fldChar w:fldCharType="end"/>
            </w:r>
          </w:hyperlink>
        </w:p>
        <w:p w14:paraId="49BEF585" w14:textId="75CF41E4"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76" w:history="1">
            <w:r w:rsidRPr="001358C3">
              <w:rPr>
                <w:rStyle w:val="Hyperlink"/>
                <w:noProof/>
              </w:rPr>
              <w:t>Kalennians</w:t>
            </w:r>
            <w:r>
              <w:rPr>
                <w:noProof/>
                <w:webHidden/>
              </w:rPr>
              <w:tab/>
            </w:r>
            <w:r>
              <w:rPr>
                <w:noProof/>
                <w:webHidden/>
              </w:rPr>
              <w:fldChar w:fldCharType="begin"/>
            </w:r>
            <w:r>
              <w:rPr>
                <w:noProof/>
                <w:webHidden/>
              </w:rPr>
              <w:instrText xml:space="preserve"> PAGEREF _Toc243853676 \h </w:instrText>
            </w:r>
            <w:r>
              <w:rPr>
                <w:noProof/>
                <w:webHidden/>
              </w:rPr>
            </w:r>
            <w:r>
              <w:rPr>
                <w:noProof/>
                <w:webHidden/>
              </w:rPr>
              <w:fldChar w:fldCharType="separate"/>
            </w:r>
            <w:r>
              <w:rPr>
                <w:noProof/>
                <w:webHidden/>
              </w:rPr>
              <w:t>131</w:t>
            </w:r>
            <w:r>
              <w:rPr>
                <w:noProof/>
                <w:webHidden/>
              </w:rPr>
              <w:fldChar w:fldCharType="end"/>
            </w:r>
          </w:hyperlink>
        </w:p>
        <w:p w14:paraId="3DDDC3FC" w14:textId="7E691FB8"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77" w:history="1">
            <w:r w:rsidRPr="001358C3">
              <w:rPr>
                <w:rStyle w:val="Hyperlink"/>
                <w:noProof/>
              </w:rPr>
              <w:t>KTV</w:t>
            </w:r>
            <w:r>
              <w:rPr>
                <w:noProof/>
                <w:webHidden/>
              </w:rPr>
              <w:tab/>
            </w:r>
            <w:r>
              <w:rPr>
                <w:noProof/>
                <w:webHidden/>
              </w:rPr>
              <w:fldChar w:fldCharType="begin"/>
            </w:r>
            <w:r>
              <w:rPr>
                <w:noProof/>
                <w:webHidden/>
              </w:rPr>
              <w:instrText xml:space="preserve"> PAGEREF _Toc243853677 \h </w:instrText>
            </w:r>
            <w:r>
              <w:rPr>
                <w:noProof/>
                <w:webHidden/>
              </w:rPr>
            </w:r>
            <w:r>
              <w:rPr>
                <w:noProof/>
                <w:webHidden/>
              </w:rPr>
              <w:fldChar w:fldCharType="separate"/>
            </w:r>
            <w:r>
              <w:rPr>
                <w:noProof/>
                <w:webHidden/>
              </w:rPr>
              <w:t>140</w:t>
            </w:r>
            <w:r>
              <w:rPr>
                <w:noProof/>
                <w:webHidden/>
              </w:rPr>
              <w:fldChar w:fldCharType="end"/>
            </w:r>
          </w:hyperlink>
        </w:p>
        <w:p w14:paraId="7FB47E1F" w14:textId="78C02212"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78" w:history="1">
            <w:r w:rsidRPr="001358C3">
              <w:rPr>
                <w:rStyle w:val="Hyperlink"/>
                <w:noProof/>
              </w:rPr>
              <w:t>Other Kalennian media</w:t>
            </w:r>
            <w:r>
              <w:rPr>
                <w:noProof/>
                <w:webHidden/>
              </w:rPr>
              <w:tab/>
            </w:r>
            <w:r>
              <w:rPr>
                <w:noProof/>
                <w:webHidden/>
              </w:rPr>
              <w:fldChar w:fldCharType="begin"/>
            </w:r>
            <w:r>
              <w:rPr>
                <w:noProof/>
                <w:webHidden/>
              </w:rPr>
              <w:instrText xml:space="preserve"> PAGEREF _Toc243853678 \h </w:instrText>
            </w:r>
            <w:r>
              <w:rPr>
                <w:noProof/>
                <w:webHidden/>
              </w:rPr>
            </w:r>
            <w:r>
              <w:rPr>
                <w:noProof/>
                <w:webHidden/>
              </w:rPr>
              <w:fldChar w:fldCharType="separate"/>
            </w:r>
            <w:r>
              <w:rPr>
                <w:noProof/>
                <w:webHidden/>
              </w:rPr>
              <w:t>155</w:t>
            </w:r>
            <w:r>
              <w:rPr>
                <w:noProof/>
                <w:webHidden/>
              </w:rPr>
              <w:fldChar w:fldCharType="end"/>
            </w:r>
          </w:hyperlink>
        </w:p>
        <w:p w14:paraId="4A577AD3" w14:textId="493DD25B"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79" w:history="1">
            <w:r w:rsidRPr="001358C3">
              <w:rPr>
                <w:rStyle w:val="Hyperlink"/>
                <w:noProof/>
              </w:rPr>
              <w:t>National flags</w:t>
            </w:r>
            <w:r>
              <w:rPr>
                <w:noProof/>
                <w:webHidden/>
              </w:rPr>
              <w:tab/>
            </w:r>
            <w:r>
              <w:rPr>
                <w:noProof/>
                <w:webHidden/>
              </w:rPr>
              <w:fldChar w:fldCharType="begin"/>
            </w:r>
            <w:r>
              <w:rPr>
                <w:noProof/>
                <w:webHidden/>
              </w:rPr>
              <w:instrText xml:space="preserve"> PAGEREF _Toc243853679 \h </w:instrText>
            </w:r>
            <w:r>
              <w:rPr>
                <w:noProof/>
                <w:webHidden/>
              </w:rPr>
            </w:r>
            <w:r>
              <w:rPr>
                <w:noProof/>
                <w:webHidden/>
              </w:rPr>
              <w:fldChar w:fldCharType="separate"/>
            </w:r>
            <w:r>
              <w:rPr>
                <w:noProof/>
                <w:webHidden/>
              </w:rPr>
              <w:t>157</w:t>
            </w:r>
            <w:r>
              <w:rPr>
                <w:noProof/>
                <w:webHidden/>
              </w:rPr>
              <w:fldChar w:fldCharType="end"/>
            </w:r>
          </w:hyperlink>
        </w:p>
        <w:p w14:paraId="190FCB65" w14:textId="354BBCEB"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80" w:history="1">
            <w:r w:rsidRPr="001358C3">
              <w:rPr>
                <w:rStyle w:val="Hyperlink"/>
                <w:noProof/>
              </w:rPr>
              <w:t>National highway</w:t>
            </w:r>
            <w:r>
              <w:rPr>
                <w:noProof/>
                <w:webHidden/>
              </w:rPr>
              <w:tab/>
            </w:r>
            <w:r>
              <w:rPr>
                <w:noProof/>
                <w:webHidden/>
              </w:rPr>
              <w:fldChar w:fldCharType="begin"/>
            </w:r>
            <w:r>
              <w:rPr>
                <w:noProof/>
                <w:webHidden/>
              </w:rPr>
              <w:instrText xml:space="preserve"> PAGEREF _Toc243853680 \h </w:instrText>
            </w:r>
            <w:r>
              <w:rPr>
                <w:noProof/>
                <w:webHidden/>
              </w:rPr>
            </w:r>
            <w:r>
              <w:rPr>
                <w:noProof/>
                <w:webHidden/>
              </w:rPr>
              <w:fldChar w:fldCharType="separate"/>
            </w:r>
            <w:r>
              <w:rPr>
                <w:noProof/>
                <w:webHidden/>
              </w:rPr>
              <w:t>158</w:t>
            </w:r>
            <w:r>
              <w:rPr>
                <w:noProof/>
                <w:webHidden/>
              </w:rPr>
              <w:fldChar w:fldCharType="end"/>
            </w:r>
          </w:hyperlink>
        </w:p>
        <w:p w14:paraId="0DFA93E6" w14:textId="22B0052C"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81" w:history="1">
            <w:r w:rsidRPr="001358C3">
              <w:rPr>
                <w:rStyle w:val="Hyperlink"/>
                <w:noProof/>
              </w:rPr>
              <w:t>Arrogance complex</w:t>
            </w:r>
            <w:r>
              <w:rPr>
                <w:noProof/>
                <w:webHidden/>
              </w:rPr>
              <w:tab/>
            </w:r>
            <w:r>
              <w:rPr>
                <w:noProof/>
                <w:webHidden/>
              </w:rPr>
              <w:fldChar w:fldCharType="begin"/>
            </w:r>
            <w:r>
              <w:rPr>
                <w:noProof/>
                <w:webHidden/>
              </w:rPr>
              <w:instrText xml:space="preserve"> PAGEREF _Toc243853681 \h </w:instrText>
            </w:r>
            <w:r>
              <w:rPr>
                <w:noProof/>
                <w:webHidden/>
              </w:rPr>
            </w:r>
            <w:r>
              <w:rPr>
                <w:noProof/>
                <w:webHidden/>
              </w:rPr>
              <w:fldChar w:fldCharType="separate"/>
            </w:r>
            <w:r>
              <w:rPr>
                <w:noProof/>
                <w:webHidden/>
              </w:rPr>
              <w:t>159</w:t>
            </w:r>
            <w:r>
              <w:rPr>
                <w:noProof/>
                <w:webHidden/>
              </w:rPr>
              <w:fldChar w:fldCharType="end"/>
            </w:r>
          </w:hyperlink>
        </w:p>
        <w:p w14:paraId="6108867D" w14:textId="3D04800D"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82" w:history="1">
            <w:r w:rsidRPr="001358C3">
              <w:rPr>
                <w:rStyle w:val="Hyperlink"/>
                <w:noProof/>
              </w:rPr>
              <w:t>National holiday</w:t>
            </w:r>
            <w:r>
              <w:rPr>
                <w:noProof/>
                <w:webHidden/>
              </w:rPr>
              <w:tab/>
            </w:r>
            <w:r>
              <w:rPr>
                <w:noProof/>
                <w:webHidden/>
              </w:rPr>
              <w:fldChar w:fldCharType="begin"/>
            </w:r>
            <w:r>
              <w:rPr>
                <w:noProof/>
                <w:webHidden/>
              </w:rPr>
              <w:instrText xml:space="preserve"> PAGEREF _Toc243853682 \h </w:instrText>
            </w:r>
            <w:r>
              <w:rPr>
                <w:noProof/>
                <w:webHidden/>
              </w:rPr>
            </w:r>
            <w:r>
              <w:rPr>
                <w:noProof/>
                <w:webHidden/>
              </w:rPr>
              <w:fldChar w:fldCharType="separate"/>
            </w:r>
            <w:r>
              <w:rPr>
                <w:noProof/>
                <w:webHidden/>
              </w:rPr>
              <w:t>160</w:t>
            </w:r>
            <w:r>
              <w:rPr>
                <w:noProof/>
                <w:webHidden/>
              </w:rPr>
              <w:fldChar w:fldCharType="end"/>
            </w:r>
          </w:hyperlink>
        </w:p>
        <w:p w14:paraId="1F1C627F" w14:textId="5D06BFA8"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83" w:history="1">
            <w:r w:rsidRPr="001358C3">
              <w:rPr>
                <w:rStyle w:val="Hyperlink"/>
                <w:noProof/>
              </w:rPr>
              <w:t>Climate</w:t>
            </w:r>
            <w:r>
              <w:rPr>
                <w:noProof/>
                <w:webHidden/>
              </w:rPr>
              <w:tab/>
            </w:r>
            <w:r>
              <w:rPr>
                <w:noProof/>
                <w:webHidden/>
              </w:rPr>
              <w:fldChar w:fldCharType="begin"/>
            </w:r>
            <w:r>
              <w:rPr>
                <w:noProof/>
                <w:webHidden/>
              </w:rPr>
              <w:instrText xml:space="preserve"> PAGEREF _Toc243853683 \h </w:instrText>
            </w:r>
            <w:r>
              <w:rPr>
                <w:noProof/>
                <w:webHidden/>
              </w:rPr>
            </w:r>
            <w:r>
              <w:rPr>
                <w:noProof/>
                <w:webHidden/>
              </w:rPr>
              <w:fldChar w:fldCharType="separate"/>
            </w:r>
            <w:r>
              <w:rPr>
                <w:noProof/>
                <w:webHidden/>
              </w:rPr>
              <w:t>161</w:t>
            </w:r>
            <w:r>
              <w:rPr>
                <w:noProof/>
                <w:webHidden/>
              </w:rPr>
              <w:fldChar w:fldCharType="end"/>
            </w:r>
          </w:hyperlink>
        </w:p>
        <w:p w14:paraId="1EFB69FF" w14:textId="2381DE11"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84" w:history="1">
            <w:r w:rsidRPr="001358C3">
              <w:rPr>
                <w:rStyle w:val="Hyperlink"/>
                <w:noProof/>
              </w:rPr>
              <w:t>Sokamâr</w:t>
            </w:r>
            <w:r>
              <w:rPr>
                <w:noProof/>
                <w:webHidden/>
              </w:rPr>
              <w:tab/>
            </w:r>
            <w:r>
              <w:rPr>
                <w:noProof/>
                <w:webHidden/>
              </w:rPr>
              <w:fldChar w:fldCharType="begin"/>
            </w:r>
            <w:r>
              <w:rPr>
                <w:noProof/>
                <w:webHidden/>
              </w:rPr>
              <w:instrText xml:space="preserve"> PAGEREF _Toc243853684 \h </w:instrText>
            </w:r>
            <w:r>
              <w:rPr>
                <w:noProof/>
                <w:webHidden/>
              </w:rPr>
            </w:r>
            <w:r>
              <w:rPr>
                <w:noProof/>
                <w:webHidden/>
              </w:rPr>
              <w:fldChar w:fldCharType="separate"/>
            </w:r>
            <w:r>
              <w:rPr>
                <w:noProof/>
                <w:webHidden/>
              </w:rPr>
              <w:t>161</w:t>
            </w:r>
            <w:r>
              <w:rPr>
                <w:noProof/>
                <w:webHidden/>
              </w:rPr>
              <w:fldChar w:fldCharType="end"/>
            </w:r>
          </w:hyperlink>
        </w:p>
        <w:p w14:paraId="2E1E1688" w14:textId="16CA4AA3"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85" w:history="1">
            <w:r w:rsidRPr="001358C3">
              <w:rPr>
                <w:rStyle w:val="Hyperlink"/>
                <w:noProof/>
              </w:rPr>
              <w:t>Sokamâr terminology</w:t>
            </w:r>
            <w:r>
              <w:rPr>
                <w:noProof/>
                <w:webHidden/>
              </w:rPr>
              <w:tab/>
            </w:r>
            <w:r>
              <w:rPr>
                <w:noProof/>
                <w:webHidden/>
              </w:rPr>
              <w:fldChar w:fldCharType="begin"/>
            </w:r>
            <w:r>
              <w:rPr>
                <w:noProof/>
                <w:webHidden/>
              </w:rPr>
              <w:instrText xml:space="preserve"> PAGEREF _Toc243853685 \h </w:instrText>
            </w:r>
            <w:r>
              <w:rPr>
                <w:noProof/>
                <w:webHidden/>
              </w:rPr>
            </w:r>
            <w:r>
              <w:rPr>
                <w:noProof/>
                <w:webHidden/>
              </w:rPr>
              <w:fldChar w:fldCharType="separate"/>
            </w:r>
            <w:r>
              <w:rPr>
                <w:noProof/>
                <w:webHidden/>
              </w:rPr>
              <w:t>198</w:t>
            </w:r>
            <w:r>
              <w:rPr>
                <w:noProof/>
                <w:webHidden/>
              </w:rPr>
              <w:fldChar w:fldCharType="end"/>
            </w:r>
          </w:hyperlink>
        </w:p>
        <w:p w14:paraId="53533067" w14:textId="6E360DD5"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86" w:history="1">
            <w:r w:rsidRPr="001358C3">
              <w:rPr>
                <w:rStyle w:val="Hyperlink"/>
                <w:noProof/>
              </w:rPr>
              <w:t>Cultural expressions</w:t>
            </w:r>
            <w:r>
              <w:rPr>
                <w:noProof/>
                <w:webHidden/>
              </w:rPr>
              <w:tab/>
            </w:r>
            <w:r>
              <w:rPr>
                <w:noProof/>
                <w:webHidden/>
              </w:rPr>
              <w:fldChar w:fldCharType="begin"/>
            </w:r>
            <w:r>
              <w:rPr>
                <w:noProof/>
                <w:webHidden/>
              </w:rPr>
              <w:instrText xml:space="preserve"> PAGEREF _Toc243853686 \h </w:instrText>
            </w:r>
            <w:r>
              <w:rPr>
                <w:noProof/>
                <w:webHidden/>
              </w:rPr>
            </w:r>
            <w:r>
              <w:rPr>
                <w:noProof/>
                <w:webHidden/>
              </w:rPr>
              <w:fldChar w:fldCharType="separate"/>
            </w:r>
            <w:r>
              <w:rPr>
                <w:noProof/>
                <w:webHidden/>
              </w:rPr>
              <w:t>201</w:t>
            </w:r>
            <w:r>
              <w:rPr>
                <w:noProof/>
                <w:webHidden/>
              </w:rPr>
              <w:fldChar w:fldCharType="end"/>
            </w:r>
          </w:hyperlink>
        </w:p>
        <w:p w14:paraId="3974C6D2" w14:textId="45CA979F" w:rsidR="002043BC" w:rsidRDefault="002043BC">
          <w:pPr>
            <w:pStyle w:val="TOC1"/>
            <w:tabs>
              <w:tab w:val="right" w:leader="dot" w:pos="9347"/>
            </w:tabs>
            <w:rPr>
              <w:rFonts w:asciiTheme="minorHAnsi" w:eastAsiaTheme="minorEastAsia" w:hAnsiTheme="minorHAnsi" w:cstheme="minorBidi"/>
              <w:noProof/>
              <w:color w:val="auto"/>
              <w:sz w:val="24"/>
            </w:rPr>
          </w:pPr>
          <w:hyperlink w:anchor="_Toc243853687" w:history="1">
            <w:r w:rsidRPr="001358C3">
              <w:rPr>
                <w:rStyle w:val="Hyperlink"/>
                <w:noProof/>
              </w:rPr>
              <w:t>LINKS</w:t>
            </w:r>
            <w:r>
              <w:rPr>
                <w:noProof/>
                <w:webHidden/>
              </w:rPr>
              <w:tab/>
            </w:r>
            <w:r>
              <w:rPr>
                <w:noProof/>
                <w:webHidden/>
              </w:rPr>
              <w:fldChar w:fldCharType="begin"/>
            </w:r>
            <w:r>
              <w:rPr>
                <w:noProof/>
                <w:webHidden/>
              </w:rPr>
              <w:instrText xml:space="preserve"> PAGEREF _Toc243853687 \h </w:instrText>
            </w:r>
            <w:r>
              <w:rPr>
                <w:noProof/>
                <w:webHidden/>
              </w:rPr>
            </w:r>
            <w:r>
              <w:rPr>
                <w:noProof/>
                <w:webHidden/>
              </w:rPr>
              <w:fldChar w:fldCharType="separate"/>
            </w:r>
            <w:r>
              <w:rPr>
                <w:noProof/>
                <w:webHidden/>
              </w:rPr>
              <w:t>205</w:t>
            </w:r>
            <w:r>
              <w:rPr>
                <w:noProof/>
                <w:webHidden/>
              </w:rPr>
              <w:fldChar w:fldCharType="end"/>
            </w:r>
          </w:hyperlink>
        </w:p>
        <w:p w14:paraId="4FFC333D" w14:textId="6EFB35C3"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88" w:history="1">
            <w:r w:rsidRPr="001358C3">
              <w:rPr>
                <w:rStyle w:val="Hyperlink"/>
                <w:noProof/>
              </w:rPr>
              <w:t>Recommended resources</w:t>
            </w:r>
            <w:r>
              <w:rPr>
                <w:noProof/>
                <w:webHidden/>
              </w:rPr>
              <w:tab/>
            </w:r>
            <w:r>
              <w:rPr>
                <w:noProof/>
                <w:webHidden/>
              </w:rPr>
              <w:fldChar w:fldCharType="begin"/>
            </w:r>
            <w:r>
              <w:rPr>
                <w:noProof/>
                <w:webHidden/>
              </w:rPr>
              <w:instrText xml:space="preserve"> PAGEREF _Toc243853688 \h </w:instrText>
            </w:r>
            <w:r>
              <w:rPr>
                <w:noProof/>
                <w:webHidden/>
              </w:rPr>
            </w:r>
            <w:r>
              <w:rPr>
                <w:noProof/>
                <w:webHidden/>
              </w:rPr>
              <w:fldChar w:fldCharType="separate"/>
            </w:r>
            <w:r>
              <w:rPr>
                <w:noProof/>
                <w:webHidden/>
              </w:rPr>
              <w:t>205</w:t>
            </w:r>
            <w:r>
              <w:rPr>
                <w:noProof/>
                <w:webHidden/>
              </w:rPr>
              <w:fldChar w:fldCharType="end"/>
            </w:r>
          </w:hyperlink>
        </w:p>
        <w:p w14:paraId="194699E8" w14:textId="60D179FB" w:rsidR="002043BC" w:rsidRDefault="002043BC">
          <w:pPr>
            <w:pStyle w:val="TOC2"/>
            <w:tabs>
              <w:tab w:val="right" w:leader="dot" w:pos="9347"/>
            </w:tabs>
            <w:rPr>
              <w:rFonts w:asciiTheme="minorHAnsi" w:eastAsiaTheme="minorEastAsia" w:hAnsiTheme="minorHAnsi" w:cstheme="minorBidi"/>
              <w:noProof/>
              <w:color w:val="auto"/>
              <w:sz w:val="24"/>
            </w:rPr>
          </w:pPr>
          <w:hyperlink w:anchor="_Toc243853689" w:history="1">
            <w:r w:rsidRPr="001358C3">
              <w:rPr>
                <w:rStyle w:val="Hyperlink"/>
                <w:noProof/>
              </w:rPr>
              <w:t>Archived resources</w:t>
            </w:r>
            <w:r>
              <w:rPr>
                <w:noProof/>
                <w:webHidden/>
              </w:rPr>
              <w:tab/>
            </w:r>
            <w:r>
              <w:rPr>
                <w:noProof/>
                <w:webHidden/>
              </w:rPr>
              <w:fldChar w:fldCharType="begin"/>
            </w:r>
            <w:r>
              <w:rPr>
                <w:noProof/>
                <w:webHidden/>
              </w:rPr>
              <w:instrText xml:space="preserve"> PAGEREF _Toc243853689 \h </w:instrText>
            </w:r>
            <w:r>
              <w:rPr>
                <w:noProof/>
                <w:webHidden/>
              </w:rPr>
            </w:r>
            <w:r>
              <w:rPr>
                <w:noProof/>
                <w:webHidden/>
              </w:rPr>
              <w:fldChar w:fldCharType="separate"/>
            </w:r>
            <w:r>
              <w:rPr>
                <w:noProof/>
                <w:webHidden/>
              </w:rPr>
              <w:t>205</w:t>
            </w:r>
            <w:r>
              <w:rPr>
                <w:noProof/>
                <w:webHidden/>
              </w:rPr>
              <w:fldChar w:fldCharType="end"/>
            </w:r>
          </w:hyperlink>
        </w:p>
        <w:p w14:paraId="5CF39BDC" w14:textId="448B1E97" w:rsidR="002043BC" w:rsidRDefault="002043BC">
          <w:r>
            <w:fldChar w:fldCharType="end"/>
          </w:r>
        </w:p>
      </w:sdtContent>
    </w:sdt>
    <w:p w14:paraId="77815136" w14:textId="6D1BA970" w:rsidR="00675192" w:rsidRDefault="00675192">
      <w:pPr>
        <w:spacing w:after="968" w:line="259" w:lineRule="auto"/>
        <w:ind w:left="0" w:right="0" w:firstLine="0"/>
      </w:pPr>
    </w:p>
    <w:p w14:paraId="7054E03F" w14:textId="77777777" w:rsidR="002043BC" w:rsidRDefault="002043BC">
      <w:pPr>
        <w:spacing w:after="968" w:line="259" w:lineRule="auto"/>
        <w:ind w:left="0" w:right="0" w:firstLine="0"/>
      </w:pPr>
    </w:p>
    <w:p w14:paraId="7720B171" w14:textId="77777777" w:rsidR="002043BC" w:rsidRDefault="002043BC">
      <w:pPr>
        <w:spacing w:after="968" w:line="259" w:lineRule="auto"/>
        <w:ind w:left="0" w:right="0" w:firstLine="0"/>
      </w:pPr>
    </w:p>
    <w:p w14:paraId="37156A85" w14:textId="77777777" w:rsidR="00675192" w:rsidRDefault="00000000" w:rsidP="002043BC">
      <w:pPr>
        <w:pStyle w:val="Heading1"/>
      </w:pPr>
      <w:bookmarkStart w:id="0" w:name="_Toc243853646"/>
      <w:r>
        <w:lastRenderedPageBreak/>
        <w:t>OVERVIEW</w:t>
      </w:r>
      <w:bookmarkEnd w:id="0"/>
      <w:r>
        <w:t xml:space="preserve"> </w:t>
      </w:r>
    </w:p>
    <w:p w14:paraId="4BA44B5B" w14:textId="77777777" w:rsidR="00675192" w:rsidRDefault="00000000">
      <w:pPr>
        <w:spacing w:after="5"/>
        <w:ind w:left="-5" w:right="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3044370" wp14:editId="159BFA47">
                <wp:simplePos x="0" y="0"/>
                <wp:positionH relativeFrom="column">
                  <wp:posOffset>23813</wp:posOffset>
                </wp:positionH>
                <wp:positionV relativeFrom="paragraph">
                  <wp:posOffset>104018</wp:posOffset>
                </wp:positionV>
                <wp:extent cx="2466975" cy="1657350"/>
                <wp:effectExtent l="0" t="0" r="0" b="0"/>
                <wp:wrapSquare wrapText="bothSides"/>
                <wp:docPr id="554598" name="Group 554598"/>
                <wp:cNvGraphicFramePr/>
                <a:graphic xmlns:a="http://schemas.openxmlformats.org/drawingml/2006/main">
                  <a:graphicData uri="http://schemas.microsoft.com/office/word/2010/wordprocessingGroup">
                    <wpg:wgp>
                      <wpg:cNvGrpSpPr/>
                      <wpg:grpSpPr>
                        <a:xfrm>
                          <a:off x="0" y="0"/>
                          <a:ext cx="2466975" cy="1657350"/>
                          <a:chOff x="0" y="0"/>
                          <a:chExt cx="2466975" cy="1657350"/>
                        </a:xfrm>
                      </wpg:grpSpPr>
                      <pic:pic xmlns:pic="http://schemas.openxmlformats.org/drawingml/2006/picture">
                        <pic:nvPicPr>
                          <pic:cNvPr id="910" name="Picture 910"/>
                          <pic:cNvPicPr/>
                        </pic:nvPicPr>
                        <pic:blipFill>
                          <a:blip r:embed="rId8"/>
                          <a:stretch>
                            <a:fillRect/>
                          </a:stretch>
                        </pic:blipFill>
                        <pic:spPr>
                          <a:xfrm>
                            <a:off x="23813" y="28575"/>
                            <a:ext cx="2409825" cy="1600200"/>
                          </a:xfrm>
                          <a:prstGeom prst="rect">
                            <a:avLst/>
                          </a:prstGeom>
                        </pic:spPr>
                      </pic:pic>
                      <wps:wsp>
                        <wps:cNvPr id="911" name="Shape 911"/>
                        <wps:cNvSpPr/>
                        <wps:spPr>
                          <a:xfrm>
                            <a:off x="0" y="14288"/>
                            <a:ext cx="2452688" cy="0"/>
                          </a:xfrm>
                          <a:custGeom>
                            <a:avLst/>
                            <a:gdLst/>
                            <a:ahLst/>
                            <a:cxnLst/>
                            <a:rect l="0" t="0" r="0" b="0"/>
                            <a:pathLst>
                              <a:path w="2452688">
                                <a:moveTo>
                                  <a:pt x="0" y="0"/>
                                </a:moveTo>
                                <a:lnTo>
                                  <a:pt x="245268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912" name="Shape 912"/>
                        <wps:cNvSpPr/>
                        <wps:spPr>
                          <a:xfrm>
                            <a:off x="2452688" y="0"/>
                            <a:ext cx="0" cy="1643063"/>
                          </a:xfrm>
                          <a:custGeom>
                            <a:avLst/>
                            <a:gdLst/>
                            <a:ahLst/>
                            <a:cxnLst/>
                            <a:rect l="0" t="0" r="0" b="0"/>
                            <a:pathLst>
                              <a:path h="1643063">
                                <a:moveTo>
                                  <a:pt x="0" y="0"/>
                                </a:moveTo>
                                <a:lnTo>
                                  <a:pt x="0" y="16430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913" name="Shape 913"/>
                        <wps:cNvSpPr/>
                        <wps:spPr>
                          <a:xfrm>
                            <a:off x="14288" y="1643063"/>
                            <a:ext cx="2452688" cy="0"/>
                          </a:xfrm>
                          <a:custGeom>
                            <a:avLst/>
                            <a:gdLst/>
                            <a:ahLst/>
                            <a:cxnLst/>
                            <a:rect l="0" t="0" r="0" b="0"/>
                            <a:pathLst>
                              <a:path w="2452688">
                                <a:moveTo>
                                  <a:pt x="245268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914" name="Shape 914"/>
                        <wps:cNvSpPr/>
                        <wps:spPr>
                          <a:xfrm>
                            <a:off x="14288" y="14288"/>
                            <a:ext cx="0" cy="1643063"/>
                          </a:xfrm>
                          <a:custGeom>
                            <a:avLst/>
                            <a:gdLst/>
                            <a:ahLst/>
                            <a:cxnLst/>
                            <a:rect l="0" t="0" r="0" b="0"/>
                            <a:pathLst>
                              <a:path h="1643063">
                                <a:moveTo>
                                  <a:pt x="0" y="16430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4598" style="width:194.25pt;height:130.5pt;position:absolute;mso-position-horizontal-relative:text;mso-position-horizontal:absolute;margin-left:1.875pt;mso-position-vertical-relative:text;margin-top:8.19043pt;" coordsize="24669,16573">
                <v:shape id="Picture 910" style="position:absolute;width:24098;height:16002;left:238;top:285;" filled="f">
                  <v:imagedata r:id="rId25"/>
                </v:shape>
                <v:shape id="Shape 911" style="position:absolute;width:24526;height:0;left:0;top:142;" coordsize="2452688,0" path="m0,0l2452688,0">
                  <v:stroke weight="2.25pt" endcap="flat" joinstyle="miter" miterlimit="10" on="true" color="#000000"/>
                  <v:fill on="false" color="#000000" opacity="0"/>
                </v:shape>
                <v:shape id="Shape 912" style="position:absolute;width:0;height:16430;left:24526;top:0;" coordsize="0,1643063" path="m0,0l0,1643063">
                  <v:stroke weight="2.25pt" endcap="flat" joinstyle="miter" miterlimit="10" on="true" color="#000000"/>
                  <v:fill on="false" color="#000000" opacity="0"/>
                </v:shape>
                <v:shape id="Shape 913" style="position:absolute;width:24526;height:0;left:142;top:16430;" coordsize="2452688,0" path="m2452688,0l0,0">
                  <v:stroke weight="2.25pt" endcap="flat" joinstyle="miter" miterlimit="10" on="true" color="#000000"/>
                  <v:fill on="false" color="#000000" opacity="0"/>
                </v:shape>
                <v:shape id="Shape 914" style="position:absolute;width:0;height:16430;left:142;top:142;" coordsize="0,1643063" path="m0,1643063l0,0">
                  <v:stroke weight="2.25pt" endcap="flat" joinstyle="miter" miterlimit="10" on="true" color="#000000"/>
                  <v:fill on="false" color="#000000" opacity="0"/>
                </v:shape>
                <w10:wrap type="square"/>
              </v:group>
            </w:pict>
          </mc:Fallback>
        </mc:AlternateContent>
      </w:r>
      <w:r>
        <w:rPr>
          <w:b/>
          <w:sz w:val="22"/>
        </w:rPr>
        <w:t>Kalennian</w:t>
      </w:r>
      <w:r>
        <w:rPr>
          <w:sz w:val="22"/>
        </w:rPr>
        <w:t xml:space="preserve"> (Kâlenisomakna) is a constructed language created by Cammzy J. Armster, an American artist based in Albany, Georgia. The language is a personal artistic project that reflects Cammzy’s more broader creative interests (other than animation &amp; music), notably their interests in linguistics and worldbuilding. Kalennian’s lexicon was first developed on April 13, 2023 through the use of a conlang word generator entitled “Awkwords”, which was shut down in 2024, but has been rehosted online. In addition to Kalennian, they have created a </w:t>
      </w:r>
    </w:p>
    <w:p w14:paraId="78EBB021" w14:textId="77777777" w:rsidR="00675192" w:rsidRDefault="00000000">
      <w:pPr>
        <w:spacing w:after="249"/>
        <w:ind w:left="-5" w:right="0"/>
      </w:pPr>
      <w:r>
        <w:rPr>
          <w:sz w:val="22"/>
        </w:rPr>
        <w:t xml:space="preserve">reference grammar for it in the form of a Google Slides presentation on April 22, 2023, published a dictionary that enlisted the entire Kalennian lexicon on June 13, 2023, made a comprehensive grammar on March 14, 2025, created a few Kalennian translations of various media on the r/conlangs subreddit, and they have also created a WordPress blog in which they post a variety of content entirely in Kalennian. </w:t>
      </w:r>
    </w:p>
    <w:p w14:paraId="04D0EC89" w14:textId="77777777" w:rsidR="00675192" w:rsidRDefault="00000000">
      <w:pPr>
        <w:spacing w:after="7"/>
        <w:ind w:left="-5" w:right="0"/>
      </w:pPr>
      <w:r>
        <w:rPr>
          <w:sz w:val="22"/>
        </w:rPr>
        <w:t xml:space="preserve">Kalennian is Cammzy's first-ever successful conlang ever made and is the successor of various </w:t>
      </w:r>
    </w:p>
    <w:p w14:paraId="5E0EF1B3" w14:textId="77777777" w:rsidR="00675192" w:rsidRDefault="00000000">
      <w:pPr>
        <w:spacing w:after="7"/>
        <w:ind w:left="-5" w:right="0"/>
      </w:pPr>
      <w:r>
        <w:rPr>
          <w:sz w:val="22"/>
        </w:rPr>
        <w:t xml:space="preserve">12 cancelled conlangs Cammzy made using the LingoJam translator creator, dating back from </w:t>
      </w:r>
    </w:p>
    <w:p w14:paraId="7E5B4720" w14:textId="77777777" w:rsidR="00675192" w:rsidRDefault="00000000">
      <w:pPr>
        <w:spacing w:after="249"/>
        <w:ind w:left="-5" w:right="0"/>
      </w:pPr>
      <w:r>
        <w:rPr>
          <w:sz w:val="22"/>
        </w:rPr>
        <w:t xml:space="preserve">2021-2022. After this period, Cammzy scrapped their original Kamland story due to disillusionment and frustration, along with the LingoJam translators. </w:t>
      </w:r>
    </w:p>
    <w:p w14:paraId="0EC4946F" w14:textId="77777777" w:rsidR="00675192" w:rsidRDefault="00000000">
      <w:pPr>
        <w:spacing w:after="5"/>
        <w:ind w:left="-5" w:right="0"/>
      </w:pPr>
      <w:r>
        <w:rPr>
          <w:sz w:val="22"/>
        </w:rPr>
        <w:t xml:space="preserve">The development of Kalennian is part of Cammzy’s broader interest in linguistics and fictional cultures. This interest traces back to their childhood, when they created paper books documenting country flags (and another comic book about anthropomorphic flags drawn in the style of object shows), and later in middle school, when they made a series of LingoJam translators, and created a fictional story about the continent known as Kamland, along with them creating a series of Dream Fiction Wiki articles documenting it back in 2021, which later influenced their world-building skills. Over time, they expanded into animated storytelling and TTS-based comedy series on YouTube, eventually moving away from making content on YouTube to using Kalennian as a “linguistic crutch” for their voice-over dubs made during 2024 on r/conlangs, and later in their own personal life, which then turned into Cammzy fully being able to speak, and write in the language, thus making this the result of the creation of their </w:t>
      </w:r>
    </w:p>
    <w:p w14:paraId="267F18E7" w14:textId="77777777" w:rsidR="00675192" w:rsidRDefault="00000000">
      <w:pPr>
        <w:spacing w:after="7"/>
        <w:ind w:left="-5" w:right="0"/>
      </w:pPr>
      <w:r>
        <w:rPr>
          <w:sz w:val="22"/>
        </w:rPr>
        <w:t xml:space="preserve">WordPress blog (mentioned above) “KâleniRenovâtgani” (translated as “KalennianUpdates” in </w:t>
      </w:r>
    </w:p>
    <w:p w14:paraId="74EB20B2" w14:textId="77777777" w:rsidR="00675192" w:rsidRDefault="00000000">
      <w:pPr>
        <w:spacing w:after="691"/>
        <w:ind w:left="-5" w:right="0"/>
      </w:pPr>
      <w:r>
        <w:rPr>
          <w:sz w:val="22"/>
        </w:rPr>
        <w:t xml:space="preserve">English) in May 2024. Originally, Cammzy used Kalennian for the defunct blog site called “KamiGâket” back in April 21, 2023 (when they were still working on Kalennian), but they stopped posting on it on May 12, 2023; no reason was given as to why it went defunct, but it can be assumed that KamiGâket was a ‘precursor’ to “KâleniRenovâtgani”. On January 19, 2026, Cammzy officially rebranded it to "Jornâle go Kâlenisomakna" (translating to "Kalennian Journal") due to their disillusionment with the site's former name. </w:t>
      </w:r>
    </w:p>
    <w:p w14:paraId="7B523124" w14:textId="77777777" w:rsidR="00675192" w:rsidRDefault="00000000">
      <w:pPr>
        <w:spacing w:after="0" w:line="259" w:lineRule="auto"/>
        <w:ind w:left="0" w:right="0" w:firstLine="0"/>
      </w:pPr>
      <w:r>
        <w:rPr>
          <w:sz w:val="22"/>
        </w:rPr>
        <w:t xml:space="preserve"> </w:t>
      </w:r>
    </w:p>
    <w:p w14:paraId="1B342240" w14:textId="77777777" w:rsidR="00675192" w:rsidRDefault="00000000">
      <w:pPr>
        <w:spacing w:after="249"/>
        <w:ind w:left="-5" w:right="0"/>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1BDD406D" wp14:editId="11FD45C8">
                <wp:simplePos x="0" y="0"/>
                <wp:positionH relativeFrom="column">
                  <wp:posOffset>3924300</wp:posOffset>
                </wp:positionH>
                <wp:positionV relativeFrom="paragraph">
                  <wp:posOffset>89731</wp:posOffset>
                </wp:positionV>
                <wp:extent cx="2343150" cy="4086225"/>
                <wp:effectExtent l="0" t="0" r="0" b="0"/>
                <wp:wrapSquare wrapText="bothSides"/>
                <wp:docPr id="555754" name="Group 555754"/>
                <wp:cNvGraphicFramePr/>
                <a:graphic xmlns:a="http://schemas.openxmlformats.org/drawingml/2006/main">
                  <a:graphicData uri="http://schemas.microsoft.com/office/word/2010/wordprocessingGroup">
                    <wpg:wgp>
                      <wpg:cNvGrpSpPr/>
                      <wpg:grpSpPr>
                        <a:xfrm>
                          <a:off x="0" y="0"/>
                          <a:ext cx="2343150" cy="4086225"/>
                          <a:chOff x="0" y="0"/>
                          <a:chExt cx="2343150" cy="4086225"/>
                        </a:xfrm>
                      </wpg:grpSpPr>
                      <pic:pic xmlns:pic="http://schemas.openxmlformats.org/drawingml/2006/picture">
                        <pic:nvPicPr>
                          <pic:cNvPr id="1930" name="Picture 1930"/>
                          <pic:cNvPicPr/>
                        </pic:nvPicPr>
                        <pic:blipFill>
                          <a:blip r:embed="rId26"/>
                          <a:stretch>
                            <a:fillRect/>
                          </a:stretch>
                        </pic:blipFill>
                        <pic:spPr>
                          <a:xfrm>
                            <a:off x="9525" y="4763"/>
                            <a:ext cx="2324100" cy="4067175"/>
                          </a:xfrm>
                          <a:prstGeom prst="rect">
                            <a:avLst/>
                          </a:prstGeom>
                        </pic:spPr>
                      </pic:pic>
                      <wps:wsp>
                        <wps:cNvPr id="1931" name="Shape 1931"/>
                        <wps:cNvSpPr/>
                        <wps:spPr>
                          <a:xfrm>
                            <a:off x="0" y="4763"/>
                            <a:ext cx="2338388" cy="0"/>
                          </a:xfrm>
                          <a:custGeom>
                            <a:avLst/>
                            <a:gdLst/>
                            <a:ahLst/>
                            <a:cxnLst/>
                            <a:rect l="0" t="0" r="0" b="0"/>
                            <a:pathLst>
                              <a:path w="2338388">
                                <a:moveTo>
                                  <a:pt x="0" y="0"/>
                                </a:moveTo>
                                <a:lnTo>
                                  <a:pt x="2338388"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1932" name="Shape 1932"/>
                        <wps:cNvSpPr/>
                        <wps:spPr>
                          <a:xfrm>
                            <a:off x="2338388" y="0"/>
                            <a:ext cx="0" cy="4081463"/>
                          </a:xfrm>
                          <a:custGeom>
                            <a:avLst/>
                            <a:gdLst/>
                            <a:ahLst/>
                            <a:cxnLst/>
                            <a:rect l="0" t="0" r="0" b="0"/>
                            <a:pathLst>
                              <a:path h="4081463">
                                <a:moveTo>
                                  <a:pt x="0" y="0"/>
                                </a:moveTo>
                                <a:lnTo>
                                  <a:pt x="0" y="4081463"/>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1933" name="Shape 1933"/>
                        <wps:cNvSpPr/>
                        <wps:spPr>
                          <a:xfrm>
                            <a:off x="4763" y="4081463"/>
                            <a:ext cx="2338388" cy="0"/>
                          </a:xfrm>
                          <a:custGeom>
                            <a:avLst/>
                            <a:gdLst/>
                            <a:ahLst/>
                            <a:cxnLst/>
                            <a:rect l="0" t="0" r="0" b="0"/>
                            <a:pathLst>
                              <a:path w="2338388">
                                <a:moveTo>
                                  <a:pt x="2338388" y="0"/>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1934" name="Shape 1934"/>
                        <wps:cNvSpPr/>
                        <wps:spPr>
                          <a:xfrm>
                            <a:off x="4763" y="4763"/>
                            <a:ext cx="0" cy="4081463"/>
                          </a:xfrm>
                          <a:custGeom>
                            <a:avLst/>
                            <a:gdLst/>
                            <a:ahLst/>
                            <a:cxnLst/>
                            <a:rect l="0" t="0" r="0" b="0"/>
                            <a:pathLst>
                              <a:path h="4081463">
                                <a:moveTo>
                                  <a:pt x="0" y="4081463"/>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5754" style="width:184.5pt;height:321.75pt;position:absolute;mso-position-horizontal-relative:text;mso-position-horizontal:absolute;margin-left:309pt;mso-position-vertical-relative:text;margin-top:7.06544pt;" coordsize="23431,40862">
                <v:shape id="Picture 1930" style="position:absolute;width:23241;height:40671;left:95;top:47;" filled="f">
                  <v:imagedata r:id="rId27"/>
                </v:shape>
                <v:shape id="Shape 1931" style="position:absolute;width:23383;height:0;left:0;top:47;" coordsize="2338388,0" path="m0,0l2338388,0">
                  <v:stroke weight="0.75pt" endcap="flat" joinstyle="miter" miterlimit="10" on="true" color="#000000"/>
                  <v:fill on="false" color="#000000" opacity="0"/>
                </v:shape>
                <v:shape id="Shape 1932" style="position:absolute;width:0;height:40814;left:23383;top:0;" coordsize="0,4081463" path="m0,0l0,4081463">
                  <v:stroke weight="0.75pt" endcap="flat" joinstyle="miter" miterlimit="10" on="true" color="#000000"/>
                  <v:fill on="false" color="#000000" opacity="0"/>
                </v:shape>
                <v:shape id="Shape 1933" style="position:absolute;width:23383;height:0;left:47;top:40814;" coordsize="2338388,0" path="m2338388,0l0,0">
                  <v:stroke weight="0.75pt" endcap="flat" joinstyle="miter" miterlimit="10" on="true" color="#000000"/>
                  <v:fill on="false" color="#000000" opacity="0"/>
                </v:shape>
                <v:shape id="Shape 1934" style="position:absolute;width:0;height:40814;left:47;top:47;" coordsize="0,4081463" path="m0,4081463l0,0">
                  <v:stroke weight="0.75pt" endcap="flat" joinstyle="miter" miterlimit="10" on="true" color="#000000"/>
                  <v:fill on="false" color="#000000" opacity="0"/>
                </v:shape>
                <w10:wrap type="square"/>
              </v:group>
            </w:pict>
          </mc:Fallback>
        </mc:AlternateContent>
      </w:r>
      <w:r>
        <w:rPr>
          <w:sz w:val="22"/>
        </w:rPr>
        <w:t xml:space="preserve">On August 4, 2023, Armster created their first-ever writing system for Kalennian titled “Skrivalan” (rooted from the Kalennian word “skrivâl”, which means “script”), from which the creation of a Google Slides presentation documenting it would follow in May 2024. It was made as an alternative to writing Kalennian in the (original) Latin script, but it never seemed to come into play, as Cammzy focused a lot more on its grammar and mechanics months after the presentation was published; they have used the Latin alphabet to write the Kalennian language since its inception, as it saved them time and energy, rather than using Skrivalan to write sentences out. However, in October 2026, they decided to revisit the writing system and change its rules drastically. It got a revision on October 12, 2026. </w:t>
      </w:r>
    </w:p>
    <w:p w14:paraId="3A12A194" w14:textId="77777777" w:rsidR="00675192" w:rsidRDefault="00000000">
      <w:pPr>
        <w:spacing w:after="7"/>
        <w:ind w:left="-5" w:right="0"/>
      </w:pPr>
      <w:r>
        <w:rPr>
          <w:sz w:val="22"/>
        </w:rPr>
        <w:t xml:space="preserve">When 2024 came around, Cammzy later deemed the </w:t>
      </w:r>
    </w:p>
    <w:p w14:paraId="77CD8AAC" w14:textId="77777777" w:rsidR="00675192" w:rsidRDefault="00000000">
      <w:pPr>
        <w:spacing w:after="249"/>
        <w:ind w:left="-5" w:right="0"/>
      </w:pPr>
      <w:r>
        <w:rPr>
          <w:sz w:val="22"/>
        </w:rPr>
        <w:t xml:space="preserve">Kalennian slideshow created on April 22, 2023 as obsolete, as the grammar documented from said slideshow has already been made extremely robust over the course of 2-3 years that the (rather nonsensical) choices, made on a grammar/semantic level, made him regret creating the slideshow to begin with, and therefore, created the Kalennian article starting in July 2024 (and later condensed the content in the article into this document) to make more better-sounding changes to the language there. </w:t>
      </w:r>
    </w:p>
    <w:p w14:paraId="234DD582" w14:textId="77777777" w:rsidR="00675192" w:rsidRDefault="00000000">
      <w:pPr>
        <w:spacing w:after="249"/>
        <w:ind w:left="-5" w:right="0"/>
      </w:pPr>
      <w:r>
        <w:rPr>
          <w:sz w:val="22"/>
        </w:rPr>
        <w:t xml:space="preserve">During that same year, Cammzy began writing and fleshing out a fictional alternate timeline/separate universe of theirs, in which Kalennian is portrayed as a highly renowned language isolate spoken by a distinct ethnic group of the same name in Rovârki-Trâsimku, a country located in the northern Atlantic Ocean. It is a part of their larger fictional universe they dub the "Camniverse” (a portmanteau of "Cammzy" + "universe"). It was later revised in August 2026, as Cammzy started focusing more on the complex fictional story around Kalennian. The paragraphs detailing the origin of Kalennian culture as well as other aspects of it can be found on the Camniverse lore document, which Cammzy Armster himself wrote, as well as their Dream Fiction Wiki and Fandub Database userpages (which include a lot of the old and new pages Cammzy created on those exact wikis from 2020-2024), the latter in which they have kept for 5 years, but decided to revise to fit their current universe. </w:t>
      </w:r>
    </w:p>
    <w:p w14:paraId="7C049ACA" w14:textId="77777777" w:rsidR="00675192" w:rsidRDefault="00000000">
      <w:pPr>
        <w:spacing w:after="249"/>
        <w:ind w:left="-5" w:right="0"/>
      </w:pPr>
      <w:r>
        <w:rPr>
          <w:sz w:val="22"/>
        </w:rPr>
        <w:t xml:space="preserve">The creator also created an original character named "Kendrikâ" (pronounced “Kendrick-uh”; formerly "Kenâdi") on March 31, 2024, who serves as the "mascot" of Kalennian. Kendrikâ is an anthropomorphic cat with dark blue fur and puffy hair, blue ears, nose and a tail. He typically wears a blue T-shirt with black and white horizontal stripes across the middle (resembling the Kalennian flag), and navy blue shorts, sometimes wearing navy blue jeans, along with a bag containing various individual bricks (representing the 47 affixes that Kalennian uses, centered on the right side of his belt that he uses for forming his sentences). In September of 2025, his name was changed to “Kendrikâ”, leaving his previous name, “Kenâdi”, behind. The reference sheet for this character, along with the reference sheet he created for “Karlä”, an original </w:t>
      </w:r>
      <w:r>
        <w:rPr>
          <w:sz w:val="22"/>
        </w:rPr>
        <w:lastRenderedPageBreak/>
        <w:t xml:space="preserve">character personifying Kandese, his second constructed language, were both created in November of 2025. </w:t>
      </w:r>
    </w:p>
    <w:p w14:paraId="57B32AEC" w14:textId="77777777" w:rsidR="00675192" w:rsidRDefault="00000000">
      <w:pPr>
        <w:spacing w:after="249"/>
        <w:ind w:left="-5" w:right="0"/>
      </w:pPr>
      <w:r>
        <w:rPr>
          <w:sz w:val="22"/>
        </w:rPr>
        <w:t xml:space="preserve">Cammzy created a second conlang, called “Kandese”, in October 2024 (when he was still working on Kalennian), which is their first (successful) venture into developing an analytic language. It was originally an analytic language, but then somewhere in January 2025, they changed its structure to a highly agglutinative language, which would later be scrapped for a few months, until August-September 2025, when they changed it again to an analytic structure, updated its lexicon, and then was used by Armster for a cover of the song "Aberdeen Dream Sequence" by Venturing. </w:t>
      </w:r>
    </w:p>
    <w:p w14:paraId="0F827D2C" w14:textId="77777777" w:rsidR="00675192" w:rsidRDefault="00000000">
      <w:pPr>
        <w:spacing w:after="249"/>
        <w:ind w:left="-5" w:right="0"/>
      </w:pPr>
      <w:r>
        <w:rPr>
          <w:sz w:val="22"/>
        </w:rPr>
        <w:t xml:space="preserve">Kalennian is not associated with any collaborative or academic/online linguistic worldbuilding community, but is a highly idiosyncratic creation that yet again showcases Cammzy’s creative vision. </w:t>
      </w:r>
      <w:r>
        <w:br w:type="page"/>
      </w:r>
    </w:p>
    <w:p w14:paraId="1C08C7DE" w14:textId="77777777" w:rsidR="00675192" w:rsidRDefault="00000000">
      <w:pPr>
        <w:pStyle w:val="Heading1"/>
        <w:spacing w:after="94"/>
        <w:ind w:left="-5"/>
      </w:pPr>
      <w:bookmarkStart w:id="1" w:name="_Toc243853647"/>
      <w:r>
        <w:lastRenderedPageBreak/>
        <w:t>PHONOLOGY</w:t>
      </w:r>
      <w:bookmarkEnd w:id="1"/>
      <w:r>
        <w:t xml:space="preserve"> </w:t>
      </w:r>
    </w:p>
    <w:p w14:paraId="17E8630C" w14:textId="77777777" w:rsidR="00675192" w:rsidRDefault="00000000">
      <w:pPr>
        <w:spacing w:after="172" w:line="259" w:lineRule="auto"/>
        <w:ind w:left="-5" w:right="181"/>
      </w:pPr>
      <w:r>
        <w:rPr>
          <w:sz w:val="32"/>
        </w:rPr>
        <w:t xml:space="preserve">Vowels: </w:t>
      </w:r>
    </w:p>
    <w:p w14:paraId="492C7D34" w14:textId="77777777" w:rsidR="00675192" w:rsidRDefault="00000000">
      <w:pPr>
        <w:spacing w:after="249"/>
        <w:ind w:left="-5" w:right="0"/>
      </w:pPr>
      <w:r>
        <w:rPr>
          <w:sz w:val="22"/>
        </w:rPr>
        <w:t xml:space="preserve">â: [ɜ] - Like the "u" in "cup" (an open mid central vowel, not to be confused with the mid central vowel /ə/). </w:t>
      </w:r>
    </w:p>
    <w:p w14:paraId="4ACC166C" w14:textId="77777777" w:rsidR="00675192" w:rsidRDefault="00000000">
      <w:pPr>
        <w:spacing w:after="249"/>
        <w:ind w:left="-5" w:right="0"/>
      </w:pPr>
      <w:r>
        <w:rPr>
          <w:sz w:val="22"/>
        </w:rPr>
        <w:t xml:space="preserve">a: [a] - Like the "a" in "father," a broad and open sound. </w:t>
      </w:r>
    </w:p>
    <w:p w14:paraId="1285019B" w14:textId="77777777" w:rsidR="00675192" w:rsidRDefault="00000000">
      <w:pPr>
        <w:spacing w:after="249"/>
        <w:ind w:left="-5" w:right="0"/>
      </w:pPr>
      <w:r>
        <w:rPr>
          <w:sz w:val="22"/>
        </w:rPr>
        <w:t xml:space="preserve">e: [ɛ] - Like the "e" in "bed," a short and open-mid front vowel. </w:t>
      </w:r>
    </w:p>
    <w:p w14:paraId="139B5F05" w14:textId="77777777" w:rsidR="00675192" w:rsidRDefault="00000000">
      <w:pPr>
        <w:spacing w:after="249"/>
        <w:ind w:left="-5" w:right="0"/>
      </w:pPr>
      <w:r>
        <w:rPr>
          <w:sz w:val="22"/>
        </w:rPr>
        <w:t xml:space="preserve">i: [i] - Like the "ee" in "see," a close front vowel. </w:t>
      </w:r>
    </w:p>
    <w:p w14:paraId="4A98EFC6" w14:textId="77777777" w:rsidR="00675192" w:rsidRDefault="00000000">
      <w:pPr>
        <w:spacing w:after="94" w:line="504" w:lineRule="auto"/>
        <w:ind w:left="-5" w:right="3961"/>
      </w:pPr>
      <w:r>
        <w:rPr>
          <w:sz w:val="22"/>
        </w:rPr>
        <w:t xml:space="preserve">o: [o] - Like the "o" in "go," but usually more rounded. u: [u] - Like the "oo" in "food," a close back vowel. </w:t>
      </w:r>
    </w:p>
    <w:p w14:paraId="6833582B" w14:textId="77777777" w:rsidR="00675192" w:rsidRDefault="00000000">
      <w:pPr>
        <w:spacing w:after="172" w:line="259" w:lineRule="auto"/>
        <w:ind w:left="-5" w:right="181"/>
      </w:pPr>
      <w:r>
        <w:rPr>
          <w:sz w:val="32"/>
        </w:rPr>
        <w:t xml:space="preserve">Consonants: </w:t>
      </w:r>
    </w:p>
    <w:p w14:paraId="14CA5047" w14:textId="77777777" w:rsidR="00675192" w:rsidRDefault="00000000">
      <w:pPr>
        <w:spacing w:after="0" w:line="504" w:lineRule="auto"/>
        <w:ind w:left="-5" w:right="2574"/>
      </w:pPr>
      <w:r>
        <w:rPr>
          <w:sz w:val="22"/>
        </w:rPr>
        <w:t xml:space="preserve">b: [b] - As in "bat." d: /ð/, [d] - The "d" in "dog" or the "th" in "this" (voiced dental fricative). </w:t>
      </w:r>
    </w:p>
    <w:p w14:paraId="3076616D" w14:textId="77777777" w:rsidR="00675192" w:rsidRDefault="00000000">
      <w:pPr>
        <w:spacing w:after="20" w:line="548" w:lineRule="auto"/>
        <w:ind w:left="-5" w:right="6198"/>
      </w:pPr>
      <w:r>
        <w:rPr>
          <w:sz w:val="22"/>
        </w:rPr>
        <w:t xml:space="preserve">g: [g] - As in "go." c: [͡tʃ] – Like the "ch" in "change". </w:t>
      </w:r>
    </w:p>
    <w:p w14:paraId="48845DD3" w14:textId="77777777" w:rsidR="00675192" w:rsidRDefault="00000000">
      <w:pPr>
        <w:spacing w:after="3" w:line="503" w:lineRule="auto"/>
        <w:ind w:left="-5" w:right="2116"/>
      </w:pPr>
      <w:r>
        <w:rPr>
          <w:sz w:val="22"/>
        </w:rPr>
        <w:t xml:space="preserve">j: [d͡ ʒ] - Like the "j" in "jump" h: [h] - As in "hat." k: [k] - As in "cat." l: [l] - As in "lip." </w:t>
      </w:r>
      <w:r>
        <w:rPr>
          <w:rFonts w:ascii="Calibri" w:eastAsia="Calibri" w:hAnsi="Calibri" w:cs="Calibri"/>
          <w:sz w:val="22"/>
        </w:rPr>
        <w:t xml:space="preserve"> </w:t>
      </w:r>
      <w:r>
        <w:rPr>
          <w:sz w:val="22"/>
        </w:rPr>
        <w:t xml:space="preserve">m: [m] - As in "map." </w:t>
      </w:r>
      <w:r>
        <w:rPr>
          <w:rFonts w:ascii="Calibri" w:eastAsia="Calibri" w:hAnsi="Calibri" w:cs="Calibri"/>
          <w:sz w:val="22"/>
        </w:rPr>
        <w:t xml:space="preserve"> </w:t>
      </w:r>
      <w:r>
        <w:rPr>
          <w:sz w:val="22"/>
        </w:rPr>
        <w:t xml:space="preserve">n: [n] - As in "nap." p: [p] - As in "pat." </w:t>
      </w:r>
      <w:r>
        <w:rPr>
          <w:rFonts w:ascii="Calibri" w:eastAsia="Calibri" w:hAnsi="Calibri" w:cs="Calibri"/>
          <w:sz w:val="22"/>
        </w:rPr>
        <w:t xml:space="preserve"> </w:t>
      </w:r>
      <w:r>
        <w:rPr>
          <w:sz w:val="22"/>
        </w:rPr>
        <w:t xml:space="preserve">r: [ɹ] - Like the "r" in English "red," which can also be pronounced as a flap. </w:t>
      </w:r>
    </w:p>
    <w:p w14:paraId="19104F95" w14:textId="77777777" w:rsidR="00675192" w:rsidRDefault="00000000">
      <w:pPr>
        <w:spacing w:after="249" w:line="505" w:lineRule="auto"/>
        <w:ind w:left="-5" w:right="5092"/>
      </w:pPr>
      <w:r>
        <w:rPr>
          <w:rFonts w:ascii="Calibri" w:eastAsia="Calibri" w:hAnsi="Calibri" w:cs="Calibri"/>
          <w:sz w:val="22"/>
        </w:rPr>
        <w:t xml:space="preserve"> </w:t>
      </w:r>
      <w:r>
        <w:rPr>
          <w:sz w:val="22"/>
        </w:rPr>
        <w:t xml:space="preserve">s: /ʃ/, [s] - The "s" in "sip" or "sh" in "shoe." </w:t>
      </w:r>
      <w:r>
        <w:rPr>
          <w:rFonts w:ascii="Calibri" w:eastAsia="Calibri" w:hAnsi="Calibri" w:cs="Calibri"/>
          <w:sz w:val="22"/>
        </w:rPr>
        <w:t xml:space="preserve"> </w:t>
      </w:r>
      <w:r>
        <w:rPr>
          <w:sz w:val="22"/>
        </w:rPr>
        <w:t xml:space="preserve">t: [t] - As in "top." </w:t>
      </w:r>
    </w:p>
    <w:p w14:paraId="21C9B822" w14:textId="77777777" w:rsidR="00675192" w:rsidRDefault="00000000">
      <w:pPr>
        <w:spacing w:after="42" w:line="510" w:lineRule="auto"/>
        <w:ind w:left="-5" w:right="4613"/>
      </w:pPr>
      <w:r>
        <w:rPr>
          <w:sz w:val="22"/>
        </w:rPr>
        <w:t xml:space="preserve">v: [v] - As in “van.” y: [j] - As in “yawn.” x: [͡ts] - As in “cats.” dh: [z] - Like the “z” in “zip.” bh: [w] - Like the “w” in “wet.” th: [θ] - Like the “th” in “think.” gh: [ʔ] - As in the break in “uh-oh.” nh: [ɲ] </w:t>
      </w:r>
      <w:r>
        <w:rPr>
          <w:sz w:val="22"/>
        </w:rPr>
        <w:lastRenderedPageBreak/>
        <w:t xml:space="preserve">- A palatal nasal, like the “ny” in “canyon” lh: [ɮ] - A voiced lateral fricative, akin to a soft “l”.  </w:t>
      </w:r>
    </w:p>
    <w:p w14:paraId="52A9C23F" w14:textId="77777777" w:rsidR="00675192" w:rsidRDefault="00000000">
      <w:pPr>
        <w:spacing w:after="16"/>
        <w:ind w:left="-5" w:right="0"/>
      </w:pPr>
      <w:r>
        <w:rPr>
          <w:sz w:val="22"/>
        </w:rPr>
        <w:t xml:space="preserve">tr: [͡t̺ɬɻ̆] - Like “tr” in “track”, but with a voiceless, lateralized flair. Also pronounced as a flapped </w:t>
      </w:r>
    </w:p>
    <w:p w14:paraId="558DD92E" w14:textId="77777777" w:rsidR="00675192" w:rsidRDefault="00000000">
      <w:pPr>
        <w:spacing w:after="296"/>
        <w:ind w:left="-5" w:right="0"/>
      </w:pPr>
      <w:r>
        <w:rPr>
          <w:sz w:val="22"/>
        </w:rPr>
        <w:t xml:space="preserve">[tɾ]. </w:t>
      </w:r>
    </w:p>
    <w:p w14:paraId="3DD1A1F0" w14:textId="77777777" w:rsidR="00675192" w:rsidRDefault="00000000">
      <w:pPr>
        <w:spacing w:after="249"/>
        <w:ind w:left="-5" w:right="0"/>
      </w:pPr>
      <w:r>
        <w:rPr>
          <w:sz w:val="22"/>
        </w:rPr>
        <w:t xml:space="preserve">dr: [d̺͡ ɮɻ̆] - Same as “tr”, but voiced. Also pronounced as a flapped [dɾ]. </w:t>
      </w:r>
    </w:p>
    <w:p w14:paraId="2E3E4111" w14:textId="77777777" w:rsidR="00675192" w:rsidRDefault="00000000">
      <w:pPr>
        <w:spacing w:after="0" w:line="504" w:lineRule="auto"/>
        <w:ind w:left="-5" w:right="3432"/>
      </w:pPr>
      <w:r>
        <w:rPr>
          <w:sz w:val="22"/>
        </w:rPr>
        <w:t xml:space="preserve">kh: [x] - Like the “ch” in German “Bach” or Scottish “loch”. ng: [ŋ] - Like the “ng” in English “thing” or the “ng” in “anger”. </w:t>
      </w:r>
    </w:p>
    <w:p w14:paraId="2552EA97" w14:textId="77777777" w:rsidR="00675192" w:rsidRDefault="00000000">
      <w:pPr>
        <w:spacing w:after="255" w:line="259" w:lineRule="auto"/>
        <w:ind w:left="-5" w:right="0"/>
      </w:pPr>
      <w:r>
        <w:rPr>
          <w:b/>
          <w:sz w:val="22"/>
        </w:rPr>
        <w:t xml:space="preserve">Notes: </w:t>
      </w:r>
    </w:p>
    <w:p w14:paraId="78FE6C48" w14:textId="77777777" w:rsidR="00675192" w:rsidRDefault="00000000">
      <w:pPr>
        <w:numPr>
          <w:ilvl w:val="0"/>
          <w:numId w:val="1"/>
        </w:numPr>
        <w:spacing w:after="5"/>
        <w:ind w:right="0" w:hanging="360"/>
      </w:pPr>
      <w:r>
        <w:rPr>
          <w:sz w:val="22"/>
        </w:rPr>
        <w:t xml:space="preserve">/s/ and /d/ change into /ʃ/ and /ð/ word-final, however /d/ also changes into /ð/ medially, specifically in the word "âkedis" (/ɜkɛðiʃ/; a connector meaning "around") </w:t>
      </w:r>
    </w:p>
    <w:p w14:paraId="538D06A8" w14:textId="77777777" w:rsidR="00675192" w:rsidRDefault="00000000">
      <w:pPr>
        <w:numPr>
          <w:ilvl w:val="0"/>
          <w:numId w:val="1"/>
        </w:numPr>
        <w:spacing w:after="5"/>
        <w:ind w:right="0" w:hanging="360"/>
      </w:pPr>
      <w:r>
        <w:rPr>
          <w:sz w:val="22"/>
        </w:rPr>
        <w:t xml:space="preserve">Even though &lt;ts&gt; already exists in Kalennian orthography and phonology as a digraph or onset consonant - which is usually a product of suffixation or splitting across syllable boundaries, when seen in words such as “skitrâtsak” (“melting”), “tsakara” (“middle”), and “vâtsan” (“together”) - &lt;x&gt; coexists solely because, in an initial stage of Kalennian’s orthography, &lt;ks&gt; was used to represent [ks] (in words such as “ekspansâ” </w:t>
      </w:r>
    </w:p>
    <w:p w14:paraId="644548A6" w14:textId="77777777" w:rsidR="00675192" w:rsidRDefault="00000000">
      <w:pPr>
        <w:spacing w:after="44"/>
        <w:ind w:left="730" w:right="0"/>
      </w:pPr>
      <w:r>
        <w:rPr>
          <w:sz w:val="22"/>
        </w:rPr>
        <w:t xml:space="preserve">(“forthcoming”) and “seksu” (“sex”) before being replaced by &lt;x&gt;, but this would later be seen as a hindrance, and therefore would be replaced again by the current phoneme </w:t>
      </w:r>
    </w:p>
    <w:p w14:paraId="5100FE8A" w14:textId="77777777" w:rsidR="00675192" w:rsidRDefault="00000000">
      <w:pPr>
        <w:spacing w:after="17"/>
        <w:ind w:left="730" w:right="0"/>
      </w:pPr>
      <w:r>
        <w:rPr>
          <w:sz w:val="22"/>
        </w:rPr>
        <w:t xml:space="preserve">[͡ts]. </w:t>
      </w:r>
    </w:p>
    <w:p w14:paraId="2E31E61A" w14:textId="77777777" w:rsidR="00675192" w:rsidRDefault="00000000">
      <w:pPr>
        <w:numPr>
          <w:ilvl w:val="0"/>
          <w:numId w:val="1"/>
        </w:numPr>
        <w:spacing w:after="5"/>
        <w:ind w:right="0" w:hanging="360"/>
      </w:pPr>
      <w:r>
        <w:rPr>
          <w:sz w:val="22"/>
        </w:rPr>
        <w:t xml:space="preserve">Doubled vowels (i.e. "aa", "ee", "ii", "oo", "uu" and "ââ") are not stressed, as they are required to be pronounced as short vowels in all contexts. To be more specific, the beginning vowel in the double letter vowel is only pronounced, and the ending vowel in the double letter vowel is not pronounced at all. In a completely different case, with the diphthong “aâ”, either the first (/a/) or second vowel (/ɜ/) in this is only pronounced based on how the speaker wants it. The same is said for the “âa” diphthong </w:t>
      </w:r>
    </w:p>
    <w:p w14:paraId="4B55317C" w14:textId="77777777" w:rsidR="00675192" w:rsidRDefault="00000000">
      <w:pPr>
        <w:numPr>
          <w:ilvl w:val="0"/>
          <w:numId w:val="1"/>
        </w:numPr>
        <w:spacing w:after="0" w:line="276" w:lineRule="auto"/>
        <w:ind w:right="0" w:hanging="360"/>
      </w:pPr>
      <w:r>
        <w:rPr>
          <w:sz w:val="22"/>
        </w:rPr>
        <w:t xml:space="preserve">Any doubled consonant (“ll”, “kk”, “nn”, “tt”, “ss”, etc.; usually a product of suffixation) that appears in Kalennian lengthens the pronunciation of the vowel before it, and has the doubled consonant become silent (though in most instances, the doubled consonant is pronounced as a glottal stop when seen between two unstressed vowels, and the vowel's pronunciation before the doubled consonant is lengthened), so the word "mokâsinni” (noun meaning “moccasins”) is pronounced /mokɜsiːʔi/, or more commonly, /mokɜsiːi/. </w:t>
      </w:r>
    </w:p>
    <w:p w14:paraId="1E584B2C" w14:textId="77777777" w:rsidR="00675192" w:rsidRDefault="00000000">
      <w:pPr>
        <w:numPr>
          <w:ilvl w:val="0"/>
          <w:numId w:val="1"/>
        </w:numPr>
        <w:spacing w:after="5"/>
        <w:ind w:right="0" w:hanging="360"/>
      </w:pPr>
      <w:r>
        <w:rPr>
          <w:sz w:val="22"/>
        </w:rPr>
        <w:t xml:space="preserve">&lt;r&gt;, although mainly pronounced /ɹ/, is sometimes realized as /ɾ/ when it is found between 2 vowels </w:t>
      </w:r>
    </w:p>
    <w:p w14:paraId="3C48AAC1" w14:textId="77777777" w:rsidR="00675192" w:rsidRDefault="00000000">
      <w:pPr>
        <w:numPr>
          <w:ilvl w:val="0"/>
          <w:numId w:val="1"/>
        </w:numPr>
        <w:spacing w:after="35"/>
        <w:ind w:right="0" w:hanging="360"/>
      </w:pPr>
      <w:r>
        <w:rPr>
          <w:sz w:val="22"/>
        </w:rPr>
        <w:t xml:space="preserve">The digraph &lt;kg&gt; is only pronounced as an unstressed /k/ or an aspirated /kʰ/, but not /k͡ g/ or /kː/; the same is said for the digraphs &lt;nl&gt; and &lt;tl&gt; as well, as they are both pronounced /l/, except that /l/ is not aspirated </w:t>
      </w:r>
    </w:p>
    <w:p w14:paraId="4ACB8ACD" w14:textId="77777777" w:rsidR="00675192" w:rsidRDefault="00000000">
      <w:pPr>
        <w:numPr>
          <w:ilvl w:val="0"/>
          <w:numId w:val="1"/>
        </w:numPr>
        <w:spacing w:after="5"/>
        <w:ind w:right="0" w:hanging="360"/>
      </w:pPr>
      <w:r>
        <w:rPr>
          <w:sz w:val="22"/>
        </w:rPr>
        <w:t xml:space="preserve">/ɫ/ is an alternate pronunciation of /l/, and is only pronounced if "l" is in a consonant cluster (like the "lk" in "yâhalki", a verb meaning "to destroy"; /jɜhaɫki/). However, it is mainly just pronounced /l/ in both contexts </w:t>
      </w:r>
    </w:p>
    <w:p w14:paraId="7D98A865" w14:textId="77777777" w:rsidR="00675192" w:rsidRDefault="00000000">
      <w:pPr>
        <w:numPr>
          <w:ilvl w:val="0"/>
          <w:numId w:val="1"/>
        </w:numPr>
        <w:spacing w:after="7"/>
        <w:ind w:right="0" w:hanging="360"/>
      </w:pPr>
      <w:r>
        <w:rPr>
          <w:sz w:val="22"/>
        </w:rPr>
        <w:t xml:space="preserve">/ɮ/ can be realized as [ɬ] in whispered speech </w:t>
      </w:r>
    </w:p>
    <w:p w14:paraId="6481274C" w14:textId="77777777" w:rsidR="00675192" w:rsidRDefault="00000000">
      <w:pPr>
        <w:numPr>
          <w:ilvl w:val="0"/>
          <w:numId w:val="1"/>
        </w:numPr>
        <w:spacing w:after="34"/>
        <w:ind w:right="0" w:hanging="360"/>
      </w:pPr>
      <w:r>
        <w:rPr>
          <w:sz w:val="22"/>
        </w:rPr>
        <w:lastRenderedPageBreak/>
        <w:t xml:space="preserve">In an earlier version of Kalennian’s phonology, the &lt;nh&gt; digraph represented the pre-nasalized voiced alveolar lateral fricative, /n͡ ɮ/, but then it was replaced by /ɲ/ (which also represents the combination &lt;ny&gt;). In the language’s fictional context, &lt;nh&gt; and &lt;ny&gt; have both represented /ɲ/ throughout the relevant history of Kalennian, and there is no evidence of /n͡ ɮ/ existing in the phonology. </w:t>
      </w:r>
    </w:p>
    <w:p w14:paraId="49CD6B25" w14:textId="77777777" w:rsidR="00675192" w:rsidRDefault="00000000">
      <w:pPr>
        <w:numPr>
          <w:ilvl w:val="0"/>
          <w:numId w:val="1"/>
        </w:numPr>
        <w:spacing w:after="5"/>
        <w:ind w:right="0" w:hanging="360"/>
      </w:pPr>
      <w:r>
        <w:rPr>
          <w:sz w:val="22"/>
        </w:rPr>
        <w:t xml:space="preserve">/i/ is sometimes realized as /ɪ/ in colloquial speech, specifically when &lt;i&gt; is at the end of a word or if it is before a consonant </w:t>
      </w:r>
    </w:p>
    <w:p w14:paraId="689450CB" w14:textId="77777777" w:rsidR="00675192" w:rsidRDefault="00000000">
      <w:pPr>
        <w:numPr>
          <w:ilvl w:val="0"/>
          <w:numId w:val="1"/>
        </w:numPr>
        <w:spacing w:after="7"/>
        <w:ind w:right="0" w:hanging="360"/>
      </w:pPr>
      <w:r>
        <w:rPr>
          <w:sz w:val="22"/>
        </w:rPr>
        <w:t xml:space="preserve">/ɜ/ is realized as /ə/ in slurred or quiet speech </w:t>
      </w:r>
    </w:p>
    <w:p w14:paraId="1CEC5A3C" w14:textId="77777777" w:rsidR="00675192" w:rsidRDefault="00000000">
      <w:pPr>
        <w:numPr>
          <w:ilvl w:val="0"/>
          <w:numId w:val="1"/>
        </w:numPr>
        <w:spacing w:after="7"/>
        <w:ind w:right="0" w:hanging="360"/>
      </w:pPr>
      <w:r>
        <w:rPr>
          <w:sz w:val="22"/>
        </w:rPr>
        <w:t xml:space="preserve">/a/ is also sometimes realized as /ɑ/ in colloquial (and even formal) contexts </w:t>
      </w:r>
    </w:p>
    <w:p w14:paraId="324E6526" w14:textId="77777777" w:rsidR="00675192" w:rsidRDefault="00000000">
      <w:pPr>
        <w:numPr>
          <w:ilvl w:val="0"/>
          <w:numId w:val="1"/>
        </w:numPr>
        <w:spacing w:after="414"/>
        <w:ind w:right="0" w:hanging="360"/>
      </w:pPr>
      <w:r>
        <w:rPr>
          <w:sz w:val="22"/>
        </w:rPr>
        <w:t xml:space="preserve">Phonetic stress in Kalennian is predominantly free. For example, the word “âdhile” (noun meaning “pattern”) can be said as /ˈɜ.zi.lɛ/, /ɜ.ˈzi.lɛ/ or /ɜ.zi.ˈlɛ/, without changing the word's meaning or identity. Technically speaking, since phonetic stress is both free and optional, the stress never goes on double vowels (“aa”, “ee”, “aâ”, etc.), which is a minor phonological constraint. </w:t>
      </w:r>
    </w:p>
    <w:p w14:paraId="048B22DF" w14:textId="77777777" w:rsidR="00675192" w:rsidRDefault="00000000">
      <w:pPr>
        <w:pStyle w:val="Heading2"/>
        <w:spacing w:after="103"/>
        <w:ind w:left="-5"/>
      </w:pPr>
      <w:bookmarkStart w:id="2" w:name="_Toc243853648"/>
      <w:r>
        <w:rPr>
          <w:sz w:val="40"/>
        </w:rPr>
        <w:t>Phonotactics</w:t>
      </w:r>
      <w:bookmarkEnd w:id="2"/>
      <w:r>
        <w:rPr>
          <w:sz w:val="40"/>
        </w:rPr>
        <w:t xml:space="preserve"> </w:t>
      </w:r>
    </w:p>
    <w:p w14:paraId="68C58419" w14:textId="77777777" w:rsidR="00675192" w:rsidRDefault="00000000">
      <w:pPr>
        <w:spacing w:after="249"/>
        <w:ind w:left="-5" w:right="0"/>
      </w:pPr>
      <w:r>
        <w:rPr>
          <w:sz w:val="22"/>
        </w:rPr>
        <w:t xml:space="preserve">There are 5 phonotactic rules in Kalennian. </w:t>
      </w:r>
    </w:p>
    <w:p w14:paraId="7C69B108" w14:textId="77777777" w:rsidR="00675192" w:rsidRDefault="00000000">
      <w:pPr>
        <w:numPr>
          <w:ilvl w:val="0"/>
          <w:numId w:val="2"/>
        </w:numPr>
        <w:spacing w:after="5"/>
        <w:ind w:right="0" w:hanging="360"/>
      </w:pPr>
      <w:r>
        <w:rPr>
          <w:sz w:val="22"/>
        </w:rPr>
        <w:t xml:space="preserve">The basic syllable structure in Kalennian is (C)(C)(C)V(C), meaning every syllable can have at least one or more consonant (represented by "C") followed by one vowel (represented by "V"), along with an additional (optional coda) consonant. Other syllables can also begin with a vowel and not a consonant (VC), and when VC syllables are paired with CV syllables, both retain a clear syllable boundary. </w:t>
      </w:r>
    </w:p>
    <w:p w14:paraId="7DB98D11" w14:textId="77777777" w:rsidR="00675192" w:rsidRDefault="00000000">
      <w:pPr>
        <w:numPr>
          <w:ilvl w:val="0"/>
          <w:numId w:val="2"/>
        </w:numPr>
        <w:spacing w:after="5"/>
        <w:ind w:right="0" w:hanging="360"/>
      </w:pPr>
      <w:r>
        <w:rPr>
          <w:sz w:val="22"/>
        </w:rPr>
        <w:t xml:space="preserve">Diphthongs are rare but allowed in Kalennian words, such as "kuilâva" (to sing). However, no word may begin with a diphthong (VV - word-initial), but diphthongs can occur when preceded by a consonant (CVV). Triphthongs are also not allowed. </w:t>
      </w:r>
    </w:p>
    <w:p w14:paraId="5265CD78" w14:textId="77777777" w:rsidR="00675192" w:rsidRDefault="00000000">
      <w:pPr>
        <w:numPr>
          <w:ilvl w:val="0"/>
          <w:numId w:val="2"/>
        </w:numPr>
        <w:spacing w:after="5"/>
        <w:ind w:right="0" w:hanging="360"/>
      </w:pPr>
      <w:r>
        <w:rPr>
          <w:sz w:val="22"/>
        </w:rPr>
        <w:t xml:space="preserve">Digraphs (e.g. dh, nh, lh, mh, kh) should not be placed after a vowel if there is a consonant before or after them within the same syllable, nor should they also be placed at the end of a word. For example, "keldha" is invalid because while digraphs must have vowels before/after them, liquids/nasals cannot cluster with digraphs like "nh", "kh", "lh" or "mh"; the only thing it causes (when there's no way to treat "ldh" as an onset cluster) is the split; "l" over to "kel", and "dh" (/z/) over to "dha". However, this excludes the other digraphs “tr” and “dr” (additionally, other digraphs that end with “r” are included), since they are commonly placed after consonants like “n”, “s”, and “l”, but some also cannot be placed before or after a consonant (when preceding a vowel) like “p”, “d”, “b”, “r”, “h”, or “s”; a consonant digraph may be preceded by another consonant only if that preceding consonant is a plosive (p, b, t, d, k, g). Such clusters are rare, but permitted in highly-specific, pronounceable instances (e.g., a stop + "dh", a velar stop + "dh", etc. are mostly acceptable examples of these digraph clusters); this type of clustering, however, should not be at the beginning of a word. Trigraphs, on the other hand, are only allowed once but should not be coda consonants (e.g. “str” in “strâk”, a noun meaning “story”, “skr” in “iskrâvi”, a verb meaning “to subscribe/donate”, and “spr” in “âsprimi”, a verb meaning “to squeeze”). Quadgraphs are never permitted as onset, medial, or coda clusters. </w:t>
      </w:r>
    </w:p>
    <w:p w14:paraId="26885E05" w14:textId="77777777" w:rsidR="00675192" w:rsidRDefault="00000000">
      <w:pPr>
        <w:numPr>
          <w:ilvl w:val="0"/>
          <w:numId w:val="2"/>
        </w:numPr>
        <w:spacing w:after="5"/>
        <w:ind w:right="0" w:hanging="360"/>
      </w:pPr>
      <w:r>
        <w:rPr>
          <w:sz w:val="22"/>
        </w:rPr>
        <w:lastRenderedPageBreak/>
        <w:t xml:space="preserve">Double-letter consonants (including ll, kk, nn, ss, tt) should not be at the start or end of a word and should not precede a consonant. </w:t>
      </w:r>
    </w:p>
    <w:p w14:paraId="588BAF18" w14:textId="77777777" w:rsidR="00675192" w:rsidRDefault="00000000">
      <w:pPr>
        <w:numPr>
          <w:ilvl w:val="0"/>
          <w:numId w:val="2"/>
        </w:numPr>
        <w:spacing w:after="249"/>
        <w:ind w:right="0" w:hanging="360"/>
      </w:pPr>
      <w:r>
        <w:rPr>
          <w:sz w:val="22"/>
        </w:rPr>
        <w:t xml:space="preserve">Each digraph in Kalennian must contain at least one vowel next to it. </w:t>
      </w:r>
    </w:p>
    <w:p w14:paraId="01C91E4A" w14:textId="77777777" w:rsidR="00675192" w:rsidRDefault="00000000">
      <w:pPr>
        <w:pStyle w:val="Heading3"/>
        <w:spacing w:after="255"/>
        <w:ind w:left="-5"/>
      </w:pPr>
      <w:r>
        <w:rPr>
          <w:b/>
          <w:color w:val="000000"/>
          <w:sz w:val="22"/>
        </w:rPr>
        <w:t xml:space="preserve">Permitted clustering </w:t>
      </w:r>
    </w:p>
    <w:p w14:paraId="1B9BA5F2" w14:textId="77777777" w:rsidR="00675192" w:rsidRDefault="00000000">
      <w:pPr>
        <w:spacing w:after="249"/>
        <w:ind w:left="-5" w:right="0"/>
      </w:pPr>
      <w:r>
        <w:rPr>
          <w:sz w:val="22"/>
        </w:rPr>
        <w:t xml:space="preserve">To further expand on consonant clustering, Kalennian does not enforce voicing agreement within consonant clusters. However, the restriction to this is type of clustering is that these (or some) can only appear between two vowels (medial) or word-initially (as most clusters consisting of stops can start syllables). Most consonants can collide medially because they split across syllables; liquids and nasals often close the first syllable. </w:t>
      </w:r>
    </w:p>
    <w:p w14:paraId="3D39FD13" w14:textId="77777777" w:rsidR="00675192" w:rsidRDefault="00000000">
      <w:pPr>
        <w:spacing w:after="249"/>
        <w:ind w:left="-5" w:right="0"/>
      </w:pPr>
      <w:r>
        <w:rPr>
          <w:sz w:val="22"/>
        </w:rPr>
        <w:t xml:space="preserve">Examples: </w:t>
      </w:r>
    </w:p>
    <w:p w14:paraId="74AE894E" w14:textId="77777777" w:rsidR="00675192" w:rsidRDefault="00000000">
      <w:pPr>
        <w:numPr>
          <w:ilvl w:val="0"/>
          <w:numId w:val="3"/>
        </w:numPr>
        <w:spacing w:after="7"/>
        <w:ind w:right="0" w:hanging="360"/>
      </w:pPr>
      <w:r>
        <w:rPr>
          <w:sz w:val="22"/>
        </w:rPr>
        <w:t xml:space="preserve">ktovâ (verb “to save”) - starts with two stops (/k/ + /t/) </w:t>
      </w:r>
    </w:p>
    <w:p w14:paraId="66D67982" w14:textId="77777777" w:rsidR="00675192" w:rsidRDefault="00000000">
      <w:pPr>
        <w:numPr>
          <w:ilvl w:val="0"/>
          <w:numId w:val="3"/>
        </w:numPr>
        <w:spacing w:after="5"/>
        <w:ind w:right="0" w:hanging="360"/>
      </w:pPr>
      <w:r>
        <w:rPr>
          <w:sz w:val="22"/>
        </w:rPr>
        <w:t xml:space="preserve">abdomenâ (noun “stomach”; pronounced /aˈbdomɛnɜ/) - starts with a vowel, and then a syllable onset (“bd”). </w:t>
      </w:r>
    </w:p>
    <w:p w14:paraId="4D0059F3" w14:textId="77777777" w:rsidR="00675192" w:rsidRDefault="00000000">
      <w:pPr>
        <w:numPr>
          <w:ilvl w:val="0"/>
          <w:numId w:val="3"/>
        </w:numPr>
        <w:spacing w:after="5"/>
        <w:ind w:right="0" w:hanging="360"/>
      </w:pPr>
      <w:r>
        <w:rPr>
          <w:sz w:val="22"/>
        </w:rPr>
        <w:t xml:space="preserve">imtâva (verb “to imply/insinuate”) - the onset here starts with a nasal (voiced) consonant (/m/) followed by a voiceless consonant (/t/) </w:t>
      </w:r>
    </w:p>
    <w:p w14:paraId="2187A46F" w14:textId="77777777" w:rsidR="00675192" w:rsidRDefault="00000000">
      <w:pPr>
        <w:numPr>
          <w:ilvl w:val="0"/>
          <w:numId w:val="3"/>
        </w:numPr>
        <w:spacing w:after="5"/>
        <w:ind w:right="0" w:hanging="360"/>
      </w:pPr>
      <w:r>
        <w:rPr>
          <w:sz w:val="22"/>
        </w:rPr>
        <w:t xml:space="preserve">kaptivât (verb “to enthrall”) - starts with a single consonant + vowel syllable, and then a syllable that starts with a voiceless stop cluster (“pt”). </w:t>
      </w:r>
    </w:p>
    <w:p w14:paraId="6BBBF20A" w14:textId="77777777" w:rsidR="00675192" w:rsidRDefault="00000000">
      <w:pPr>
        <w:numPr>
          <w:ilvl w:val="0"/>
          <w:numId w:val="3"/>
        </w:numPr>
        <w:spacing w:after="249"/>
        <w:ind w:right="0" w:hanging="360"/>
      </w:pPr>
      <w:r>
        <w:rPr>
          <w:sz w:val="22"/>
        </w:rPr>
        <w:t xml:space="preserve">isâbto (verb “to meditate”; pronounced /isɜˈbto/) - the second syllable starts with an onset cluster that consists of a voice stop (“b”) and then a voiceless stop (“t”). </w:t>
      </w:r>
    </w:p>
    <w:p w14:paraId="244160EC" w14:textId="77777777" w:rsidR="00675192" w:rsidRDefault="00000000">
      <w:pPr>
        <w:spacing w:after="249"/>
        <w:ind w:left="-5" w:right="0"/>
      </w:pPr>
      <w:r>
        <w:rPr>
          <w:sz w:val="22"/>
        </w:rPr>
        <w:t xml:space="preserve">While clusters like “pt”, “kt”, and “bd” are permitted syllable onsets (via the examples shown), other clusters similar to those listed prior may be split across syllable boundaries in the middle of words to satisfy rhythmic weight. The aforementioned consonant cluster onsets can also appear medially (as shown in the word “isâbto”). </w:t>
      </w:r>
    </w:p>
    <w:p w14:paraId="7B2FF7CD" w14:textId="77777777" w:rsidR="00675192" w:rsidRDefault="00000000">
      <w:pPr>
        <w:spacing w:after="249"/>
        <w:ind w:left="-5" w:right="0"/>
      </w:pPr>
      <w:r>
        <w:rPr>
          <w:sz w:val="22"/>
        </w:rPr>
        <w:t xml:space="preserve">However, this is not the case for clusters that consist of voiced stops and liquids/fricatives (and vice versa), as they cannot start syllables; instead, one or more of the consonants are tucked neatly into the final syllable or the previous syllable before it (as mentioned above). </w:t>
      </w:r>
    </w:p>
    <w:p w14:paraId="7A426AE8" w14:textId="77777777" w:rsidR="00675192" w:rsidRDefault="00000000">
      <w:pPr>
        <w:spacing w:after="249"/>
        <w:ind w:left="-5" w:right="0"/>
      </w:pPr>
      <w:r>
        <w:rPr>
          <w:sz w:val="22"/>
        </w:rPr>
        <w:t xml:space="preserve">Examples: </w:t>
      </w:r>
    </w:p>
    <w:p w14:paraId="610C34CC" w14:textId="77777777" w:rsidR="00675192" w:rsidRDefault="00000000">
      <w:pPr>
        <w:numPr>
          <w:ilvl w:val="0"/>
          <w:numId w:val="3"/>
        </w:numPr>
        <w:spacing w:after="5"/>
        <w:ind w:right="0" w:hanging="360"/>
      </w:pPr>
      <w:r>
        <w:rPr>
          <w:sz w:val="22"/>
        </w:rPr>
        <w:t xml:space="preserve">”Kustâldi” (verb “to visit”) - the “ld” cluster is split; “l” shifted to “tâl“ (syllable two), and “d” shifted to “di” (syllable three). </w:t>
      </w:r>
    </w:p>
    <w:p w14:paraId="2C527351" w14:textId="77777777" w:rsidR="00675192" w:rsidRDefault="00000000">
      <w:pPr>
        <w:numPr>
          <w:ilvl w:val="0"/>
          <w:numId w:val="3"/>
        </w:numPr>
        <w:spacing w:after="249"/>
        <w:ind w:right="0" w:hanging="360"/>
      </w:pPr>
      <w:r>
        <w:rPr>
          <w:sz w:val="22"/>
        </w:rPr>
        <w:t xml:space="preserve">"Triyâmfa" (noun "victory") - the "mf" is split, like mentioned before; "m" shifts to "yâm" (syllable 2) and "f" shifts to "fa" (syllable 3). </w:t>
      </w:r>
    </w:p>
    <w:p w14:paraId="721EB1E8" w14:textId="77777777" w:rsidR="00675192" w:rsidRDefault="00000000">
      <w:pPr>
        <w:spacing w:after="249"/>
        <w:ind w:left="-5" w:right="0"/>
      </w:pPr>
      <w:r>
        <w:rPr>
          <w:sz w:val="22"/>
        </w:rPr>
        <w:t xml:space="preserve">On some occasions, some consonant clusters that consist of a stop and a liquid, or two liquids (specifically “tl”, “rl”, and “gl”), are allowed (only either initial onsets or medial), but cannot be fully pronounced in casual or rapid speech, typically preserving the liquid. </w:t>
      </w:r>
    </w:p>
    <w:p w14:paraId="1E9BF610" w14:textId="77777777" w:rsidR="00675192" w:rsidRDefault="00000000">
      <w:pPr>
        <w:spacing w:after="313"/>
        <w:ind w:left="-5" w:right="0"/>
      </w:pPr>
      <w:r>
        <w:rPr>
          <w:sz w:val="22"/>
        </w:rPr>
        <w:t xml:space="preserve">Examples: </w:t>
      </w:r>
    </w:p>
    <w:p w14:paraId="603B8320" w14:textId="77777777" w:rsidR="00675192" w:rsidRDefault="00000000">
      <w:pPr>
        <w:numPr>
          <w:ilvl w:val="0"/>
          <w:numId w:val="3"/>
        </w:numPr>
        <w:spacing w:after="0" w:line="340" w:lineRule="auto"/>
        <w:ind w:right="0" w:hanging="360"/>
      </w:pPr>
      <w:r>
        <w:rPr>
          <w:sz w:val="22"/>
        </w:rPr>
        <w:lastRenderedPageBreak/>
        <w:t xml:space="preserve">“Strâgla” (adjective “free”) - this is predominantly pronounced /ˈst͡ ɬɻɜgla/, but in many cases, the “g” is omitted to save time; /ˈst͡ ɬɻɜla/ </w:t>
      </w:r>
    </w:p>
    <w:p w14:paraId="66224F1F" w14:textId="77777777" w:rsidR="00675192" w:rsidRDefault="00000000">
      <w:pPr>
        <w:numPr>
          <w:ilvl w:val="0"/>
          <w:numId w:val="3"/>
        </w:numPr>
        <w:spacing w:after="5"/>
        <w:ind w:right="0" w:hanging="360"/>
      </w:pPr>
      <w:r>
        <w:rPr>
          <w:sz w:val="22"/>
        </w:rPr>
        <w:t xml:space="preserve">“Finânsiyâtlât” (adverb “financially”) - the ‘tl’ cluster in this is a result of suffix stacking (“yât” (adjectivizer) + “lât” (adverbializer)), which Kalennian allows, but the “tl” cluster itself cannot be pronounced whole, so only “l” gets pronounced, thus this being pronounced as /fiˈnɜnsijɜlɜt/. </w:t>
      </w:r>
    </w:p>
    <w:p w14:paraId="4D4232B3" w14:textId="77777777" w:rsidR="00675192" w:rsidRDefault="00000000">
      <w:pPr>
        <w:numPr>
          <w:ilvl w:val="0"/>
          <w:numId w:val="3"/>
        </w:numPr>
        <w:spacing w:after="249"/>
        <w:ind w:right="0" w:hanging="360"/>
      </w:pPr>
      <w:r>
        <w:rPr>
          <w:sz w:val="22"/>
        </w:rPr>
        <w:t xml:space="preserve">”sarla” (lexical numeral “nine”) - the “rl” cluster is usually pronounced how it’s spelled (/ɹl/) and is only allowed as a medial and not an onset cluster, but it is also reduced to “l” like “tl”. </w:t>
      </w:r>
    </w:p>
    <w:p w14:paraId="7F9FE014" w14:textId="77777777" w:rsidR="00675192" w:rsidRDefault="00000000">
      <w:pPr>
        <w:spacing w:after="249"/>
        <w:ind w:left="-5" w:right="0"/>
      </w:pPr>
      <w:r>
        <w:rPr>
          <w:sz w:val="22"/>
        </w:rPr>
        <w:t xml:space="preserve">So, because clusters that consist of voiced/voiceless stops and fricatives are technically invalid, a cluster that could consist of a stop and a dental fricative is therefore invalid. </w:t>
      </w:r>
    </w:p>
    <w:p w14:paraId="3364646A" w14:textId="77777777" w:rsidR="00675192" w:rsidRDefault="00000000">
      <w:pPr>
        <w:spacing w:after="249"/>
        <w:ind w:left="-5" w:right="0"/>
      </w:pPr>
      <w:r>
        <w:rPr>
          <w:sz w:val="22"/>
        </w:rPr>
        <w:t xml:space="preserve">When 2 non-adjacent vowels are present between /h/, /h/ is not pronounced; a fully pronounced /h/ can only work when both vowels between it are open or open-mid. When h-deletion occurs intervocalically, the two vowels can merge into a diphthong. </w:t>
      </w:r>
    </w:p>
    <w:p w14:paraId="2D6D07CE" w14:textId="77777777" w:rsidR="00675192" w:rsidRDefault="00000000">
      <w:pPr>
        <w:spacing w:after="249"/>
        <w:ind w:left="-5" w:right="0"/>
      </w:pPr>
      <w:r>
        <w:rPr>
          <w:sz w:val="22"/>
        </w:rPr>
        <w:t xml:space="preserve">Sentence example: </w:t>
      </w:r>
    </w:p>
    <w:p w14:paraId="4AD146BF" w14:textId="77777777" w:rsidR="00675192" w:rsidRDefault="00000000">
      <w:pPr>
        <w:spacing w:after="249"/>
        <w:ind w:left="-5" w:right="0"/>
      </w:pPr>
      <w:r>
        <w:rPr>
          <w:sz w:val="22"/>
        </w:rPr>
        <w:t xml:space="preserve">“Dehus yâhalkisoyâs yâ sitâlheni go Sodom âd Gomorâ, murnesak; edinyusak sulfâr âd vuoka, yâ hokâga âd vakyâsiga grân hobhâlisogur âlodâ.” </w:t>
      </w:r>
    </w:p>
    <w:p w14:paraId="5993F037" w14:textId="77777777" w:rsidR="00675192" w:rsidRDefault="00000000">
      <w:pPr>
        <w:spacing w:after="249"/>
        <w:ind w:left="-5" w:right="0"/>
      </w:pPr>
      <w:r>
        <w:rPr>
          <w:sz w:val="22"/>
        </w:rPr>
        <w:t xml:space="preserve">[dɛu̯ ʃ jɜhalkiʃojɜʃ jɜ sitɜɮɛni ɡo sodom ɜð ɡomoɹɜ muɹnɛʃak ɛdiɲuʃak sulfɜɹ ɜð vuoka jɜ hokɜɡa ɜð vakjɜsiɡa ɡɹɜn howɜliʃoɡuɹ ɜloðɜ] </w:t>
      </w:r>
    </w:p>
    <w:p w14:paraId="1B735E3A" w14:textId="77777777" w:rsidR="00675192" w:rsidRDefault="00000000">
      <w:pPr>
        <w:spacing w:after="249"/>
        <w:ind w:left="-5" w:right="0"/>
      </w:pPr>
      <w:r>
        <w:rPr>
          <w:sz w:val="22"/>
        </w:rPr>
        <w:t xml:space="preserve">Dehus yâhalki-so-yâs yâ sitâlhe-ni go Sodom âd Gomorâ murne-sa-k edinyu-sa-k sulfâr âd vuoka yâ hokâ-ga âd vakyâsi-ga grân hobhâli-so-gur âlodâ </w:t>
      </w:r>
    </w:p>
    <w:p w14:paraId="33F28E4B" w14:textId="77777777" w:rsidR="00675192" w:rsidRDefault="00000000">
      <w:pPr>
        <w:spacing w:after="249"/>
        <w:ind w:left="-5" w:right="0"/>
      </w:pPr>
      <w:r>
        <w:rPr>
          <w:sz w:val="22"/>
        </w:rPr>
        <w:t xml:space="preserve">God destroy-PST-V.3S.F DEF city-PL of Sodom and Gomorrah use-PRS-PTCP burn-PRS-PTCP sulfur and fire DEF sin-NML and roguish-NML RELV happen-PST-PERF there </w:t>
      </w:r>
    </w:p>
    <w:p w14:paraId="7B49A810" w14:textId="77777777" w:rsidR="00675192" w:rsidRDefault="00000000">
      <w:pPr>
        <w:spacing w:after="249"/>
        <w:ind w:left="-5" w:right="0"/>
      </w:pPr>
      <w:r>
        <w:rPr>
          <w:sz w:val="22"/>
        </w:rPr>
        <w:t xml:space="preserve">“God destroyed the cities of Sodom and Gomorrah with burning sulfur and fire, the sin and wickedness that took place there.” </w:t>
      </w:r>
    </w:p>
    <w:p w14:paraId="53C15F54" w14:textId="77777777" w:rsidR="00675192" w:rsidRDefault="00000000">
      <w:pPr>
        <w:pStyle w:val="Heading3"/>
        <w:spacing w:after="255"/>
        <w:ind w:left="-5"/>
      </w:pPr>
      <w:r>
        <w:rPr>
          <w:b/>
          <w:color w:val="000000"/>
          <w:sz w:val="22"/>
        </w:rPr>
        <w:t xml:space="preserve">Morphophonemic fusion </w:t>
      </w:r>
    </w:p>
    <w:p w14:paraId="3C72FA8C" w14:textId="77777777" w:rsidR="00675192" w:rsidRDefault="00000000">
      <w:pPr>
        <w:spacing w:after="249"/>
        <w:ind w:left="-5" w:right="0"/>
      </w:pPr>
      <w:r>
        <w:rPr>
          <w:sz w:val="22"/>
        </w:rPr>
        <w:t xml:space="preserve">When words are glued together, if the final letter of the first word and the initial letter of the second word form a recognized consonant digraph (e.g., “k” + “h” = “kh”; consonant digraphs in Kalennian typically represent a single sound, so “kh” is pronounced /x/), they fuse into that phoneme. For example, “vâk” is a connector that means “from” and “hitâ” is a connector that means “here”. When glued together, the “kh” combination is not read as “k” (where “h” is immediately omitted), but the whole letter forms a single consonant /x/, therefore “vâkhitâ” (meaning “hence”/“from here”) is pronounced /vɜxitɜ/. For simplification purposes, the “kh” is only pronounced as /k/. </w:t>
      </w:r>
    </w:p>
    <w:p w14:paraId="2202AF51" w14:textId="77777777" w:rsidR="00675192" w:rsidRDefault="00000000">
      <w:pPr>
        <w:spacing w:after="249"/>
        <w:ind w:left="-5" w:right="0"/>
      </w:pPr>
      <w:r>
        <w:rPr>
          <w:sz w:val="22"/>
        </w:rPr>
        <w:t xml:space="preserve">However, “k” and “h” meeting to form the voiceless velar fricative (strictly because of /k/) is the exception; stops other than velars that meet with “h” or other consonants have the stop before them only pronounced. </w:t>
      </w:r>
    </w:p>
    <w:p w14:paraId="5C0C83D3" w14:textId="77777777" w:rsidR="00675192" w:rsidRDefault="00000000">
      <w:pPr>
        <w:spacing w:after="249"/>
        <w:ind w:left="-5" w:right="0"/>
      </w:pPr>
      <w:r>
        <w:rPr>
          <w:sz w:val="22"/>
        </w:rPr>
        <w:lastRenderedPageBreak/>
        <w:t xml:space="preserve">Other examples: </w:t>
      </w:r>
    </w:p>
    <w:p w14:paraId="672A27D7" w14:textId="77777777" w:rsidR="00675192" w:rsidRDefault="00000000">
      <w:pPr>
        <w:numPr>
          <w:ilvl w:val="0"/>
          <w:numId w:val="4"/>
        </w:numPr>
        <w:spacing w:after="7"/>
        <w:ind w:right="0" w:hanging="360"/>
      </w:pPr>
      <w:r>
        <w:rPr>
          <w:sz w:val="22"/>
        </w:rPr>
        <w:t xml:space="preserve">“Vâs” (with) + “Hitâ” (here) = “vâshitâ”, pronounced /vɜsitɜ/ and omits /h/ </w:t>
      </w:r>
    </w:p>
    <w:p w14:paraId="57475C6A" w14:textId="77777777" w:rsidR="00675192" w:rsidRDefault="00000000">
      <w:pPr>
        <w:numPr>
          <w:ilvl w:val="0"/>
          <w:numId w:val="4"/>
        </w:numPr>
        <w:spacing w:after="5"/>
        <w:ind w:right="0" w:hanging="360"/>
      </w:pPr>
      <w:r>
        <w:rPr>
          <w:sz w:val="22"/>
        </w:rPr>
        <w:t xml:space="preserve">“Yop-“ (prefixed form of “yopâs”, a demonstrative connector) + “hitâ” = “Yophitâ”, pronounced /jopitɜ/ and omits /h/ </w:t>
      </w:r>
    </w:p>
    <w:p w14:paraId="67B12B44" w14:textId="77777777" w:rsidR="00675192" w:rsidRDefault="00000000">
      <w:pPr>
        <w:numPr>
          <w:ilvl w:val="0"/>
          <w:numId w:val="4"/>
        </w:numPr>
        <w:spacing w:after="0" w:line="333" w:lineRule="auto"/>
        <w:ind w:right="0" w:hanging="360"/>
      </w:pPr>
      <w:r>
        <w:rPr>
          <w:sz w:val="22"/>
        </w:rPr>
        <w:t xml:space="preserve">“Cokolât” (noun “chocolate”) + “huvâk” (noun “rain”) = “cokolâthuvâk”, pronounced /t͡ ʃokolɜtuvɜk/ and omits /h/ </w:t>
      </w:r>
    </w:p>
    <w:p w14:paraId="12D5CAF7" w14:textId="77777777" w:rsidR="00675192" w:rsidRDefault="00000000">
      <w:pPr>
        <w:numPr>
          <w:ilvl w:val="0"/>
          <w:numId w:val="4"/>
        </w:numPr>
        <w:spacing w:after="249"/>
        <w:ind w:right="0" w:hanging="360"/>
      </w:pPr>
      <w:r>
        <w:rPr>
          <w:sz w:val="22"/>
        </w:rPr>
        <w:t xml:space="preserve">“Elaborâtga” (noun “preparation, formed from verb “elaborât” meaning “to prepare”), which is predominantly pronounced /ɛˈlaboɹɜga/ because of the common “tg” cluster that appears when verbs that end with /t/ (coda) are fused with the nominalizer suffix “-ga”. </w:t>
      </w:r>
    </w:p>
    <w:p w14:paraId="2ED8117D" w14:textId="77777777" w:rsidR="00675192" w:rsidRDefault="00000000">
      <w:pPr>
        <w:pStyle w:val="Heading3"/>
        <w:spacing w:after="255"/>
        <w:ind w:left="-5"/>
      </w:pPr>
      <w:r>
        <w:rPr>
          <w:b/>
          <w:color w:val="000000"/>
          <w:sz w:val="22"/>
        </w:rPr>
        <w:t xml:space="preserve">Syllable limit </w:t>
      </w:r>
    </w:p>
    <w:p w14:paraId="3223C53F" w14:textId="77777777" w:rsidR="00675192" w:rsidRDefault="00000000">
      <w:pPr>
        <w:spacing w:after="249"/>
        <w:ind w:left="-5" w:right="0"/>
      </w:pPr>
      <w:r>
        <w:rPr>
          <w:sz w:val="22"/>
        </w:rPr>
        <w:t xml:space="preserve">In Kalennian, a single word can have 3-4 syllables, but additional syllables can be added when other words are connected or when affixes are used. </w:t>
      </w:r>
    </w:p>
    <w:p w14:paraId="2152DDC0" w14:textId="77777777" w:rsidR="00675192" w:rsidRDefault="00000000">
      <w:pPr>
        <w:spacing w:after="249"/>
        <w:ind w:left="-5" w:right="0"/>
      </w:pPr>
      <w:r>
        <w:rPr>
          <w:sz w:val="22"/>
        </w:rPr>
        <w:t xml:space="preserve">In the word "malmânovotyoburkusâr" (meaning "video creator"), it is formed by combining multiple morphological parts: "mal" + "mâno" + "votyo" + "burku" + "sâr". Each of these parts contributes to the overall meaning of the word. </w:t>
      </w:r>
    </w:p>
    <w:p w14:paraId="0311DCC1" w14:textId="77777777" w:rsidR="00675192" w:rsidRDefault="00000000">
      <w:pPr>
        <w:spacing w:after="249"/>
        <w:ind w:left="-5" w:right="0"/>
      </w:pPr>
      <w:r>
        <w:rPr>
          <w:sz w:val="22"/>
        </w:rPr>
        <w:t xml:space="preserve">Breaking down the syllables in "malmânovotyoburkusâr," we have: mal + mâ + no + vo + tyo + bur + ku + sâr </w:t>
      </w:r>
    </w:p>
    <w:p w14:paraId="5F4E8EF6" w14:textId="77777777" w:rsidR="00675192" w:rsidRDefault="00000000">
      <w:pPr>
        <w:spacing w:after="249" w:line="216" w:lineRule="auto"/>
        <w:ind w:left="-5" w:right="0"/>
      </w:pPr>
      <w:r>
        <w:rPr>
          <w:sz w:val="22"/>
        </w:rPr>
        <w:t>This word has more than 8 syllables, exceeding the typical range of 3-4 syllables in a single word in Kalennian.</w:t>
      </w:r>
      <w:r>
        <w:rPr>
          <w:sz w:val="40"/>
        </w:rPr>
        <w:t xml:space="preserve"> </w:t>
      </w:r>
    </w:p>
    <w:p w14:paraId="63CF4BB5" w14:textId="77777777" w:rsidR="00675192" w:rsidRDefault="00000000">
      <w:pPr>
        <w:pStyle w:val="Heading1"/>
        <w:ind w:left="-5"/>
      </w:pPr>
      <w:bookmarkStart w:id="3" w:name="_Toc243853649"/>
      <w:r>
        <w:t>MORPHOLOGY</w:t>
      </w:r>
      <w:bookmarkEnd w:id="3"/>
      <w:r>
        <w:t xml:space="preserve"> </w:t>
      </w:r>
    </w:p>
    <w:p w14:paraId="22985584" w14:textId="77777777" w:rsidR="00675192" w:rsidRDefault="00000000">
      <w:pPr>
        <w:spacing w:after="249"/>
        <w:ind w:left="-5" w:right="0"/>
      </w:pPr>
      <w:r>
        <w:rPr>
          <w:sz w:val="22"/>
        </w:rPr>
        <w:t xml:space="preserve">Kalennian's morphology is solidly concatenative, as it relies strictly on prefixes and suffixes, without the added complexity of infixes, duplifixes, interfixes, transfixes, simulfixes, or circumfixes. </w:t>
      </w:r>
    </w:p>
    <w:p w14:paraId="49157EF8" w14:textId="77777777" w:rsidR="00675192" w:rsidRDefault="00000000">
      <w:pPr>
        <w:spacing w:after="249"/>
        <w:ind w:left="-5" w:right="0"/>
      </w:pPr>
      <w:r>
        <w:rPr>
          <w:sz w:val="22"/>
        </w:rPr>
        <w:t xml:space="preserve">Kalennian strictly uses 46 prefixes and suffixes, all of which attach to the base word in a clear, predictable order. Kalennian builds meaning by adding discrete affixes and stringing together functional morphemes that carry extra meaning, either leaving the base word intact, or removing a specific consonant from the base word in order to avoid ambiguity. Kalennian's affixes are placed in a specific order (e.g., genitive before plural: -i-ni) and always attach directly to the base word without overlapping or blending functions. Words like “sâvkalo-sa-k” (present participle form of “sâvkalo”, a verb meaning “to post”) and “kâs-sil-tânsoli-se” (conative negative future form of “tânsoli”, a verb meaning “to sleep”) show how meaning is incrementally built by adding morphemes, rather than through non-linear root manipulation. </w:t>
      </w:r>
    </w:p>
    <w:p w14:paraId="58B4DE03" w14:textId="77777777" w:rsidR="00675192" w:rsidRDefault="00000000">
      <w:pPr>
        <w:spacing w:after="249"/>
        <w:ind w:left="-5" w:right="0"/>
      </w:pPr>
      <w:r>
        <w:rPr>
          <w:sz w:val="22"/>
        </w:rPr>
        <w:t xml:space="preserve">The order of affixes in some words, however, can change on their own. For example: when expressing the obligative negative, it is required to put the negative prefix (sil-) right after the obligative prefix (sevâ-), thus forming “sevâ-sil-” instead of “sil-sevâ-“. Because of this, it keeps things pronounceable and natural, as forcing awkward consonant clusters or unnatural flow would break the rhythm of the language itself, which is why Cammzy wanted its words to “have </w:t>
      </w:r>
      <w:r>
        <w:rPr>
          <w:sz w:val="22"/>
        </w:rPr>
        <w:lastRenderedPageBreak/>
        <w:t xml:space="preserve">a clean flow in pronunciation”. This rule is also applied to the conative aspect prefix “kâs-“ (which expresses the attempt of an action), in which when expressing the conative negative, the negative prefix “sil-“ is placed right after it rather than being placed before “kâs-“ (which would be “sil-kâs-“). </w:t>
      </w:r>
    </w:p>
    <w:p w14:paraId="2DB604D7" w14:textId="77777777" w:rsidR="00675192" w:rsidRDefault="00000000">
      <w:pPr>
        <w:spacing w:after="339"/>
        <w:ind w:left="-5" w:right="0"/>
      </w:pPr>
      <w:r>
        <w:rPr>
          <w:sz w:val="22"/>
        </w:rPr>
        <w:t xml:space="preserve">The rule also applies to expressing the genitive plural. For those unaware of Kalennian’s affix rules, the genitive suffix “-i” (like all other suffixes and prefixes do) always attaches directly to the base word (which can be a pronoun or a noun). And when the plural suffix “-ni” is involved, you add the genitive suffix “-i” before adding the plural, thus forming “-i-ni”. This is to avoid ambiguity, as pronouncing “-ni-i” (the wrong form of the genitive plural) will cause some people to confuse it with the plural suffix itself (and the fact that Kalennian does not pronounce double vowels). </w:t>
      </w:r>
    </w:p>
    <w:p w14:paraId="3AE46739" w14:textId="77777777" w:rsidR="00675192" w:rsidRDefault="00000000">
      <w:pPr>
        <w:pStyle w:val="Heading2"/>
        <w:ind w:left="-5" w:right="181"/>
      </w:pPr>
      <w:bookmarkStart w:id="4" w:name="_Toc243853650"/>
      <w:r>
        <w:t>Morphophonology</w:t>
      </w:r>
      <w:bookmarkEnd w:id="4"/>
      <w:r>
        <w:t xml:space="preserve"> </w:t>
      </w:r>
    </w:p>
    <w:p w14:paraId="6758DB9C" w14:textId="77777777" w:rsidR="00675192" w:rsidRDefault="00000000">
      <w:pPr>
        <w:spacing w:after="249"/>
        <w:ind w:left="-5" w:right="0"/>
      </w:pPr>
      <w:r>
        <w:rPr>
          <w:sz w:val="22"/>
        </w:rPr>
        <w:t xml:space="preserve">Not only does the placement of affixes change in some cases, but the base word also changes. When expressing the genitive plural with a base word ending in “n”, “n” is removed entirely from the base word. For example, “tikân-i-ni” becomes “tikâ-i-ni” (the genitive plural form of “tikân”, meaning “person”). Because “tikân” (the base word) ends in “n”, the “n” in “tikân” was removed to avoid syllable redundancy (which rarely happens). This occurrence also appears in adjectivized nouns and verbs ending with the syllables “yâ” or “ya”, in which either of the syllables get removed from the base word once “-yât” is attached. </w:t>
      </w:r>
    </w:p>
    <w:p w14:paraId="56EDCAB5" w14:textId="77777777" w:rsidR="00675192" w:rsidRDefault="00000000">
      <w:pPr>
        <w:spacing w:after="249"/>
        <w:ind w:left="-5" w:right="0"/>
      </w:pPr>
      <w:r>
        <w:rPr>
          <w:sz w:val="22"/>
        </w:rPr>
        <w:t xml:space="preserve">Sentence examples: </w:t>
      </w:r>
    </w:p>
    <w:p w14:paraId="7B867630" w14:textId="77777777" w:rsidR="00675192" w:rsidRDefault="00000000">
      <w:pPr>
        <w:spacing w:after="249"/>
        <w:ind w:left="-5" w:right="0"/>
      </w:pPr>
      <w:r>
        <w:rPr>
          <w:sz w:val="22"/>
        </w:rPr>
        <w:t xml:space="preserve">Dâb sil-han-mânna yâ kanite-i-ni abinsi. </w:t>
      </w:r>
    </w:p>
    <w:p w14:paraId="707119FA" w14:textId="77777777" w:rsidR="00675192" w:rsidRDefault="00000000">
      <w:pPr>
        <w:spacing w:after="249"/>
        <w:ind w:left="-5" w:right="0"/>
      </w:pPr>
      <w:r>
        <w:rPr>
          <w:sz w:val="22"/>
        </w:rPr>
        <w:t xml:space="preserve">2S NEG-IMP-eat DEF dog-GEN-PL food </w:t>
      </w:r>
    </w:p>
    <w:p w14:paraId="3DFE867A" w14:textId="77777777" w:rsidR="00675192" w:rsidRDefault="00000000">
      <w:pPr>
        <w:spacing w:after="249"/>
        <w:ind w:left="-5" w:right="0"/>
      </w:pPr>
      <w:r>
        <w:rPr>
          <w:sz w:val="22"/>
        </w:rPr>
        <w:t xml:space="preserve">“Do not eat the dogs’ food.” </w:t>
      </w:r>
    </w:p>
    <w:p w14:paraId="6879DD7F" w14:textId="77777777" w:rsidR="00675192" w:rsidRDefault="00000000">
      <w:pPr>
        <w:spacing w:after="249"/>
        <w:ind w:left="-5" w:right="0"/>
      </w:pPr>
      <w:r>
        <w:rPr>
          <w:sz w:val="22"/>
        </w:rPr>
        <w:t xml:space="preserve">Vâk yâ persepiyâno go yâ hudisi-yât-sistemâtik go Kâleni-tikân-ni.. </w:t>
      </w:r>
    </w:p>
    <w:p w14:paraId="26332F8C" w14:textId="77777777" w:rsidR="00675192" w:rsidRDefault="00000000">
      <w:pPr>
        <w:spacing w:after="249"/>
        <w:ind w:left="-5" w:right="0"/>
      </w:pPr>
      <w:r>
        <w:rPr>
          <w:sz w:val="22"/>
        </w:rPr>
        <w:t xml:space="preserve">from DEF.ART perspective of the law-ADJZ-system of Kalennian-person-PL </w:t>
      </w:r>
    </w:p>
    <w:p w14:paraId="14B3E29B" w14:textId="77777777" w:rsidR="00675192" w:rsidRDefault="00000000">
      <w:pPr>
        <w:spacing w:after="341"/>
        <w:ind w:left="-5" w:right="0"/>
      </w:pPr>
      <w:r>
        <w:rPr>
          <w:sz w:val="22"/>
        </w:rPr>
        <w:t xml:space="preserve">"In the eyes of Kalennian law..." </w:t>
      </w:r>
    </w:p>
    <w:p w14:paraId="5409187E" w14:textId="77777777" w:rsidR="00675192" w:rsidRDefault="00000000">
      <w:pPr>
        <w:pStyle w:val="Heading2"/>
        <w:ind w:left="-5" w:right="181"/>
      </w:pPr>
      <w:bookmarkStart w:id="5" w:name="_Toc243853651"/>
      <w:r>
        <w:t>Hyphenation of morphemes</w:t>
      </w:r>
      <w:bookmarkEnd w:id="5"/>
      <w:r>
        <w:t xml:space="preserve"> </w:t>
      </w:r>
    </w:p>
    <w:p w14:paraId="7BFD7ED9" w14:textId="77777777" w:rsidR="00675192" w:rsidRDefault="00000000">
      <w:pPr>
        <w:spacing w:after="249"/>
        <w:ind w:left="-5" w:right="0"/>
      </w:pPr>
      <w:r>
        <w:rPr>
          <w:sz w:val="22"/>
        </w:rPr>
        <w:t xml:space="preserve">Hyphenation is the process of writing sentences using the symbol, “-“, a hyphen. Even though most of the sentence examples in this document have morphological hyphenation in them (mainly to separate and break down the sentence’s morphemes and clarify their meaning via the gloss), hyphens are not used in Kalennian orthography, especially with regard towards the language’s heavy agglutination. Hyphenation in Kalennian writing (and texting) is used primarily for clarifying the actual meaning of compound words and complex noun phrases, based on the context in which they are used. </w:t>
      </w:r>
    </w:p>
    <w:p w14:paraId="46F84C4F" w14:textId="77777777" w:rsidR="00675192" w:rsidRDefault="00000000">
      <w:pPr>
        <w:spacing w:after="249"/>
        <w:ind w:left="-5" w:right="0"/>
      </w:pPr>
      <w:r>
        <w:rPr>
          <w:sz w:val="22"/>
        </w:rPr>
        <w:lastRenderedPageBreak/>
        <w:t xml:space="preserve">Hyphenation in Kalennian writing can help separate adjectives (acting as modifiers for the noun it’s attached to) from the main noun to avoid confusion and/or ambiguity. </w:t>
      </w:r>
    </w:p>
    <w:p w14:paraId="3E9447BE" w14:textId="77777777" w:rsidR="00675192" w:rsidRDefault="00000000">
      <w:pPr>
        <w:spacing w:after="249"/>
        <w:ind w:left="-5" w:right="0"/>
      </w:pPr>
      <w:r>
        <w:rPr>
          <w:sz w:val="22"/>
        </w:rPr>
        <w:t xml:space="preserve">Sentence example: </w:t>
      </w:r>
    </w:p>
    <w:p w14:paraId="59912415" w14:textId="77777777" w:rsidR="00675192" w:rsidRDefault="00000000">
      <w:pPr>
        <w:spacing w:after="249"/>
        <w:ind w:left="-5" w:right="0"/>
      </w:pPr>
      <w:r>
        <w:rPr>
          <w:sz w:val="22"/>
        </w:rPr>
        <w:t xml:space="preserve">Kam â ân Âmerikâ-somaknakidorsâr. </w:t>
      </w:r>
    </w:p>
    <w:p w14:paraId="30220E39" w14:textId="77777777" w:rsidR="00675192" w:rsidRDefault="00000000">
      <w:pPr>
        <w:spacing w:after="249"/>
        <w:ind w:left="-5" w:right="0"/>
      </w:pPr>
      <w:r>
        <w:rPr>
          <w:sz w:val="22"/>
        </w:rPr>
        <w:t xml:space="preserve">1S COP INDEF American-language-learn-AGN </w:t>
      </w:r>
    </w:p>
    <w:p w14:paraId="25887D52" w14:textId="77777777" w:rsidR="00675192" w:rsidRDefault="00000000">
      <w:pPr>
        <w:spacing w:after="249"/>
        <w:ind w:left="-5" w:right="0"/>
      </w:pPr>
      <w:r>
        <w:rPr>
          <w:sz w:val="22"/>
        </w:rPr>
        <w:t xml:space="preserve">“I am an American language learner.” </w:t>
      </w:r>
    </w:p>
    <w:p w14:paraId="003C79C0" w14:textId="77777777" w:rsidR="00675192" w:rsidRDefault="00000000">
      <w:pPr>
        <w:spacing w:after="7"/>
        <w:ind w:left="-5" w:right="0"/>
      </w:pPr>
      <w:r>
        <w:rPr>
          <w:sz w:val="22"/>
        </w:rPr>
        <w:t xml:space="preserve">The hyphen, placed between “Âmerikâ” (adjective meaning “to be American”) and </w:t>
      </w:r>
    </w:p>
    <w:p w14:paraId="2B176EC0" w14:textId="77777777" w:rsidR="00675192" w:rsidRDefault="00000000">
      <w:pPr>
        <w:spacing w:after="249"/>
        <w:ind w:left="-5" w:right="0"/>
      </w:pPr>
      <w:r>
        <w:rPr>
          <w:sz w:val="22"/>
        </w:rPr>
        <w:t xml:space="preserve">“somaknakidorsâr” (compound word meaning “language learner”), helps to explicitly describe the meaning of the compound word. Without the hyphen, it could be misinterpreted as “a person who learns the American language”, when the actual meaning in this context is “a person from the United States of America who learns languages”. </w:t>
      </w:r>
    </w:p>
    <w:p w14:paraId="3D0097D7" w14:textId="77777777" w:rsidR="00675192" w:rsidRDefault="00000000">
      <w:pPr>
        <w:spacing w:after="249"/>
        <w:ind w:left="-5" w:right="0"/>
      </w:pPr>
      <w:r>
        <w:rPr>
          <w:sz w:val="22"/>
        </w:rPr>
        <w:t xml:space="preserve">If the meaning is already clear from the word order or affixes, a hyphen might not be needed. </w:t>
      </w:r>
    </w:p>
    <w:p w14:paraId="5ACDDE08" w14:textId="77777777" w:rsidR="00675192" w:rsidRDefault="00000000">
      <w:pPr>
        <w:spacing w:after="249"/>
        <w:ind w:left="-5" w:right="0"/>
      </w:pPr>
      <w:r>
        <w:rPr>
          <w:sz w:val="22"/>
        </w:rPr>
        <w:t xml:space="preserve">Example (without a hyphen): </w:t>
      </w:r>
    </w:p>
    <w:p w14:paraId="26CBCB53" w14:textId="77777777" w:rsidR="00675192" w:rsidRDefault="00000000">
      <w:pPr>
        <w:spacing w:after="249"/>
        <w:ind w:left="-5" w:right="0"/>
      </w:pPr>
      <w:r>
        <w:rPr>
          <w:sz w:val="22"/>
        </w:rPr>
        <w:t xml:space="preserve">Kâlenisomaknakidorsâr </w:t>
      </w:r>
    </w:p>
    <w:p w14:paraId="7343F0A3" w14:textId="77777777" w:rsidR="00675192" w:rsidRDefault="00000000">
      <w:pPr>
        <w:spacing w:after="249"/>
        <w:ind w:left="-5" w:right="0"/>
      </w:pPr>
      <w:r>
        <w:rPr>
          <w:sz w:val="22"/>
        </w:rPr>
        <w:t xml:space="preserve">Kalennian-language-learn-AGN </w:t>
      </w:r>
    </w:p>
    <w:p w14:paraId="107393FB" w14:textId="77777777" w:rsidR="00675192" w:rsidRDefault="00000000">
      <w:pPr>
        <w:spacing w:after="249"/>
        <w:ind w:left="-5" w:right="0"/>
      </w:pPr>
      <w:r>
        <w:rPr>
          <w:sz w:val="22"/>
        </w:rPr>
        <w:t xml:space="preserve">“Kalennian language learner” </w:t>
      </w:r>
    </w:p>
    <w:p w14:paraId="3D00B3EA" w14:textId="77777777" w:rsidR="00675192" w:rsidRDefault="00000000">
      <w:pPr>
        <w:spacing w:after="249"/>
        <w:ind w:left="-5" w:right="0"/>
      </w:pPr>
      <w:r>
        <w:rPr>
          <w:sz w:val="22"/>
        </w:rPr>
        <w:t xml:space="preserve">This might not need a hyphen because “Kalennian language” and “learner” are already distinct within the word structure, and therefore is understood as “someone who learns the Kalennian language”, but it could still require a hyphen to distinguish it from that other meaning to mean something else in a different context, such as “someone who is Kalennian and learns languages”. </w:t>
      </w:r>
    </w:p>
    <w:p w14:paraId="5F02E688" w14:textId="77777777" w:rsidR="00675192" w:rsidRDefault="00000000">
      <w:pPr>
        <w:spacing w:after="249"/>
        <w:ind w:left="-5" w:right="0"/>
      </w:pPr>
      <w:r>
        <w:rPr>
          <w:sz w:val="22"/>
        </w:rPr>
        <w:t xml:space="preserve">Example (with a hyphen): </w:t>
      </w:r>
    </w:p>
    <w:p w14:paraId="0D52D709" w14:textId="77777777" w:rsidR="00675192" w:rsidRDefault="00000000">
      <w:pPr>
        <w:spacing w:after="249"/>
        <w:ind w:left="-5" w:right="0"/>
      </w:pPr>
      <w:r>
        <w:rPr>
          <w:sz w:val="22"/>
        </w:rPr>
        <w:t xml:space="preserve">Kâleni-somaknakidorsâr </w:t>
      </w:r>
    </w:p>
    <w:p w14:paraId="3E102FC3" w14:textId="77777777" w:rsidR="00675192" w:rsidRDefault="00000000">
      <w:pPr>
        <w:spacing w:after="249"/>
        <w:ind w:left="-5" w:right="0"/>
      </w:pPr>
      <w:r>
        <w:rPr>
          <w:sz w:val="22"/>
        </w:rPr>
        <w:t xml:space="preserve">Kalennian-language-learn-AGN </w:t>
      </w:r>
    </w:p>
    <w:p w14:paraId="0E052E39" w14:textId="77777777" w:rsidR="00675192" w:rsidRDefault="00000000">
      <w:pPr>
        <w:spacing w:after="249"/>
        <w:ind w:left="-5" w:right="0"/>
      </w:pPr>
      <w:r>
        <w:rPr>
          <w:sz w:val="22"/>
        </w:rPr>
        <w:t xml:space="preserve">“Kalennian language learner” </w:t>
      </w:r>
    </w:p>
    <w:p w14:paraId="77CB0723" w14:textId="77777777" w:rsidR="00675192" w:rsidRDefault="00000000">
      <w:pPr>
        <w:spacing w:after="339"/>
        <w:ind w:left="-5" w:right="0"/>
      </w:pPr>
      <w:r>
        <w:rPr>
          <w:sz w:val="22"/>
        </w:rPr>
        <w:t xml:space="preserve">Now, the hyphen turns the direct message of the word into “someone who is Kalennian and learns languages”. </w:t>
      </w:r>
    </w:p>
    <w:p w14:paraId="42DDC007" w14:textId="77777777" w:rsidR="00675192" w:rsidRDefault="00000000">
      <w:pPr>
        <w:pStyle w:val="Heading2"/>
        <w:ind w:left="-5" w:right="181"/>
      </w:pPr>
      <w:bookmarkStart w:id="6" w:name="_Toc243853652"/>
      <w:r>
        <w:t>Coda omission</w:t>
      </w:r>
      <w:bookmarkEnd w:id="6"/>
      <w:r>
        <w:t xml:space="preserve"> </w:t>
      </w:r>
    </w:p>
    <w:p w14:paraId="501C9F30" w14:textId="77777777" w:rsidR="00675192" w:rsidRDefault="00000000">
      <w:pPr>
        <w:spacing w:after="249"/>
        <w:ind w:left="-5" w:right="0"/>
      </w:pPr>
      <w:r>
        <w:rPr>
          <w:sz w:val="22"/>
        </w:rPr>
        <w:t xml:space="preserve">The omission of a final consonant/vowel in a base word also applies to the usage of grammatical person suffixes (verbs only): </w:t>
      </w:r>
    </w:p>
    <w:p w14:paraId="7513DBB0" w14:textId="77777777" w:rsidR="00675192" w:rsidRDefault="00000000">
      <w:pPr>
        <w:numPr>
          <w:ilvl w:val="0"/>
          <w:numId w:val="5"/>
        </w:numPr>
        <w:spacing w:after="5"/>
        <w:ind w:right="0" w:hanging="360"/>
      </w:pPr>
      <w:r>
        <w:rPr>
          <w:sz w:val="22"/>
        </w:rPr>
        <w:lastRenderedPageBreak/>
        <w:t xml:space="preserve">When the base word ends with “m” and the 1st person plural personal suffix “-imâs” is added to the base word, “m” is omitted from the base word. However, if “-imâs” is used after a tense, aspect, or mood suffix, the base word’s final consonant is not to be removed. </w:t>
      </w:r>
    </w:p>
    <w:p w14:paraId="15DFD452" w14:textId="77777777" w:rsidR="00675192" w:rsidRDefault="00000000">
      <w:pPr>
        <w:numPr>
          <w:ilvl w:val="0"/>
          <w:numId w:val="5"/>
        </w:numPr>
        <w:spacing w:after="5"/>
        <w:ind w:right="0" w:hanging="360"/>
      </w:pPr>
      <w:r>
        <w:rPr>
          <w:sz w:val="22"/>
        </w:rPr>
        <w:t xml:space="preserve">When the base word ends with “k” and the 3rd person plural person suffix “-kâl” is added to the base word, “k” is omitted. However, if “-kâl” is used after a tense, aspect, or mood suffix, the base word’s final consonant is not to be removed. </w:t>
      </w:r>
    </w:p>
    <w:p w14:paraId="46E0F820" w14:textId="77777777" w:rsidR="00675192" w:rsidRDefault="00000000">
      <w:pPr>
        <w:numPr>
          <w:ilvl w:val="0"/>
          <w:numId w:val="5"/>
        </w:numPr>
        <w:spacing w:after="5"/>
        <w:ind w:right="0" w:hanging="360"/>
      </w:pPr>
      <w:r>
        <w:rPr>
          <w:sz w:val="22"/>
        </w:rPr>
        <w:t xml:space="preserve">When the base word ends with “s” and the 3rd person singular personal suffix “-isâ” is added, “s” is omitted. However, if “-isâ” is used after a tense, aspect, or mood suffix, the base word’s final consonant is not to be removed. </w:t>
      </w:r>
    </w:p>
    <w:p w14:paraId="3F9BAF27" w14:textId="77777777" w:rsidR="00675192" w:rsidRDefault="00000000">
      <w:pPr>
        <w:numPr>
          <w:ilvl w:val="0"/>
          <w:numId w:val="5"/>
        </w:numPr>
        <w:spacing w:after="249"/>
        <w:ind w:right="0" w:hanging="360"/>
      </w:pPr>
      <w:r>
        <w:rPr>
          <w:sz w:val="22"/>
        </w:rPr>
        <w:t xml:space="preserve">When the base word ends with “t” and the 2nd person plural suffix “-otâl” is added, “t” is omitted from the base word. </w:t>
      </w:r>
    </w:p>
    <w:p w14:paraId="529B489A" w14:textId="77777777" w:rsidR="00675192" w:rsidRDefault="00000000">
      <w:pPr>
        <w:spacing w:after="249"/>
        <w:ind w:left="-5" w:right="0"/>
      </w:pPr>
      <w:r>
        <w:rPr>
          <w:sz w:val="22"/>
        </w:rPr>
        <w:t xml:space="preserve">Example (incorrect form of “nekya”, a verb meaning “to have”): </w:t>
      </w:r>
    </w:p>
    <w:p w14:paraId="2A3D2931" w14:textId="77777777" w:rsidR="00675192" w:rsidRDefault="00000000">
      <w:pPr>
        <w:spacing w:after="0" w:line="504" w:lineRule="auto"/>
        <w:ind w:left="-5" w:right="7349"/>
      </w:pPr>
      <w:r>
        <w:rPr>
          <w:sz w:val="22"/>
        </w:rPr>
        <w:t xml:space="preserve">nekya-kâl have-V.3P </w:t>
      </w:r>
    </w:p>
    <w:p w14:paraId="07621033" w14:textId="77777777" w:rsidR="00675192" w:rsidRDefault="00000000">
      <w:pPr>
        <w:spacing w:after="249"/>
        <w:ind w:left="-5" w:right="0"/>
      </w:pPr>
      <w:r>
        <w:rPr>
          <w:sz w:val="22"/>
        </w:rPr>
        <w:t xml:space="preserve">“They have” </w:t>
      </w:r>
    </w:p>
    <w:p w14:paraId="58142E5F" w14:textId="77777777" w:rsidR="00675192" w:rsidRDefault="00000000">
      <w:pPr>
        <w:spacing w:after="80" w:line="428" w:lineRule="auto"/>
        <w:ind w:left="-5" w:right="524"/>
      </w:pPr>
      <w:r>
        <w:rPr>
          <w:sz w:val="22"/>
        </w:rPr>
        <w:t xml:space="preserve">Example (correct form of “nekya”, where the final syllable ”kya”, starting with a “k” sound, is removed): ne-kâl have-V.3P </w:t>
      </w:r>
    </w:p>
    <w:p w14:paraId="1943D50C" w14:textId="77777777" w:rsidR="00675192" w:rsidRDefault="00000000">
      <w:pPr>
        <w:spacing w:after="249"/>
        <w:ind w:left="-5" w:right="0"/>
      </w:pPr>
      <w:r>
        <w:rPr>
          <w:sz w:val="22"/>
        </w:rPr>
        <w:t xml:space="preserve">“They have” </w:t>
      </w:r>
    </w:p>
    <w:p w14:paraId="5A50DB5D" w14:textId="77777777" w:rsidR="00675192" w:rsidRDefault="00000000">
      <w:pPr>
        <w:spacing w:after="249"/>
        <w:ind w:left="-5" w:right="0"/>
      </w:pPr>
      <w:r>
        <w:rPr>
          <w:sz w:val="22"/>
        </w:rPr>
        <w:t xml:space="preserve">Example (with 3rd person singular suffix “-yâs”): </w:t>
      </w:r>
    </w:p>
    <w:p w14:paraId="6AFC6CDA" w14:textId="77777777" w:rsidR="00675192" w:rsidRDefault="00000000">
      <w:pPr>
        <w:spacing w:after="0" w:line="504" w:lineRule="auto"/>
        <w:ind w:left="-5" w:right="7532"/>
      </w:pPr>
      <w:r>
        <w:rPr>
          <w:sz w:val="22"/>
        </w:rPr>
        <w:t xml:space="preserve">nek-yâs have-V.3F </w:t>
      </w:r>
    </w:p>
    <w:p w14:paraId="70E8E0E0" w14:textId="77777777" w:rsidR="00675192" w:rsidRDefault="00000000">
      <w:pPr>
        <w:spacing w:after="249"/>
        <w:ind w:left="-5" w:right="0"/>
      </w:pPr>
      <w:r>
        <w:rPr>
          <w:sz w:val="22"/>
        </w:rPr>
        <w:t xml:space="preserve">“She has” </w:t>
      </w:r>
    </w:p>
    <w:p w14:paraId="3107F0FB" w14:textId="77777777" w:rsidR="00675192" w:rsidRDefault="00000000">
      <w:pPr>
        <w:spacing w:after="249"/>
        <w:ind w:left="-5" w:right="0"/>
      </w:pPr>
      <w:r>
        <w:rPr>
          <w:sz w:val="22"/>
        </w:rPr>
        <w:t xml:space="preserve">Example (incorrect form of “nek-yâs”): </w:t>
      </w:r>
    </w:p>
    <w:p w14:paraId="18B48D8D" w14:textId="77777777" w:rsidR="00675192" w:rsidRDefault="00000000">
      <w:pPr>
        <w:spacing w:after="0" w:line="504" w:lineRule="auto"/>
        <w:ind w:left="-5" w:right="7300"/>
      </w:pPr>
      <w:r>
        <w:rPr>
          <w:sz w:val="22"/>
        </w:rPr>
        <w:t xml:space="preserve">nekya-yâs have-V.3F </w:t>
      </w:r>
    </w:p>
    <w:p w14:paraId="61A70ED2" w14:textId="77777777" w:rsidR="00675192" w:rsidRDefault="00000000">
      <w:pPr>
        <w:spacing w:after="249"/>
        <w:ind w:left="-5" w:right="0"/>
      </w:pPr>
      <w:r>
        <w:rPr>
          <w:sz w:val="22"/>
        </w:rPr>
        <w:t xml:space="preserve">“She has” </w:t>
      </w:r>
    </w:p>
    <w:p w14:paraId="60F07BC2" w14:textId="77777777" w:rsidR="00675192" w:rsidRDefault="00000000">
      <w:pPr>
        <w:spacing w:after="249"/>
        <w:ind w:left="-5" w:right="0"/>
      </w:pPr>
      <w:r>
        <w:rPr>
          <w:sz w:val="22"/>
        </w:rPr>
        <w:t xml:space="preserve">However, when grammatical person suffixes other than “-imâs” or “-kâl” are used, the omission of the final syllable “kya” does not occur and instead the “y” in “kya” gets omitted (usually phonetically or orthographically). </w:t>
      </w:r>
    </w:p>
    <w:p w14:paraId="04C8A9C8" w14:textId="77777777" w:rsidR="00675192" w:rsidRDefault="00000000">
      <w:pPr>
        <w:spacing w:after="249"/>
        <w:ind w:left="-5" w:right="0"/>
      </w:pPr>
      <w:r>
        <w:rPr>
          <w:sz w:val="22"/>
        </w:rPr>
        <w:t xml:space="preserve">Example (without “y” omission): </w:t>
      </w:r>
    </w:p>
    <w:p w14:paraId="21260B24" w14:textId="77777777" w:rsidR="00675192" w:rsidRDefault="00000000">
      <w:pPr>
        <w:spacing w:after="0" w:line="504" w:lineRule="auto"/>
        <w:ind w:left="-5" w:right="7275"/>
      </w:pPr>
      <w:r>
        <w:rPr>
          <w:sz w:val="22"/>
        </w:rPr>
        <w:t xml:space="preserve">nekya-âye have-V.1S </w:t>
      </w:r>
    </w:p>
    <w:p w14:paraId="4B86215E" w14:textId="77777777" w:rsidR="00675192" w:rsidRDefault="00000000">
      <w:pPr>
        <w:spacing w:after="341"/>
        <w:ind w:left="-5" w:right="0"/>
      </w:pPr>
      <w:r>
        <w:rPr>
          <w:sz w:val="22"/>
        </w:rPr>
        <w:t xml:space="preserve">“I have” </w:t>
      </w:r>
    </w:p>
    <w:p w14:paraId="73BB0350" w14:textId="77777777" w:rsidR="00675192" w:rsidRDefault="00000000">
      <w:pPr>
        <w:pStyle w:val="Heading2"/>
        <w:ind w:left="-5" w:right="181"/>
      </w:pPr>
      <w:bookmarkStart w:id="7" w:name="_Toc243853653"/>
      <w:r>
        <w:lastRenderedPageBreak/>
        <w:t>Lexical roots</w:t>
      </w:r>
      <w:bookmarkEnd w:id="7"/>
      <w:r>
        <w:t xml:space="preserve"> </w:t>
      </w:r>
    </w:p>
    <w:p w14:paraId="687B110A" w14:textId="77777777" w:rsidR="00675192" w:rsidRDefault="00000000">
      <w:pPr>
        <w:spacing w:after="249"/>
        <w:ind w:left="-5" w:right="0"/>
      </w:pPr>
      <w:r>
        <w:rPr>
          <w:sz w:val="22"/>
        </w:rPr>
        <w:t xml:space="preserve">Lexical roots and their core meanings in Kalennian are formed by combining a base morpheme (with its own meaning) with derivational affixes or stem extenders, or by combining multiple root words. The types of root sources Kalennian uses when deriving words come from loanwords (from Basque, Arabic, Lingala, etc.), a priori constructions (original roots), and semantically transparent compounding. Many of Kalennian's productive derivational suffixes that pair regularly with specific semantic domains include "-yât" (a derivational suffix that turns nouns and verbs into adjectives), "-ga" (a derivational suffix that turns verbs and adjectives into nouns), and "-sâr" (an agentive suffix that, when added to a verb, creates a noun that refers to the person or thing that performs the action of that verb). </w:t>
      </w:r>
    </w:p>
    <w:p w14:paraId="5449ABEF" w14:textId="77777777" w:rsidR="00675192" w:rsidRDefault="00000000">
      <w:pPr>
        <w:spacing w:after="249"/>
        <w:ind w:left="-5" w:right="0"/>
      </w:pPr>
      <w:r>
        <w:rPr>
          <w:sz w:val="22"/>
        </w:rPr>
        <w:t xml:space="preserve">Example: </w:t>
      </w:r>
    </w:p>
    <w:p w14:paraId="2955E0F8" w14:textId="77777777" w:rsidR="00675192" w:rsidRDefault="00000000">
      <w:pPr>
        <w:spacing w:after="7"/>
        <w:ind w:left="-5" w:right="0"/>
      </w:pPr>
      <w:r>
        <w:rPr>
          <w:sz w:val="22"/>
        </w:rPr>
        <w:t xml:space="preserve">"kontrâventi" (a verb meaning "to violate"; this specific root carries the core meaning) + "-ga" </w:t>
      </w:r>
    </w:p>
    <w:p w14:paraId="5EA44835" w14:textId="77777777" w:rsidR="00675192" w:rsidRDefault="00000000">
      <w:pPr>
        <w:spacing w:after="249"/>
        <w:ind w:left="-5" w:right="0"/>
      </w:pPr>
      <w:r>
        <w:rPr>
          <w:sz w:val="22"/>
        </w:rPr>
        <w:t xml:space="preserve">(derivational suffix that turns verbs and adjectives into nouns) = "kontrâventiga" </w:t>
      </w:r>
    </w:p>
    <w:p w14:paraId="5F730958" w14:textId="77777777" w:rsidR="00675192" w:rsidRDefault="00000000">
      <w:pPr>
        <w:spacing w:after="249"/>
        <w:ind w:left="-5" w:right="0"/>
      </w:pPr>
      <w:r>
        <w:rPr>
          <w:sz w:val="22"/>
        </w:rPr>
        <w:t xml:space="preserve">This forms "kontrâventiga" (meaning "violation"). </w:t>
      </w:r>
    </w:p>
    <w:p w14:paraId="5B3A6AFB" w14:textId="77777777" w:rsidR="00675192" w:rsidRDefault="00000000">
      <w:pPr>
        <w:spacing w:after="249"/>
        <w:ind w:left="-5" w:right="0"/>
      </w:pPr>
      <w:r>
        <w:rPr>
          <w:sz w:val="22"/>
        </w:rPr>
        <w:t xml:space="preserve">Verbs are also used as verbal combining forms, a feature of Kalennian word formation in which an existing verb is truncated (but sometimes involving nonconcatenative truncation) to produce a bound morpheme that is subsequently incorporated into compounds to modify another verb or noun. Their productivity may vary, and their semantic interpretations may also differ depending on context. </w:t>
      </w:r>
    </w:p>
    <w:p w14:paraId="6B26FC3E" w14:textId="77777777" w:rsidR="00675192" w:rsidRDefault="00000000">
      <w:pPr>
        <w:spacing w:after="249"/>
        <w:ind w:left="-5" w:right="0"/>
      </w:pPr>
      <w:r>
        <w:rPr>
          <w:sz w:val="22"/>
        </w:rPr>
        <w:t xml:space="preserve">Examples: </w:t>
      </w:r>
    </w:p>
    <w:p w14:paraId="51A7C74A" w14:textId="77777777" w:rsidR="00675192" w:rsidRDefault="00000000">
      <w:pPr>
        <w:spacing w:after="249"/>
        <w:ind w:left="-5" w:right="0"/>
      </w:pPr>
      <w:r>
        <w:rPr>
          <w:sz w:val="22"/>
        </w:rPr>
        <w:t xml:space="preserve">“ocâmek” (to receive); “ocâ-” + “porha” (to fuck) = “ocâporha” (to receive sexual intercourse, to be fucked) </w:t>
      </w:r>
    </w:p>
    <w:p w14:paraId="2C9549F6" w14:textId="77777777" w:rsidR="00675192" w:rsidRDefault="00000000">
      <w:pPr>
        <w:spacing w:after="249"/>
        <w:ind w:left="-5" w:right="0"/>
      </w:pPr>
      <w:r>
        <w:rPr>
          <w:sz w:val="22"/>
        </w:rPr>
        <w:t xml:space="preserve">“râpâs” (to repeat); “râs-” + “kivedha” (to clean/cleanse) = “râskivedha” (to clean again) </w:t>
      </w:r>
    </w:p>
    <w:p w14:paraId="7643214E" w14:textId="77777777" w:rsidR="00675192" w:rsidRDefault="00000000">
      <w:pPr>
        <w:spacing w:after="249"/>
        <w:ind w:left="-5" w:right="0"/>
      </w:pPr>
      <w:r>
        <w:rPr>
          <w:sz w:val="22"/>
        </w:rPr>
        <w:t xml:space="preserve">“idâ” (to return/undo/go back/reverse) + “esâltom” (to conceal) = “idâesâltom” (to reveal) </w:t>
      </w:r>
    </w:p>
    <w:p w14:paraId="08619D5C" w14:textId="77777777" w:rsidR="00675192" w:rsidRDefault="00000000">
      <w:pPr>
        <w:spacing w:after="249"/>
        <w:ind w:left="-5" w:right="0"/>
      </w:pPr>
      <w:r>
        <w:rPr>
          <w:sz w:val="22"/>
        </w:rPr>
        <w:t xml:space="preserve">“modurkâ” (to separate); “mo-” + “kârdo” (card) = “mokârdo” (to throw out a card; discard/dispose) </w:t>
      </w:r>
    </w:p>
    <w:p w14:paraId="23DE74D1" w14:textId="77777777" w:rsidR="00675192" w:rsidRDefault="00000000">
      <w:pPr>
        <w:spacing w:after="249"/>
        <w:ind w:left="-5" w:right="0"/>
      </w:pPr>
      <w:r>
        <w:rPr>
          <w:sz w:val="22"/>
        </w:rPr>
        <w:t xml:space="preserve">“mo-” + “âlhunta” (to connect) = “molhuntâ” (to disconnect) </w:t>
      </w:r>
    </w:p>
    <w:p w14:paraId="283437B7" w14:textId="77777777" w:rsidR="00675192" w:rsidRDefault="00000000">
      <w:pPr>
        <w:spacing w:after="249"/>
        <w:ind w:left="-5" w:right="0"/>
      </w:pPr>
      <w:r>
        <w:rPr>
          <w:sz w:val="22"/>
        </w:rPr>
        <w:t xml:space="preserve">Nominal and connective combining forms are also a common part of derivative morphology that is separate from verbal modifiers; a noun or connector gets truncated into a bound morpheme that is then applied to another noun, connector, or adjective. Any combining form can be either suffixal or prefixed depending on how the compound is constructed. Particular connective combining forms that don't have two or more syllables do not get truncated. </w:t>
      </w:r>
    </w:p>
    <w:p w14:paraId="764A2D63" w14:textId="77777777" w:rsidR="00675192" w:rsidRDefault="00000000">
      <w:pPr>
        <w:spacing w:after="249"/>
        <w:ind w:left="-5" w:right="0"/>
      </w:pPr>
      <w:r>
        <w:rPr>
          <w:sz w:val="22"/>
        </w:rPr>
        <w:t xml:space="preserve">Examples: </w:t>
      </w:r>
    </w:p>
    <w:p w14:paraId="16BC1ADD" w14:textId="77777777" w:rsidR="00675192" w:rsidRDefault="00000000">
      <w:pPr>
        <w:spacing w:after="249"/>
        <w:ind w:left="-5" w:right="0"/>
      </w:pPr>
      <w:r>
        <w:rPr>
          <w:sz w:val="22"/>
        </w:rPr>
        <w:t xml:space="preserve">“gâ” (to/toward) + “dinhâ” (away/back) = “gâdinhâ”  </w:t>
      </w:r>
    </w:p>
    <w:p w14:paraId="495F5957" w14:textId="77777777" w:rsidR="00675192" w:rsidRDefault="00000000">
      <w:pPr>
        <w:spacing w:after="249"/>
        <w:ind w:left="-5" w:right="0"/>
      </w:pPr>
      <w:r>
        <w:rPr>
          <w:sz w:val="22"/>
        </w:rPr>
        <w:lastRenderedPageBreak/>
        <w:t xml:space="preserve">“forâ” (forth/out into view) + “gâ” (to/towards) = “forâgâ” </w:t>
      </w:r>
    </w:p>
    <w:p w14:paraId="69F33C43" w14:textId="77777777" w:rsidR="00675192" w:rsidRDefault="00000000">
      <w:pPr>
        <w:spacing w:after="249"/>
        <w:ind w:left="-5" w:right="0"/>
      </w:pPr>
      <w:r>
        <w:rPr>
          <w:sz w:val="22"/>
        </w:rPr>
        <w:t xml:space="preserve">“râdye” (female/feminine) + “tikân” (person); “-kân” = “râdyekân” </w:t>
      </w:r>
    </w:p>
    <w:p w14:paraId="335BD87E" w14:textId="77777777" w:rsidR="00675192" w:rsidRDefault="00000000">
      <w:pPr>
        <w:pStyle w:val="Heading1"/>
        <w:ind w:left="-5"/>
      </w:pPr>
      <w:bookmarkStart w:id="8" w:name="_Toc243853654"/>
      <w:r>
        <w:t>VOCABULARY</w:t>
      </w:r>
      <w:bookmarkEnd w:id="8"/>
      <w:r>
        <w:t xml:space="preserve"> </w:t>
      </w:r>
    </w:p>
    <w:p w14:paraId="658D20CE" w14:textId="77777777" w:rsidR="00675192" w:rsidRDefault="00000000">
      <w:pPr>
        <w:spacing w:after="5"/>
        <w:ind w:left="-5" w:right="0"/>
      </w:pPr>
      <w:r>
        <w:rPr>
          <w:sz w:val="22"/>
        </w:rPr>
        <w:t xml:space="preserve">Kalennian's lexicon is diverse, as it has both 'a priori' words and 'a posteriori' words loaned from 16 different languages. Perfect examples of this are the words "karetyâ" ("book"), "sobir" ("leg"), "pisân" ("friend"), "mâdiye" ("invention"), "mâdeb" ("form"), and "moseg" ("game"). Those 6 words weren't loaned from any of Kalennian's source languages, but "kârdiya" ("heart", from English prefix "cardio-"), "konpubhitâ" ("flatulence", from Estonian noun "kõhupuhitus"), </w:t>
      </w:r>
    </w:p>
    <w:p w14:paraId="7230602A" w14:textId="77777777" w:rsidR="00675192" w:rsidRDefault="00000000">
      <w:pPr>
        <w:spacing w:after="7"/>
        <w:ind w:left="-5" w:right="0"/>
      </w:pPr>
      <w:r>
        <w:rPr>
          <w:sz w:val="22"/>
        </w:rPr>
        <w:t xml:space="preserve">"kenâkesi" ("pleasure", from Albanian noun "kënaqësi"), "insâkta" ("bug", from English noun </w:t>
      </w:r>
    </w:p>
    <w:p w14:paraId="44E62996" w14:textId="77777777" w:rsidR="00675192" w:rsidRDefault="00000000">
      <w:pPr>
        <w:spacing w:after="7"/>
        <w:ind w:left="-5" w:right="0"/>
      </w:pPr>
      <w:r>
        <w:rPr>
          <w:sz w:val="22"/>
        </w:rPr>
        <w:t xml:space="preserve">"insect"), "hâmudi" ("acid", from Indonesian noun "hamud"), and "elvetâ" ("seed", from </w:t>
      </w:r>
    </w:p>
    <w:p w14:paraId="4CD642EC" w14:textId="77777777" w:rsidR="00675192" w:rsidRDefault="00000000">
      <w:pPr>
        <w:spacing w:after="249"/>
        <w:ind w:left="-5" w:right="0"/>
      </w:pPr>
      <w:r>
        <w:rPr>
          <w:sz w:val="22"/>
        </w:rPr>
        <w:t xml:space="preserve">Hungarian verb "elvet") were all loaned from Latin, Estonian, Albanian, English, Indonesian, and Hungarian. Kalennian also has its fair share of false friends (which are words in a different language that look or sound similar but differ significantly in meaning). A few examples include the verb “insinubhâta”, which sounds like the English word “insinuate” but actually means “to convey”, the adjective “konvinentâ” (meaning “to be appropriate”) sounds like the English word “convenient”, the noun “konversinâ” sounds like the English word “conversational” or “conversion” but it actually means “transition”, the noun “kenâkesi” sounds like the Albanian word for pleasure, “kënaqësi”, the noun “fobyâ” sounds like the English suffix “-phobia” when it actually means “fear”, and the word “klâvatur” (meaning “keyboard”) sounds like the Estonian word “klaviatuur”. The creator also loaned (new) words from their other language, “Kandese”, and made some words more diverse semantically; for example, “akânyo” (loaned from Kandese “akänjo”) is a verb that means “to seem”, but it can also mean “convey an impression”, “be perceived as”, “appear as if”, or “look outwardly as”. However, the use of the aforementioned verb (and other verbs like it) can be often substituted for periphrasis, using the most appropriate expression to describe the meaning of “akânyo” being “lonveu ân/yâ dukemyâ” (meaning “to give an/the impression (of something/someone”). As of 2026, Kalennian has over 1,660 lexical entries. </w:t>
      </w:r>
    </w:p>
    <w:p w14:paraId="52D232FF" w14:textId="77777777" w:rsidR="00675192" w:rsidRDefault="00000000">
      <w:pPr>
        <w:spacing w:after="249"/>
        <w:ind w:left="-5" w:right="0"/>
      </w:pPr>
      <w:r>
        <w:rPr>
          <w:sz w:val="22"/>
        </w:rPr>
        <w:t xml:space="preserve">In addition to having only a thousand words in its lexicon, Kalennian makes use of its words by combining them to make long compound words. For names of fruits (all ending with the noun "kâla", which means "fruit"), a strawberry is a "rosâmelvetâagmentâsokkâla", which means "red, seed-studded fruit", a banana is an "arumtebâhigisokkâpyâtkâla", which means "yellow, curved, stick-like fruit", and a lemon is an "arumtehâmudiyâtkâla", which means "yellow acidic fruit" Note that the adjectivizer suffix -yât, attached to the noun "hâmudi" ("acid") is modifying the noun "kâla" ("fruit"). For names of videos and movies, a video is a "malmânovotyo", which means "moving photo". Note that the "mal-" progressive tense prefix is attached to the verb "mâno", but no tense suffixes are present, nor is the participial suffix "-k". This is because "mal-mâno" is the adjectival present participle form of "mâno" (meaning "to move"), modifying the noun "votyo", meaning "photo". A movie is a "prâlandiyamalmânovotyo", which means "long moving photo" (here, "prâlandiya", meaning "to be long", and "malmâno", the adjectival present participle form of "mâno", are both modifying "votyo"). A notebook is a "pânalesakkaretyâ" (meaning "writing book"; glossed as pânale-sa-k-karetyâ / write-PRS-PTCP-book). Kalennian, however, also allows speakers to create modern shorter terms for its long, descriptive words. For example, "arumtebâhigisokkâpyâtkâla" (the word for "banana") can be shortened to "banâna" in casual or </w:t>
      </w:r>
      <w:r>
        <w:rPr>
          <w:sz w:val="22"/>
        </w:rPr>
        <w:lastRenderedPageBreak/>
        <w:t xml:space="preserve">formal speech. This practice is common among speakers who use informal vocabulary, and even some formal users adopt it.  </w:t>
      </w:r>
    </w:p>
    <w:p w14:paraId="64FB439D" w14:textId="77777777" w:rsidR="00675192" w:rsidRDefault="00000000">
      <w:pPr>
        <w:spacing w:after="5"/>
        <w:ind w:left="-5" w:right="0"/>
      </w:pPr>
      <w:r>
        <w:rPr>
          <w:sz w:val="22"/>
        </w:rPr>
        <w:t xml:space="preserve">Kalennian also uses derivational suffixes to change a word class' function. The adjectivizer suffix -yât is used for making nouns and verbs into adjectives, the verbalizer suffix -gi is used for making nouns and adjectives into verbs, the -le suffix is used for turning verbs, nouns and adjectives into interjections, the -lât suffix is used for turning adjectives into adverbs, the -la suffix is used for emphasizing adjectives, and the nominalizer suffix -ga is used for turning verbs and adjectives into nouns. Take "konsilhe" (a verb meaning "to consider") for example: when placing the "-yât" suffix at the end, it becomes an adjective, "konsilheyât" (meaning "considerate"). When placing the "-ga" suffix at the end, it becomes a noun, "konsilhega" (meaning "consideration"). Another example is the noun "mirâlhu" (meaning "prison"): when placing the -yât suffix at the end, it becomes an adjective, "mirâlhuyât" (meaning "prisonous"). </w:t>
      </w:r>
    </w:p>
    <w:p w14:paraId="165DDC38" w14:textId="77777777" w:rsidR="00675192" w:rsidRDefault="00000000">
      <w:pPr>
        <w:spacing w:after="5"/>
        <w:ind w:left="-5" w:right="0"/>
      </w:pPr>
      <w:r>
        <w:rPr>
          <w:sz w:val="22"/>
        </w:rPr>
        <w:t xml:space="preserve">When placing the -gi suffix at the end, it becomes a verb, "mirâlhugi" (meaning "to imprison"). Another example is the adjective "ekistrâna" (meaning "extreme"): when placing the -lât suffix at the end, it becomes an adverb, "ekistrânalât" (meaning "extremely"). When placing the -la suffix at the end, it is emphasized, "ekistrânala" (meaning "very extreme"). Verbs can also be turned into agent nouns (i.e. "doer of this verb") using the agentive suffix "-sâr" (which sounds similar to English "-er"). There are also 2 diminutive and augmentative affixes: the diminutive derivational suffix, called "-kiye", attaches to nouns to indicate the small size of something, express the adoration of a person or animal, or even used pejoratively to bully/belittle someone, like a cat (e.g. "velno" (meaning "cat") + "-kiye" = "velnokiye"; possible translation could be "kitty" or "kitty cat"), and the augmentative derivational prefix, called "ovâr-" (loaned from English augmentative </w:t>
      </w:r>
    </w:p>
    <w:p w14:paraId="29D5FF53" w14:textId="77777777" w:rsidR="00675192" w:rsidRDefault="00000000">
      <w:pPr>
        <w:spacing w:after="249"/>
        <w:ind w:left="-5" w:right="0"/>
      </w:pPr>
      <w:r>
        <w:rPr>
          <w:sz w:val="22"/>
        </w:rPr>
        <w:t xml:space="preserve">"over-"), is attached to verbs to express the greater intensity of an action (e.g. "ovâr-" + "resistâ" ("to exaggerate") = "ovârresistâ"; possible translation could be "to overexaggerate" or "to overreact"), nouns for describing that something is larger than usual, and adjectives to make the quality look more extreme. When the augmentative is interacting with verb aspect and mood prefixes (e.g. "mal-", the progressive aspect prefix), the aspect/mood prefix in question is required to be placed before "ovâr-" (forming "mal-ovâr-"; this is also required for "han-", "sevâ-" and other mood and aspect prefixes), and when the diminutive is interacting with the plural suffix "ni-", "ni-" is required to be placed before the diminutive suffix "-kiye". </w:t>
      </w:r>
    </w:p>
    <w:p w14:paraId="11B0E8B9" w14:textId="77777777" w:rsidR="00675192" w:rsidRDefault="00000000">
      <w:pPr>
        <w:spacing w:after="5"/>
        <w:ind w:left="-5" w:right="0"/>
      </w:pPr>
      <w:r>
        <w:rPr>
          <w:sz w:val="22"/>
        </w:rPr>
        <w:t xml:space="preserve">Kalennian can also use abstract nouns as suffixes to modify adjectives. An example of this is forming linguonyms (i.e. names of languages from where the country is spoken, like “Chinese” referring to the language of China) with the noun “somakna” (meaning “language”). You simply take an adjective referring to the country/people of that country (e.g. “Kinedhâ”, adjective for </w:t>
      </w:r>
    </w:p>
    <w:p w14:paraId="4ADCC551" w14:textId="77777777" w:rsidR="00675192" w:rsidRDefault="00000000">
      <w:pPr>
        <w:spacing w:after="7"/>
        <w:ind w:left="-5" w:right="0"/>
      </w:pPr>
      <w:r>
        <w:rPr>
          <w:sz w:val="22"/>
        </w:rPr>
        <w:t xml:space="preserve">“Chinese”, which refers to people from China or relating to the country China itself), and you add </w:t>
      </w:r>
    </w:p>
    <w:p w14:paraId="128A928A" w14:textId="77777777" w:rsidR="00675192" w:rsidRDefault="00000000">
      <w:pPr>
        <w:spacing w:after="5"/>
        <w:ind w:left="-5" w:right="0"/>
      </w:pPr>
      <w:r>
        <w:rPr>
          <w:sz w:val="22"/>
        </w:rPr>
        <w:t xml:space="preserve">“somakna” to the end of “Kinedhâ”, thus forming “Kinedhâsomakna” (“Chinese language” or “Chinese”). For forming endonyms, “tikân” (a noun meaning “person”) is used to modify adjectives instead (“Kinedhâ” + “tikân” = “Kinedhâtikân”; meaning “Chinese person” or </w:t>
      </w:r>
    </w:p>
    <w:p w14:paraId="69247100" w14:textId="77777777" w:rsidR="00675192" w:rsidRDefault="00000000">
      <w:pPr>
        <w:spacing w:after="249"/>
        <w:ind w:left="-5" w:right="0"/>
      </w:pPr>
      <w:r>
        <w:rPr>
          <w:sz w:val="22"/>
        </w:rPr>
        <w:t xml:space="preserve">“Zhongguoren”). Kalennian also uses verbs as prefixes to modify the characteristic of an action. An example of this is forming verbs starting with "un-" (indicating the reversal of an action) with the verb "idâ", a verb meaning "to undo", and this is just like forming glossonyms with "somakna", instead you use a verb (e.g. "kivedha", verb meaning "to cleanse/clean") and you place it at the start of the action to indicate the reversal ("idâ" + "kivedha" = "idâ-kivedha"), rather than the end, thus forming "idâkivedha" ("to uncleanse" or "to unclean". The same can be </w:t>
      </w:r>
      <w:r>
        <w:rPr>
          <w:sz w:val="22"/>
        </w:rPr>
        <w:lastRenderedPageBreak/>
        <w:t xml:space="preserve">also done with "râs", a verb meaning "to repeat", for frequent, repeated actions ("râs" + "kivedha" = "râskivedha"; meaning "to reclean/recleanse"). </w:t>
      </w:r>
    </w:p>
    <w:p w14:paraId="36100808" w14:textId="77777777" w:rsidR="00675192" w:rsidRDefault="00000000">
      <w:pPr>
        <w:spacing w:after="249"/>
        <w:ind w:left="-5" w:right="0"/>
      </w:pPr>
      <w:r>
        <w:rPr>
          <w:sz w:val="22"/>
        </w:rPr>
        <w:t xml:space="preserve">Connectors are also used the most often in Kalennian vocabulary. Connectors, as they are called, connect two words in a sentence. They can act, in any sentence, as a preposition, conjunction, exclamation, interjection, or adverb depending on the context. An example is the connector “grân”, which is used to introduce a subordinate clause. It can be equivalent to the English words “that” or “which”. </w:t>
      </w:r>
      <w:r>
        <w:br w:type="page"/>
      </w:r>
    </w:p>
    <w:p w14:paraId="2010FE7D" w14:textId="77777777" w:rsidR="00675192" w:rsidRDefault="00000000">
      <w:pPr>
        <w:pStyle w:val="Heading1"/>
        <w:spacing w:after="57"/>
        <w:ind w:left="-5"/>
      </w:pPr>
      <w:bookmarkStart w:id="9" w:name="_Toc243853655"/>
      <w:r>
        <w:lastRenderedPageBreak/>
        <w:t>GRAMMAR</w:t>
      </w:r>
      <w:bookmarkEnd w:id="9"/>
      <w:r>
        <w:t xml:space="preserve"> </w:t>
      </w:r>
    </w:p>
    <w:p w14:paraId="46FFC43F" w14:textId="77777777" w:rsidR="00675192" w:rsidRDefault="00000000">
      <w:pPr>
        <w:pStyle w:val="Heading2"/>
        <w:spacing w:after="206"/>
        <w:ind w:left="-5"/>
      </w:pPr>
      <w:bookmarkStart w:id="10" w:name="_Toc243853656"/>
      <w:r>
        <w:rPr>
          <w:sz w:val="28"/>
        </w:rPr>
        <w:t>Prefixes and suffixes</w:t>
      </w:r>
      <w:bookmarkEnd w:id="10"/>
      <w:r>
        <w:rPr>
          <w:sz w:val="28"/>
        </w:rPr>
        <w:t xml:space="preserve"> </w:t>
      </w:r>
    </w:p>
    <w:p w14:paraId="5D187FA0" w14:textId="77777777" w:rsidR="00675192" w:rsidRDefault="00000000">
      <w:pPr>
        <w:spacing w:after="249"/>
        <w:ind w:left="-5" w:right="0"/>
      </w:pPr>
      <w:r>
        <w:rPr>
          <w:sz w:val="22"/>
        </w:rPr>
        <w:t xml:space="preserve">As mentioned before, Kalennian relies on 46 various affixes. which are all used to change a base word's grammatical and semantic function. The affixes in question consist of only prefixes and suffixes. </w:t>
      </w:r>
    </w:p>
    <w:p w14:paraId="0FE4F5B2" w14:textId="77777777" w:rsidR="00675192" w:rsidRDefault="00000000">
      <w:pPr>
        <w:spacing w:after="249"/>
        <w:ind w:left="-5" w:right="0"/>
      </w:pPr>
      <w:r>
        <w:rPr>
          <w:sz w:val="22"/>
        </w:rPr>
        <w:t xml:space="preserve">Kalennian has the prefixes: </w:t>
      </w:r>
    </w:p>
    <w:p w14:paraId="5DB25599" w14:textId="77777777" w:rsidR="00675192" w:rsidRDefault="00000000">
      <w:pPr>
        <w:spacing w:after="5"/>
        <w:ind w:left="370" w:right="8112"/>
      </w:pPr>
      <w:r>
        <w:rPr>
          <w:sz w:val="22"/>
        </w:rPr>
        <w:t xml:space="preserve">1. sil- 2. ovâr- </w:t>
      </w:r>
    </w:p>
    <w:p w14:paraId="1D8AC7AB" w14:textId="77777777" w:rsidR="00675192" w:rsidRDefault="00000000">
      <w:pPr>
        <w:spacing w:after="5"/>
        <w:ind w:left="370" w:right="7965"/>
      </w:pPr>
      <w:r>
        <w:rPr>
          <w:sz w:val="22"/>
        </w:rPr>
        <w:t xml:space="preserve">3. mal- 4. bân- 5. sevâ- </w:t>
      </w:r>
    </w:p>
    <w:p w14:paraId="701AB2FA" w14:textId="77777777" w:rsidR="00675192" w:rsidRDefault="00000000">
      <w:pPr>
        <w:numPr>
          <w:ilvl w:val="0"/>
          <w:numId w:val="6"/>
        </w:numPr>
        <w:spacing w:after="7"/>
        <w:ind w:right="0" w:hanging="360"/>
      </w:pPr>
      <w:r>
        <w:rPr>
          <w:sz w:val="22"/>
        </w:rPr>
        <w:t xml:space="preserve">han- </w:t>
      </w:r>
    </w:p>
    <w:p w14:paraId="4B510214" w14:textId="77777777" w:rsidR="00675192" w:rsidRDefault="00000000">
      <w:pPr>
        <w:numPr>
          <w:ilvl w:val="0"/>
          <w:numId w:val="6"/>
        </w:numPr>
        <w:spacing w:after="7"/>
        <w:ind w:right="0" w:hanging="360"/>
      </w:pPr>
      <w:r>
        <w:rPr>
          <w:sz w:val="22"/>
        </w:rPr>
        <w:t xml:space="preserve">gâr- </w:t>
      </w:r>
    </w:p>
    <w:p w14:paraId="7DC98A69" w14:textId="77777777" w:rsidR="00675192" w:rsidRDefault="00000000">
      <w:pPr>
        <w:numPr>
          <w:ilvl w:val="0"/>
          <w:numId w:val="6"/>
        </w:numPr>
        <w:spacing w:after="3" w:line="276" w:lineRule="auto"/>
        <w:ind w:right="0" w:hanging="360"/>
      </w:pPr>
      <w:r>
        <w:rPr>
          <w:sz w:val="22"/>
        </w:rPr>
        <w:t xml:space="preserve">im- 9. en- 10. kâs- </w:t>
      </w:r>
    </w:p>
    <w:p w14:paraId="37CFD37C" w14:textId="77777777" w:rsidR="00675192" w:rsidRDefault="00000000">
      <w:pPr>
        <w:spacing w:after="5"/>
        <w:ind w:left="370" w:right="8014"/>
      </w:pPr>
      <w:r>
        <w:rPr>
          <w:sz w:val="22"/>
        </w:rPr>
        <w:t xml:space="preserve">11. to- 12. va- </w:t>
      </w:r>
    </w:p>
    <w:p w14:paraId="3AF100E8" w14:textId="77777777" w:rsidR="00675192" w:rsidRDefault="00000000">
      <w:pPr>
        <w:numPr>
          <w:ilvl w:val="0"/>
          <w:numId w:val="7"/>
        </w:numPr>
        <w:spacing w:after="7"/>
        <w:ind w:right="0" w:hanging="360"/>
      </w:pPr>
      <w:r>
        <w:rPr>
          <w:sz w:val="22"/>
        </w:rPr>
        <w:t xml:space="preserve">su- </w:t>
      </w:r>
    </w:p>
    <w:p w14:paraId="4ABC9B59" w14:textId="77777777" w:rsidR="00675192" w:rsidRDefault="00000000">
      <w:pPr>
        <w:numPr>
          <w:ilvl w:val="0"/>
          <w:numId w:val="7"/>
        </w:numPr>
        <w:spacing w:after="249"/>
        <w:ind w:right="0" w:hanging="360"/>
      </w:pPr>
      <w:r>
        <w:rPr>
          <w:sz w:val="22"/>
        </w:rPr>
        <w:t xml:space="preserve">de- </w:t>
      </w:r>
    </w:p>
    <w:p w14:paraId="40A081B8" w14:textId="77777777" w:rsidR="00675192" w:rsidRDefault="00000000">
      <w:pPr>
        <w:spacing w:after="249"/>
        <w:ind w:left="-5" w:right="0"/>
      </w:pPr>
      <w:r>
        <w:rPr>
          <w:sz w:val="22"/>
        </w:rPr>
        <w:t xml:space="preserve">And suffixes: </w:t>
      </w:r>
    </w:p>
    <w:p w14:paraId="689D4842" w14:textId="77777777" w:rsidR="00675192" w:rsidRDefault="00000000">
      <w:pPr>
        <w:spacing w:after="5"/>
        <w:ind w:left="370" w:right="8087"/>
      </w:pPr>
      <w:r>
        <w:rPr>
          <w:sz w:val="22"/>
        </w:rPr>
        <w:t xml:space="preserve">1. -so 2. -sa </w:t>
      </w:r>
    </w:p>
    <w:p w14:paraId="74E9F2B3" w14:textId="77777777" w:rsidR="00675192" w:rsidRDefault="00000000">
      <w:pPr>
        <w:numPr>
          <w:ilvl w:val="0"/>
          <w:numId w:val="8"/>
        </w:numPr>
        <w:spacing w:after="7"/>
        <w:ind w:right="0" w:hanging="360"/>
      </w:pPr>
      <w:r>
        <w:rPr>
          <w:sz w:val="22"/>
        </w:rPr>
        <w:t xml:space="preserve">-se </w:t>
      </w:r>
    </w:p>
    <w:p w14:paraId="4E10BE5A" w14:textId="77777777" w:rsidR="00675192" w:rsidRDefault="00000000">
      <w:pPr>
        <w:numPr>
          <w:ilvl w:val="0"/>
          <w:numId w:val="8"/>
        </w:numPr>
        <w:spacing w:after="7"/>
        <w:ind w:right="0" w:hanging="360"/>
      </w:pPr>
      <w:r>
        <w:rPr>
          <w:sz w:val="22"/>
        </w:rPr>
        <w:t xml:space="preserve">-sâb </w:t>
      </w:r>
    </w:p>
    <w:p w14:paraId="73637050" w14:textId="77777777" w:rsidR="00675192" w:rsidRDefault="00000000">
      <w:pPr>
        <w:numPr>
          <w:ilvl w:val="0"/>
          <w:numId w:val="8"/>
        </w:numPr>
        <w:spacing w:after="7"/>
        <w:ind w:right="0" w:hanging="360"/>
      </w:pPr>
      <w:r>
        <w:rPr>
          <w:sz w:val="22"/>
        </w:rPr>
        <w:t xml:space="preserve">-sâr </w:t>
      </w:r>
    </w:p>
    <w:p w14:paraId="48D8A34D" w14:textId="77777777" w:rsidR="00675192" w:rsidRDefault="00000000">
      <w:pPr>
        <w:numPr>
          <w:ilvl w:val="0"/>
          <w:numId w:val="8"/>
        </w:numPr>
        <w:spacing w:after="7"/>
        <w:ind w:right="0" w:hanging="360"/>
      </w:pPr>
      <w:r>
        <w:rPr>
          <w:sz w:val="22"/>
        </w:rPr>
        <w:t xml:space="preserve">-ni </w:t>
      </w:r>
    </w:p>
    <w:p w14:paraId="39FD8CBA" w14:textId="77777777" w:rsidR="00675192" w:rsidRDefault="00000000">
      <w:pPr>
        <w:numPr>
          <w:ilvl w:val="0"/>
          <w:numId w:val="8"/>
        </w:numPr>
        <w:spacing w:after="7"/>
        <w:ind w:right="0" w:hanging="360"/>
      </w:pPr>
      <w:r>
        <w:rPr>
          <w:sz w:val="22"/>
        </w:rPr>
        <w:t xml:space="preserve">-ga </w:t>
      </w:r>
    </w:p>
    <w:p w14:paraId="4F0C878C" w14:textId="77777777" w:rsidR="00675192" w:rsidRDefault="00000000">
      <w:pPr>
        <w:numPr>
          <w:ilvl w:val="0"/>
          <w:numId w:val="8"/>
        </w:numPr>
        <w:spacing w:after="7"/>
        <w:ind w:right="0" w:hanging="360"/>
      </w:pPr>
      <w:r>
        <w:rPr>
          <w:sz w:val="22"/>
        </w:rPr>
        <w:t xml:space="preserve">-gi </w:t>
      </w:r>
    </w:p>
    <w:p w14:paraId="2EB8E6BE" w14:textId="77777777" w:rsidR="00675192" w:rsidRDefault="00000000">
      <w:pPr>
        <w:numPr>
          <w:ilvl w:val="0"/>
          <w:numId w:val="8"/>
        </w:numPr>
        <w:spacing w:after="7"/>
        <w:ind w:right="0" w:hanging="360"/>
      </w:pPr>
      <w:r>
        <w:rPr>
          <w:sz w:val="22"/>
        </w:rPr>
        <w:t xml:space="preserve">-bi </w:t>
      </w:r>
    </w:p>
    <w:p w14:paraId="0678DB8C" w14:textId="77777777" w:rsidR="00675192" w:rsidRDefault="00000000">
      <w:pPr>
        <w:numPr>
          <w:ilvl w:val="0"/>
          <w:numId w:val="8"/>
        </w:numPr>
        <w:spacing w:after="7"/>
        <w:ind w:right="0" w:hanging="360"/>
      </w:pPr>
      <w:r>
        <w:rPr>
          <w:sz w:val="22"/>
        </w:rPr>
        <w:t xml:space="preserve">-vai </w:t>
      </w:r>
    </w:p>
    <w:p w14:paraId="658B3923" w14:textId="77777777" w:rsidR="00675192" w:rsidRDefault="00000000">
      <w:pPr>
        <w:numPr>
          <w:ilvl w:val="0"/>
          <w:numId w:val="8"/>
        </w:numPr>
        <w:spacing w:after="7"/>
        <w:ind w:right="0" w:hanging="360"/>
      </w:pPr>
      <w:r>
        <w:rPr>
          <w:sz w:val="22"/>
        </w:rPr>
        <w:t xml:space="preserve">-la </w:t>
      </w:r>
    </w:p>
    <w:p w14:paraId="291BE528" w14:textId="77777777" w:rsidR="00675192" w:rsidRDefault="00000000">
      <w:pPr>
        <w:numPr>
          <w:ilvl w:val="0"/>
          <w:numId w:val="8"/>
        </w:numPr>
        <w:spacing w:after="7"/>
        <w:ind w:right="0" w:hanging="360"/>
      </w:pPr>
      <w:r>
        <w:rPr>
          <w:sz w:val="22"/>
        </w:rPr>
        <w:t xml:space="preserve">-le </w:t>
      </w:r>
    </w:p>
    <w:p w14:paraId="2E330986" w14:textId="77777777" w:rsidR="00675192" w:rsidRDefault="00000000">
      <w:pPr>
        <w:numPr>
          <w:ilvl w:val="0"/>
          <w:numId w:val="8"/>
        </w:numPr>
        <w:spacing w:after="7"/>
        <w:ind w:right="0" w:hanging="360"/>
      </w:pPr>
      <w:r>
        <w:rPr>
          <w:sz w:val="22"/>
        </w:rPr>
        <w:t xml:space="preserve">-yât </w:t>
      </w:r>
    </w:p>
    <w:p w14:paraId="770112EC" w14:textId="77777777" w:rsidR="00675192" w:rsidRDefault="00000000">
      <w:pPr>
        <w:numPr>
          <w:ilvl w:val="0"/>
          <w:numId w:val="8"/>
        </w:numPr>
        <w:spacing w:after="7"/>
        <w:ind w:right="0" w:hanging="360"/>
      </w:pPr>
      <w:r>
        <w:rPr>
          <w:sz w:val="22"/>
        </w:rPr>
        <w:t xml:space="preserve">-i </w:t>
      </w:r>
    </w:p>
    <w:p w14:paraId="7F3FDF3E" w14:textId="77777777" w:rsidR="00675192" w:rsidRDefault="00000000">
      <w:pPr>
        <w:numPr>
          <w:ilvl w:val="0"/>
          <w:numId w:val="8"/>
        </w:numPr>
        <w:spacing w:after="7"/>
        <w:ind w:right="0" w:hanging="360"/>
      </w:pPr>
      <w:r>
        <w:rPr>
          <w:sz w:val="22"/>
        </w:rPr>
        <w:t xml:space="preserve">-k </w:t>
      </w:r>
    </w:p>
    <w:p w14:paraId="506442EF" w14:textId="77777777" w:rsidR="00675192" w:rsidRDefault="00000000">
      <w:pPr>
        <w:numPr>
          <w:ilvl w:val="0"/>
          <w:numId w:val="8"/>
        </w:numPr>
        <w:spacing w:after="7"/>
        <w:ind w:right="0" w:hanging="360"/>
      </w:pPr>
      <w:r>
        <w:rPr>
          <w:sz w:val="22"/>
        </w:rPr>
        <w:t xml:space="preserve">-kiye </w:t>
      </w:r>
    </w:p>
    <w:p w14:paraId="3168BCF1" w14:textId="77777777" w:rsidR="00675192" w:rsidRDefault="00000000">
      <w:pPr>
        <w:numPr>
          <w:ilvl w:val="0"/>
          <w:numId w:val="8"/>
        </w:numPr>
        <w:spacing w:after="249"/>
        <w:ind w:right="0" w:hanging="360"/>
      </w:pPr>
      <w:r>
        <w:rPr>
          <w:sz w:val="22"/>
        </w:rPr>
        <w:t xml:space="preserve">-gur </w:t>
      </w:r>
    </w:p>
    <w:p w14:paraId="1A253588" w14:textId="77777777" w:rsidR="00675192" w:rsidRDefault="00000000">
      <w:pPr>
        <w:numPr>
          <w:ilvl w:val="0"/>
          <w:numId w:val="8"/>
        </w:numPr>
        <w:spacing w:after="7"/>
        <w:ind w:right="0" w:hanging="360"/>
      </w:pPr>
      <w:r>
        <w:rPr>
          <w:sz w:val="22"/>
        </w:rPr>
        <w:t>-u</w:t>
      </w:r>
    </w:p>
    <w:p w14:paraId="20835CED" w14:textId="77777777" w:rsidR="00675192" w:rsidRDefault="00000000">
      <w:pPr>
        <w:numPr>
          <w:ilvl w:val="0"/>
          <w:numId w:val="8"/>
        </w:numPr>
        <w:spacing w:after="7"/>
        <w:ind w:right="0" w:hanging="360"/>
      </w:pPr>
      <w:r>
        <w:rPr>
          <w:sz w:val="22"/>
        </w:rPr>
        <w:t xml:space="preserve">-lât </w:t>
      </w:r>
    </w:p>
    <w:p w14:paraId="6A90C49D" w14:textId="77777777" w:rsidR="00675192" w:rsidRDefault="00000000">
      <w:pPr>
        <w:numPr>
          <w:ilvl w:val="0"/>
          <w:numId w:val="8"/>
        </w:numPr>
        <w:spacing w:after="7"/>
        <w:ind w:right="0" w:hanging="360"/>
      </w:pPr>
      <w:r>
        <w:rPr>
          <w:sz w:val="22"/>
        </w:rPr>
        <w:t xml:space="preserve">-yo </w:t>
      </w:r>
    </w:p>
    <w:p w14:paraId="4ED3B70A" w14:textId="77777777" w:rsidR="00675192" w:rsidRDefault="00000000">
      <w:pPr>
        <w:numPr>
          <w:ilvl w:val="0"/>
          <w:numId w:val="8"/>
        </w:numPr>
        <w:spacing w:after="7"/>
        <w:ind w:right="0" w:hanging="360"/>
      </w:pPr>
      <w:r>
        <w:rPr>
          <w:sz w:val="22"/>
        </w:rPr>
        <w:lastRenderedPageBreak/>
        <w:t xml:space="preserve">-yem </w:t>
      </w:r>
    </w:p>
    <w:p w14:paraId="2B21EC13" w14:textId="77777777" w:rsidR="00675192" w:rsidRDefault="00000000">
      <w:pPr>
        <w:numPr>
          <w:ilvl w:val="0"/>
          <w:numId w:val="8"/>
        </w:numPr>
        <w:spacing w:after="7"/>
        <w:ind w:right="0" w:hanging="360"/>
      </w:pPr>
      <w:r>
        <w:rPr>
          <w:sz w:val="22"/>
        </w:rPr>
        <w:t xml:space="preserve">-âkom </w:t>
      </w:r>
    </w:p>
    <w:p w14:paraId="4F6A6EE4" w14:textId="77777777" w:rsidR="00675192" w:rsidRDefault="00000000">
      <w:pPr>
        <w:numPr>
          <w:ilvl w:val="0"/>
          <w:numId w:val="8"/>
        </w:numPr>
        <w:spacing w:after="7"/>
        <w:ind w:right="0" w:hanging="360"/>
      </w:pPr>
      <w:r>
        <w:rPr>
          <w:sz w:val="22"/>
        </w:rPr>
        <w:t xml:space="preserve">-âye </w:t>
      </w:r>
    </w:p>
    <w:p w14:paraId="412D0070" w14:textId="77777777" w:rsidR="00675192" w:rsidRDefault="00000000">
      <w:pPr>
        <w:numPr>
          <w:ilvl w:val="0"/>
          <w:numId w:val="8"/>
        </w:numPr>
        <w:spacing w:after="7"/>
        <w:ind w:right="0" w:hanging="360"/>
      </w:pPr>
      <w:r>
        <w:rPr>
          <w:sz w:val="22"/>
        </w:rPr>
        <w:t xml:space="preserve">-imâs </w:t>
      </w:r>
    </w:p>
    <w:p w14:paraId="767699D5" w14:textId="77777777" w:rsidR="00675192" w:rsidRDefault="00000000">
      <w:pPr>
        <w:numPr>
          <w:ilvl w:val="0"/>
          <w:numId w:val="8"/>
        </w:numPr>
        <w:spacing w:after="7"/>
        <w:ind w:right="0" w:hanging="360"/>
      </w:pPr>
      <w:r>
        <w:rPr>
          <w:sz w:val="22"/>
        </w:rPr>
        <w:t xml:space="preserve">-âho </w:t>
      </w:r>
    </w:p>
    <w:p w14:paraId="3EF875B8" w14:textId="77777777" w:rsidR="00675192" w:rsidRDefault="00000000">
      <w:pPr>
        <w:numPr>
          <w:ilvl w:val="0"/>
          <w:numId w:val="8"/>
        </w:numPr>
        <w:spacing w:after="7"/>
        <w:ind w:right="0" w:hanging="360"/>
      </w:pPr>
      <w:r>
        <w:rPr>
          <w:sz w:val="22"/>
        </w:rPr>
        <w:t xml:space="preserve">-otâl </w:t>
      </w:r>
    </w:p>
    <w:p w14:paraId="5CC8D8B4" w14:textId="77777777" w:rsidR="00675192" w:rsidRDefault="00000000">
      <w:pPr>
        <w:numPr>
          <w:ilvl w:val="0"/>
          <w:numId w:val="8"/>
        </w:numPr>
        <w:spacing w:after="7"/>
        <w:ind w:right="0" w:hanging="360"/>
      </w:pPr>
      <w:r>
        <w:rPr>
          <w:sz w:val="22"/>
        </w:rPr>
        <w:t xml:space="preserve">-itrâ </w:t>
      </w:r>
    </w:p>
    <w:p w14:paraId="202E4876" w14:textId="77777777" w:rsidR="00675192" w:rsidRDefault="00000000">
      <w:pPr>
        <w:numPr>
          <w:ilvl w:val="0"/>
          <w:numId w:val="8"/>
        </w:numPr>
        <w:spacing w:after="7"/>
        <w:ind w:right="0" w:hanging="360"/>
      </w:pPr>
      <w:r>
        <w:rPr>
          <w:sz w:val="22"/>
        </w:rPr>
        <w:t xml:space="preserve">-afâ </w:t>
      </w:r>
    </w:p>
    <w:p w14:paraId="2A9E8CE4" w14:textId="77777777" w:rsidR="00675192" w:rsidRDefault="00000000">
      <w:pPr>
        <w:numPr>
          <w:ilvl w:val="0"/>
          <w:numId w:val="8"/>
        </w:numPr>
        <w:spacing w:after="7"/>
        <w:ind w:right="0" w:hanging="360"/>
      </w:pPr>
      <w:r>
        <w:rPr>
          <w:sz w:val="22"/>
        </w:rPr>
        <w:t xml:space="preserve">-yâs </w:t>
      </w:r>
    </w:p>
    <w:p w14:paraId="1F8FDF3F" w14:textId="77777777" w:rsidR="00675192" w:rsidRDefault="00000000">
      <w:pPr>
        <w:numPr>
          <w:ilvl w:val="0"/>
          <w:numId w:val="8"/>
        </w:numPr>
        <w:spacing w:after="249"/>
        <w:ind w:right="0" w:hanging="360"/>
      </w:pPr>
      <w:r>
        <w:rPr>
          <w:sz w:val="22"/>
        </w:rPr>
        <w:t xml:space="preserve">-kâl 31. -isâ 32. -gis </w:t>
      </w:r>
    </w:p>
    <w:p w14:paraId="6D74343F" w14:textId="77777777" w:rsidR="00675192" w:rsidRDefault="00000000">
      <w:pPr>
        <w:spacing w:after="301"/>
        <w:ind w:left="-5" w:right="0"/>
      </w:pPr>
      <w:r>
        <w:rPr>
          <w:sz w:val="22"/>
        </w:rPr>
        <w:t xml:space="preserve">There are 14 prefixes and 32 suffixes in total. These will all soon be explained in the next sections of this document. </w:t>
      </w:r>
    </w:p>
    <w:p w14:paraId="1E055637" w14:textId="77777777" w:rsidR="00675192" w:rsidRDefault="00000000">
      <w:pPr>
        <w:pStyle w:val="Heading3"/>
        <w:ind w:left="-5"/>
      </w:pPr>
      <w:r>
        <w:t xml:space="preserve">Nouns </w:t>
      </w:r>
    </w:p>
    <w:p w14:paraId="4DC9433D" w14:textId="77777777" w:rsidR="00675192" w:rsidRDefault="00000000">
      <w:pPr>
        <w:spacing w:after="249"/>
        <w:ind w:left="-5" w:right="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C6AB544" wp14:editId="64B8C09A">
                <wp:simplePos x="0" y="0"/>
                <wp:positionH relativeFrom="column">
                  <wp:posOffset>3619500</wp:posOffset>
                </wp:positionH>
                <wp:positionV relativeFrom="paragraph">
                  <wp:posOffset>-54917</wp:posOffset>
                </wp:positionV>
                <wp:extent cx="2533650" cy="2286000"/>
                <wp:effectExtent l="0" t="0" r="0" b="0"/>
                <wp:wrapSquare wrapText="bothSides"/>
                <wp:docPr id="556643" name="Group 556643"/>
                <wp:cNvGraphicFramePr/>
                <a:graphic xmlns:a="http://schemas.openxmlformats.org/drawingml/2006/main">
                  <a:graphicData uri="http://schemas.microsoft.com/office/word/2010/wordprocessingGroup">
                    <wpg:wgp>
                      <wpg:cNvGrpSpPr/>
                      <wpg:grpSpPr>
                        <a:xfrm>
                          <a:off x="0" y="0"/>
                          <a:ext cx="2533650" cy="2286000"/>
                          <a:chOff x="0" y="0"/>
                          <a:chExt cx="2533650" cy="2286000"/>
                        </a:xfrm>
                      </wpg:grpSpPr>
                      <pic:pic xmlns:pic="http://schemas.openxmlformats.org/drawingml/2006/picture">
                        <pic:nvPicPr>
                          <pic:cNvPr id="13926" name="Picture 13926"/>
                          <pic:cNvPicPr/>
                        </pic:nvPicPr>
                        <pic:blipFill>
                          <a:blip r:embed="rId28"/>
                          <a:stretch>
                            <a:fillRect/>
                          </a:stretch>
                        </pic:blipFill>
                        <pic:spPr>
                          <a:xfrm>
                            <a:off x="9525" y="9525"/>
                            <a:ext cx="2514600" cy="2266950"/>
                          </a:xfrm>
                          <a:prstGeom prst="rect">
                            <a:avLst/>
                          </a:prstGeom>
                        </pic:spPr>
                      </pic:pic>
                      <wps:wsp>
                        <wps:cNvPr id="13927" name="Shape 13927"/>
                        <wps:cNvSpPr/>
                        <wps:spPr>
                          <a:xfrm>
                            <a:off x="0" y="4763"/>
                            <a:ext cx="2528888" cy="0"/>
                          </a:xfrm>
                          <a:custGeom>
                            <a:avLst/>
                            <a:gdLst/>
                            <a:ahLst/>
                            <a:cxnLst/>
                            <a:rect l="0" t="0" r="0" b="0"/>
                            <a:pathLst>
                              <a:path w="2528888">
                                <a:moveTo>
                                  <a:pt x="0" y="0"/>
                                </a:moveTo>
                                <a:lnTo>
                                  <a:pt x="2528888"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13928" name="Shape 13928"/>
                        <wps:cNvSpPr/>
                        <wps:spPr>
                          <a:xfrm>
                            <a:off x="2528888" y="0"/>
                            <a:ext cx="0" cy="2281238"/>
                          </a:xfrm>
                          <a:custGeom>
                            <a:avLst/>
                            <a:gdLst/>
                            <a:ahLst/>
                            <a:cxnLst/>
                            <a:rect l="0" t="0" r="0" b="0"/>
                            <a:pathLst>
                              <a:path h="2281238">
                                <a:moveTo>
                                  <a:pt x="0" y="0"/>
                                </a:moveTo>
                                <a:lnTo>
                                  <a:pt x="0" y="2281238"/>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13929" name="Shape 13929"/>
                        <wps:cNvSpPr/>
                        <wps:spPr>
                          <a:xfrm>
                            <a:off x="4763" y="2281238"/>
                            <a:ext cx="2528888" cy="0"/>
                          </a:xfrm>
                          <a:custGeom>
                            <a:avLst/>
                            <a:gdLst/>
                            <a:ahLst/>
                            <a:cxnLst/>
                            <a:rect l="0" t="0" r="0" b="0"/>
                            <a:pathLst>
                              <a:path w="2528888">
                                <a:moveTo>
                                  <a:pt x="2528888" y="0"/>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13930" name="Shape 13930"/>
                        <wps:cNvSpPr/>
                        <wps:spPr>
                          <a:xfrm>
                            <a:off x="4763" y="4763"/>
                            <a:ext cx="0" cy="2281238"/>
                          </a:xfrm>
                          <a:custGeom>
                            <a:avLst/>
                            <a:gdLst/>
                            <a:ahLst/>
                            <a:cxnLst/>
                            <a:rect l="0" t="0" r="0" b="0"/>
                            <a:pathLst>
                              <a:path h="2281238">
                                <a:moveTo>
                                  <a:pt x="0" y="2281238"/>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6643" style="width:199.5pt;height:180pt;position:absolute;mso-position-horizontal-relative:text;mso-position-horizontal:absolute;margin-left:285pt;mso-position-vertical-relative:text;margin-top:-4.32422pt;" coordsize="25336,22860">
                <v:shape id="Picture 13926" style="position:absolute;width:25146;height:22669;left:95;top:95;" filled="f">
                  <v:imagedata r:id="rId29"/>
                </v:shape>
                <v:shape id="Shape 13927" style="position:absolute;width:25288;height:0;left:0;top:47;" coordsize="2528888,0" path="m0,0l2528888,0">
                  <v:stroke weight="0.75pt" endcap="flat" joinstyle="miter" miterlimit="10" on="true" color="#000000"/>
                  <v:fill on="false" color="#000000" opacity="0"/>
                </v:shape>
                <v:shape id="Shape 13928" style="position:absolute;width:0;height:22812;left:25288;top:0;" coordsize="0,2281238" path="m0,0l0,2281238">
                  <v:stroke weight="0.75pt" endcap="flat" joinstyle="miter" miterlimit="10" on="true" color="#000000"/>
                  <v:fill on="false" color="#000000" opacity="0"/>
                </v:shape>
                <v:shape id="Shape 13929" style="position:absolute;width:25288;height:0;left:47;top:22812;" coordsize="2528888,0" path="m2528888,0l0,0">
                  <v:stroke weight="0.75pt" endcap="flat" joinstyle="miter" miterlimit="10" on="true" color="#000000"/>
                  <v:fill on="false" color="#000000" opacity="0"/>
                </v:shape>
                <v:shape id="Shape 13930" style="position:absolute;width:0;height:22812;left:47;top:47;" coordsize="0,2281238" path="m0,2281238l0,0">
                  <v:stroke weight="0.75pt" endcap="flat" joinstyle="miter" miterlimit="10" on="true" color="#000000"/>
                  <v:fill on="false" color="#000000" opacity="0"/>
                </v:shape>
                <w10:wrap type="square"/>
              </v:group>
            </w:pict>
          </mc:Fallback>
        </mc:AlternateContent>
      </w:r>
      <w:r>
        <w:rPr>
          <w:sz w:val="22"/>
        </w:rPr>
        <w:t xml:space="preserve">Nouns in Kalennian are plainly simple (grammar-wise), as nouns decline for case and number. </w:t>
      </w:r>
    </w:p>
    <w:p w14:paraId="3D254B09" w14:textId="77777777" w:rsidR="00675192" w:rsidRDefault="00000000">
      <w:pPr>
        <w:spacing w:after="249"/>
        <w:ind w:left="-5" w:right="0"/>
      </w:pPr>
      <w:r>
        <w:rPr>
          <w:sz w:val="22"/>
        </w:rPr>
        <w:t xml:space="preserve">Kalennian nouns have 4 nominal or pronominal cases: </w:t>
      </w:r>
    </w:p>
    <w:p w14:paraId="5ABC63DF" w14:textId="77777777" w:rsidR="00675192" w:rsidRDefault="00000000">
      <w:pPr>
        <w:numPr>
          <w:ilvl w:val="0"/>
          <w:numId w:val="9"/>
        </w:numPr>
        <w:spacing w:after="5"/>
        <w:ind w:right="0" w:hanging="360"/>
      </w:pPr>
      <w:r>
        <w:rPr>
          <w:sz w:val="22"/>
        </w:rPr>
        <w:t xml:space="preserve">The genitive is expressed using the suffix "-i" (which also applies to pronouns) and indicates possession of something </w:t>
      </w:r>
    </w:p>
    <w:p w14:paraId="0850466B" w14:textId="77777777" w:rsidR="00675192" w:rsidRDefault="00000000">
      <w:pPr>
        <w:numPr>
          <w:ilvl w:val="0"/>
          <w:numId w:val="9"/>
        </w:numPr>
        <w:spacing w:after="5"/>
        <w:ind w:right="0" w:hanging="360"/>
      </w:pPr>
      <w:r>
        <w:rPr>
          <w:sz w:val="22"/>
        </w:rPr>
        <w:t xml:space="preserve">The nominative case is expressed using the "su-" prefix to indicate the subject, but can be dropped in casual speech, because the pronoun already indicates the subject based on context </w:t>
      </w:r>
    </w:p>
    <w:p w14:paraId="0AAA39A3" w14:textId="77777777" w:rsidR="00675192" w:rsidRDefault="00000000">
      <w:pPr>
        <w:numPr>
          <w:ilvl w:val="0"/>
          <w:numId w:val="9"/>
        </w:numPr>
        <w:spacing w:after="5"/>
        <w:ind w:right="0" w:hanging="360"/>
      </w:pPr>
      <w:r>
        <w:rPr>
          <w:sz w:val="22"/>
        </w:rPr>
        <w:t xml:space="preserve">The accusative case is expressed using the "va-" prefix and it marks the object but can also mark the direct object of a sentence, sometimes using “vâ-“ but mostly using “va-“ to mark the direct object/indirect object. It cannot mark objects of prepositions. </w:t>
      </w:r>
    </w:p>
    <w:p w14:paraId="3F71CF9F" w14:textId="77777777" w:rsidR="00675192" w:rsidRDefault="00000000">
      <w:pPr>
        <w:numPr>
          <w:ilvl w:val="0"/>
          <w:numId w:val="9"/>
        </w:numPr>
        <w:spacing w:after="249"/>
        <w:ind w:right="0" w:hanging="360"/>
      </w:pPr>
      <w:r>
        <w:rPr>
          <w:sz w:val="22"/>
        </w:rPr>
        <w:t xml:space="preserve">The abessive case is expressed using the "de-" prefix. It expresses the absolute absence/lack of a noun, as it mainly serves to modify nouns, including nominal forms of verbs, without additional affixes; it does not fully negate the noun however, as “simâ” (negative connector) is used to negate nouns. In predicate statements, “de-“ makes the noun an adjective via the “-yât” suffix (which is required in all abessive predicate sentences), mentioned earlier; meanwhile in prepositional phrases, the connector “go” (“of”) is required to be placed before the abessive noun to link it to another noun. Nouns marked with the abessive do not have nominative or accusative marking. </w:t>
      </w:r>
    </w:p>
    <w:p w14:paraId="0C36E374" w14:textId="77777777" w:rsidR="00675192" w:rsidRDefault="00000000">
      <w:pPr>
        <w:spacing w:after="249"/>
        <w:ind w:left="-5" w:right="0"/>
      </w:pPr>
      <w:r>
        <w:rPr>
          <w:sz w:val="22"/>
        </w:rPr>
        <w:t xml:space="preserve">Kalennian also has only 1 number (which does not include the singular number, as singular nouns in Kalennian have no suffix or prefix/are unmarked for the most part): </w:t>
      </w:r>
    </w:p>
    <w:p w14:paraId="30C080B4" w14:textId="77777777" w:rsidR="00675192" w:rsidRDefault="00000000">
      <w:pPr>
        <w:numPr>
          <w:ilvl w:val="0"/>
          <w:numId w:val="9"/>
        </w:numPr>
        <w:spacing w:after="249"/>
        <w:ind w:right="0" w:hanging="360"/>
      </w:pPr>
      <w:r>
        <w:rPr>
          <w:sz w:val="22"/>
        </w:rPr>
        <w:t xml:space="preserve">The plural number is expressed via the suffix "-ni" (as mentioned earlier) and it expresses more than one noun. </w:t>
      </w:r>
    </w:p>
    <w:p w14:paraId="64164FA2" w14:textId="77777777" w:rsidR="00675192" w:rsidRDefault="00000000">
      <w:pPr>
        <w:spacing w:after="249"/>
        <w:ind w:left="-5" w:right="0"/>
      </w:pPr>
      <w:r>
        <w:rPr>
          <w:sz w:val="22"/>
        </w:rPr>
        <w:lastRenderedPageBreak/>
        <w:t xml:space="preserve">The plural suffix is also used for nominalized verbs and nominalized adjectives (with the "-ga" suffix), and direct object-marked nouns with the "va-" or “vâ-“ prefixes. The genitive plural can also be expressed by adding the genitive marker "-i" first, and then adding the "-ni" suffix after it to form the "-i-ni" ending (see the Morphology section above). Singular nouns in Kalennian are unmarked and have no prefixes or suffixes. </w:t>
      </w:r>
    </w:p>
    <w:p w14:paraId="46F9D650" w14:textId="77777777" w:rsidR="00675192" w:rsidRDefault="00000000">
      <w:pPr>
        <w:spacing w:after="249"/>
        <w:ind w:left="-5" w:right="0"/>
      </w:pPr>
      <w:r>
        <w:rPr>
          <w:sz w:val="22"/>
        </w:rPr>
        <w:t xml:space="preserve">Sentence example: </w:t>
      </w:r>
    </w:p>
    <w:p w14:paraId="799F9A71" w14:textId="77777777" w:rsidR="00675192" w:rsidRDefault="00000000">
      <w:pPr>
        <w:spacing w:after="0" w:line="504" w:lineRule="auto"/>
        <w:ind w:left="-5" w:right="5606"/>
      </w:pPr>
      <w:r>
        <w:rPr>
          <w:sz w:val="22"/>
        </w:rPr>
        <w:t xml:space="preserve">Sukam kasnâso yâ vakaniteni. su-kam kasnâ-so yâ va-kanite-ni </w:t>
      </w:r>
    </w:p>
    <w:p w14:paraId="7AF4EA04" w14:textId="77777777" w:rsidR="00675192" w:rsidRDefault="00000000">
      <w:pPr>
        <w:spacing w:after="249"/>
        <w:ind w:left="-5" w:right="0"/>
      </w:pPr>
      <w:r>
        <w:rPr>
          <w:sz w:val="22"/>
        </w:rPr>
        <w:t xml:space="preserve">NOM-1S see-PST DEF.ART ACC-dog-PL. </w:t>
      </w:r>
    </w:p>
    <w:p w14:paraId="20C29D28" w14:textId="77777777" w:rsidR="00675192" w:rsidRDefault="00000000">
      <w:pPr>
        <w:spacing w:after="249"/>
        <w:ind w:left="-5" w:right="0"/>
      </w:pPr>
      <w:r>
        <w:rPr>
          <w:sz w:val="22"/>
        </w:rPr>
        <w:t xml:space="preserve">"I saw the dogs." </w:t>
      </w:r>
    </w:p>
    <w:p w14:paraId="6513CB31" w14:textId="77777777" w:rsidR="00675192" w:rsidRDefault="00000000">
      <w:pPr>
        <w:spacing w:after="249"/>
        <w:ind w:left="-5" w:right="0"/>
      </w:pPr>
      <w:r>
        <w:rPr>
          <w:sz w:val="22"/>
        </w:rPr>
        <w:t xml:space="preserve">Here, the first-person pronoun "kam" is being marked as the subject of the sentence, as subjects in the nominative case are marked using the "su-" prefix. The plural noun "kanite-ni" is marked as the direct object of the sentence, as direct objects (also including objects and objects of connectors) are marked using the "va-" prefix. The “va-“ prefix however is not used for marking the direct - object/indirect object in informal Kalennian speech, which uses an invented form of the suffix that is used for marking the direct object (and the indirect object) called “vâ-“. When both a direct and indirect object appear in a Kalennian sentence, either object may come first after the verb. However, speakers often place the more topical, emphasized, or contextually relevant object first; this reordering does not affect grammatical roles due to clear case marking. </w:t>
      </w:r>
    </w:p>
    <w:p w14:paraId="4366F177" w14:textId="77777777" w:rsidR="00675192" w:rsidRDefault="00000000">
      <w:pPr>
        <w:spacing w:after="249"/>
        <w:ind w:left="-5" w:right="0"/>
      </w:pPr>
      <w:r>
        <w:rPr>
          <w:sz w:val="22"/>
        </w:rPr>
        <w:t xml:space="preserve">Sentence example: </w:t>
      </w:r>
    </w:p>
    <w:p w14:paraId="5F4A33D3" w14:textId="77777777" w:rsidR="00675192" w:rsidRDefault="00000000">
      <w:pPr>
        <w:spacing w:after="0" w:line="504" w:lineRule="auto"/>
        <w:ind w:left="-5" w:right="4151"/>
      </w:pPr>
      <w:r>
        <w:rPr>
          <w:sz w:val="22"/>
        </w:rPr>
        <w:t xml:space="preserve">Sudâb lonvesogurâho gâ vameg ân vâyâbos.  su-dâb lonve-so-gur-âho gâ va-meg ân vâ-yâbos  </w:t>
      </w:r>
    </w:p>
    <w:p w14:paraId="3CB31E70" w14:textId="77777777" w:rsidR="00675192" w:rsidRDefault="00000000">
      <w:pPr>
        <w:spacing w:after="249"/>
        <w:ind w:left="-5" w:right="0"/>
      </w:pPr>
      <w:r>
        <w:rPr>
          <w:sz w:val="22"/>
        </w:rPr>
        <w:t xml:space="preserve">NOM-2S give-PRS-PERF-2S to ACC-3S.M INDEF D.OBJ-lie  </w:t>
      </w:r>
    </w:p>
    <w:p w14:paraId="3EA38109" w14:textId="77777777" w:rsidR="00675192" w:rsidRDefault="00000000">
      <w:pPr>
        <w:spacing w:after="249"/>
        <w:ind w:left="-5" w:right="0"/>
      </w:pPr>
      <w:r>
        <w:rPr>
          <w:sz w:val="22"/>
        </w:rPr>
        <w:t xml:space="preserve">"You lied to him" </w:t>
      </w:r>
    </w:p>
    <w:p w14:paraId="219A01A6" w14:textId="77777777" w:rsidR="00675192" w:rsidRDefault="00000000">
      <w:pPr>
        <w:spacing w:after="249"/>
        <w:ind w:left="-5" w:right="0"/>
      </w:pPr>
      <w:r>
        <w:rPr>
          <w:sz w:val="22"/>
        </w:rPr>
        <w:t xml:space="preserve">As mentioned earlier, Kalennian does not have grammatical gender. Instead, it uses the adjectives "râdye" ("female") and "simye" ("male") as noun modifiers (when referring to girls and boys in general, "râdyetikân" ("woman") and "simyetikân" ("man") are sometimes shortened to "râdye" and "simye" in casual speech; notice that the nominalizer suffix “-ga” is not used for either of them in casual speech), since Kalennian doesn't have any grammatical gender markers. For marking the neuter, nouns are unmarked, and sometimes have the indefinite article “ân” placed before the noun. Nouns with "râdye" or "simye" are marked as the direct object using the accusative "va-" suffix, as always. </w:t>
      </w:r>
    </w:p>
    <w:p w14:paraId="2C3E0CCE" w14:textId="77777777" w:rsidR="00675192" w:rsidRDefault="00000000">
      <w:pPr>
        <w:spacing w:after="249"/>
        <w:ind w:left="-5" w:right="0"/>
      </w:pPr>
      <w:r>
        <w:rPr>
          <w:sz w:val="22"/>
        </w:rPr>
        <w:t xml:space="preserve">Sentence example: </w:t>
      </w:r>
    </w:p>
    <w:p w14:paraId="637E09F5" w14:textId="77777777" w:rsidR="00675192" w:rsidRDefault="00000000">
      <w:pPr>
        <w:spacing w:after="249"/>
        <w:ind w:left="-5" w:right="0"/>
      </w:pPr>
      <w:r>
        <w:rPr>
          <w:sz w:val="22"/>
        </w:rPr>
        <w:t xml:space="preserve">Ân râdye-tikân mathe-so. </w:t>
      </w:r>
    </w:p>
    <w:p w14:paraId="7550F503" w14:textId="77777777" w:rsidR="00675192" w:rsidRDefault="00000000">
      <w:pPr>
        <w:spacing w:after="249"/>
        <w:ind w:left="-5" w:right="0"/>
      </w:pPr>
      <w:r>
        <w:rPr>
          <w:sz w:val="22"/>
        </w:rPr>
        <w:lastRenderedPageBreak/>
        <w:t xml:space="preserve">INDEF.ART female-person exist-PST </w:t>
      </w:r>
    </w:p>
    <w:p w14:paraId="3DD45B57" w14:textId="77777777" w:rsidR="00675192" w:rsidRDefault="00000000">
      <w:pPr>
        <w:spacing w:after="249"/>
        <w:ind w:left="-5" w:right="0"/>
      </w:pPr>
      <w:r>
        <w:rPr>
          <w:sz w:val="22"/>
        </w:rPr>
        <w:t xml:space="preserve">"There was a woman." </w:t>
      </w:r>
    </w:p>
    <w:p w14:paraId="16C0FE23" w14:textId="77777777" w:rsidR="00675192" w:rsidRDefault="00000000">
      <w:pPr>
        <w:spacing w:after="249"/>
        <w:ind w:left="-5" w:right="0"/>
      </w:pPr>
      <w:r>
        <w:rPr>
          <w:sz w:val="22"/>
        </w:rPr>
        <w:t xml:space="preserve">Regarding definiteness, definiteness is marked using the definite article "yâ" before nouns, and indefiniteness is marked with the indefinite article "ân", but article usage in particular is optional and is mostly inferred from context when dropped. Kalennian also uses a demonstrative connector called “yopâs” and uses it as a demonstrative pronoun similar to English “this” or “that”, but it can also be used as a suffix for nouns as either “yopâ-“ or “yop-“ depending on whether the word starts with a vowel or consonant. </w:t>
      </w:r>
    </w:p>
    <w:p w14:paraId="04E23CEA" w14:textId="77777777" w:rsidR="00675192" w:rsidRDefault="00000000">
      <w:pPr>
        <w:spacing w:after="249"/>
        <w:ind w:left="-5" w:right="0"/>
      </w:pPr>
      <w:r>
        <w:rPr>
          <w:sz w:val="22"/>
        </w:rPr>
        <w:t xml:space="preserve">Sentence example #2: </w:t>
      </w:r>
    </w:p>
    <w:p w14:paraId="76479952" w14:textId="77777777" w:rsidR="00675192" w:rsidRDefault="00000000">
      <w:pPr>
        <w:spacing w:after="249"/>
        <w:ind w:left="-5" w:right="0"/>
      </w:pPr>
      <w:r>
        <w:rPr>
          <w:sz w:val="22"/>
        </w:rPr>
        <w:t xml:space="preserve">Yopâ-kanite silenbamosso pârsagusak yâ vamakinâ. </w:t>
      </w:r>
    </w:p>
    <w:p w14:paraId="33D1E776" w14:textId="77777777" w:rsidR="00675192" w:rsidRDefault="00000000">
      <w:pPr>
        <w:spacing w:after="249"/>
        <w:ind w:left="-5" w:right="0"/>
      </w:pPr>
      <w:r>
        <w:rPr>
          <w:sz w:val="22"/>
        </w:rPr>
        <w:t xml:space="preserve">DEM-dog NEG-ABLV-stop-PST chase-PRS-PTCPL DEF.ART ACC-car </w:t>
      </w:r>
    </w:p>
    <w:p w14:paraId="16A95956" w14:textId="77777777" w:rsidR="00675192" w:rsidRDefault="00000000">
      <w:pPr>
        <w:spacing w:after="249"/>
        <w:ind w:left="-5" w:right="0"/>
      </w:pPr>
      <w:r>
        <w:rPr>
          <w:sz w:val="22"/>
        </w:rPr>
        <w:t xml:space="preserve">"That dog couldn't stop chasing the car." </w:t>
      </w:r>
    </w:p>
    <w:p w14:paraId="79D4E5F2" w14:textId="77777777" w:rsidR="00675192" w:rsidRDefault="00000000">
      <w:pPr>
        <w:spacing w:after="249"/>
        <w:ind w:left="-5" w:right="0"/>
      </w:pPr>
      <w:r>
        <w:rPr>
          <w:sz w:val="22"/>
        </w:rPr>
        <w:t xml:space="preserve">Nouns can also be used with quantifiers to denote the quantity of something. Kalennian currently has the quantifiers ârbit (any), nismâk (more), idha (much/many/a lot), kuana (some), hupa (few/a bit/a little), and âstar (all/every/each), and they all go or are attached before a noun. </w:t>
      </w:r>
    </w:p>
    <w:p w14:paraId="77866D78" w14:textId="77777777" w:rsidR="00675192" w:rsidRDefault="00000000">
      <w:pPr>
        <w:spacing w:after="249"/>
        <w:ind w:left="-5" w:right="0"/>
      </w:pPr>
      <w:r>
        <w:rPr>
          <w:sz w:val="22"/>
        </w:rPr>
        <w:t xml:space="preserve">Sentence example #3: </w:t>
      </w:r>
    </w:p>
    <w:p w14:paraId="7B229ED5" w14:textId="77777777" w:rsidR="00675192" w:rsidRDefault="00000000">
      <w:pPr>
        <w:spacing w:after="249"/>
        <w:ind w:left="-5" w:right="0"/>
      </w:pPr>
      <w:r>
        <w:rPr>
          <w:sz w:val="22"/>
        </w:rPr>
        <w:t xml:space="preserve">Su-kam nâbyi grân kuana-tikân-ni sil-gâr-mânna vâ-sovâli-ni. </w:t>
      </w:r>
    </w:p>
    <w:p w14:paraId="7A345686" w14:textId="77777777" w:rsidR="00675192" w:rsidRDefault="00000000">
      <w:pPr>
        <w:spacing w:after="249"/>
        <w:ind w:left="-5" w:right="0"/>
      </w:pPr>
      <w:r>
        <w:rPr>
          <w:sz w:val="22"/>
        </w:rPr>
        <w:t xml:space="preserve">NOM-1S think RELV some-person-PL NEG-DES-eat D.OBJ-animal-PL </w:t>
      </w:r>
    </w:p>
    <w:p w14:paraId="44E84A57" w14:textId="77777777" w:rsidR="00675192" w:rsidRDefault="00000000">
      <w:pPr>
        <w:spacing w:after="249"/>
        <w:ind w:left="-5" w:right="0"/>
      </w:pPr>
      <w:r>
        <w:rPr>
          <w:sz w:val="22"/>
        </w:rPr>
        <w:t xml:space="preserve">"I think some people shouldn't eat animals." </w:t>
      </w:r>
    </w:p>
    <w:p w14:paraId="1E78C898" w14:textId="77777777" w:rsidR="00675192" w:rsidRDefault="00000000">
      <w:pPr>
        <w:spacing w:after="249"/>
        <w:ind w:left="-5" w:right="0"/>
      </w:pPr>
      <w:r>
        <w:rPr>
          <w:sz w:val="22"/>
        </w:rPr>
        <w:t xml:space="preserve">To further expand on quantifiers, they are the only particles in Kalennian that can both act as bound or free morphemes and can also serve either countable or uncountable nouns. </w:t>
      </w:r>
    </w:p>
    <w:p w14:paraId="1AB432A8" w14:textId="77777777" w:rsidR="00675192" w:rsidRDefault="00000000">
      <w:pPr>
        <w:spacing w:after="5"/>
        <w:ind w:left="-5" w:right="0"/>
      </w:pPr>
      <w:r>
        <w:rPr>
          <w:sz w:val="22"/>
        </w:rPr>
        <w:t xml:space="preserve">However, in the case of "âstar", it is a universal quantifier that takes both countable and uncountable nouns. It does not take pluralized nouns unless it's done for emphasis on the </w:t>
      </w:r>
    </w:p>
    <w:p w14:paraId="0E081CCB" w14:textId="77777777" w:rsidR="00675192" w:rsidRDefault="00000000">
      <w:pPr>
        <w:spacing w:after="249"/>
        <w:ind w:left="-5" w:right="0"/>
      </w:pPr>
      <w:r>
        <w:rPr>
          <w:sz w:val="22"/>
        </w:rPr>
        <w:t xml:space="preserve">"totality". It is also placed before numerals that modify nouns to express an exact sense of "complete amount". The definite article "yâ" always goes before this quantifier. </w:t>
      </w:r>
    </w:p>
    <w:p w14:paraId="68454F57" w14:textId="77777777" w:rsidR="00675192" w:rsidRDefault="00000000">
      <w:pPr>
        <w:spacing w:after="249"/>
        <w:ind w:left="-5" w:right="0"/>
      </w:pPr>
      <w:r>
        <w:rPr>
          <w:sz w:val="22"/>
        </w:rPr>
        <w:t xml:space="preserve">Sometimes "âstar" scopes over either the noun phrase or the event at hand, but despite it, it still attaches to the noun. </w:t>
      </w:r>
    </w:p>
    <w:p w14:paraId="4601B444" w14:textId="77777777" w:rsidR="00675192" w:rsidRDefault="00000000">
      <w:pPr>
        <w:spacing w:after="249"/>
        <w:ind w:left="-5" w:right="0"/>
      </w:pPr>
      <w:r>
        <w:rPr>
          <w:sz w:val="22"/>
        </w:rPr>
        <w:t xml:space="preserve">Sentence example: </w:t>
      </w:r>
    </w:p>
    <w:p w14:paraId="4A6D719D" w14:textId="77777777" w:rsidR="00675192" w:rsidRDefault="00000000">
      <w:pPr>
        <w:spacing w:after="249"/>
        <w:ind w:left="-5" w:right="0"/>
      </w:pPr>
      <w:r>
        <w:rPr>
          <w:sz w:val="22"/>
        </w:rPr>
        <w:t xml:space="preserve">Âstar virângo âkot-sa-gur-isâ mânna-so-k. </w:t>
      </w:r>
    </w:p>
    <w:p w14:paraId="63AC76DD" w14:textId="77777777" w:rsidR="00675192" w:rsidRDefault="00000000">
      <w:pPr>
        <w:spacing w:after="249"/>
        <w:ind w:left="-5" w:right="0"/>
      </w:pPr>
      <w:r>
        <w:rPr>
          <w:sz w:val="22"/>
        </w:rPr>
        <w:t xml:space="preserve">all chicken be-PRS-PERF-V.3S.N eat-PST-PTCPL </w:t>
      </w:r>
    </w:p>
    <w:p w14:paraId="6A58EC87" w14:textId="77777777" w:rsidR="00675192" w:rsidRDefault="00000000">
      <w:pPr>
        <w:spacing w:after="249"/>
        <w:ind w:left="-5" w:right="0"/>
      </w:pPr>
      <w:r>
        <w:rPr>
          <w:sz w:val="22"/>
        </w:rPr>
        <w:t xml:space="preserve">"All of the chicken was eaten." </w:t>
      </w:r>
    </w:p>
    <w:p w14:paraId="7076D4A0" w14:textId="77777777" w:rsidR="00675192" w:rsidRDefault="00000000">
      <w:pPr>
        <w:spacing w:after="249"/>
        <w:ind w:left="-5" w:right="0"/>
      </w:pPr>
      <w:r>
        <w:rPr>
          <w:sz w:val="22"/>
        </w:rPr>
        <w:lastRenderedPageBreak/>
        <w:t xml:space="preserve">"Âstar" is also used on its own as a noun, acting as a shorthand for "âstar-valyâk" (meaning "everything"). </w:t>
      </w:r>
    </w:p>
    <w:p w14:paraId="19C7F94F" w14:textId="77777777" w:rsidR="00675192" w:rsidRDefault="00000000">
      <w:pPr>
        <w:spacing w:after="249"/>
        <w:ind w:left="-5" w:right="0"/>
      </w:pPr>
      <w:r>
        <w:rPr>
          <w:sz w:val="22"/>
        </w:rPr>
        <w:t xml:space="preserve">Sentence example: </w:t>
      </w:r>
    </w:p>
    <w:p w14:paraId="27B416DB" w14:textId="77777777" w:rsidR="00675192" w:rsidRDefault="00000000">
      <w:pPr>
        <w:spacing w:after="0" w:line="504" w:lineRule="auto"/>
        <w:ind w:left="-5" w:right="5927"/>
      </w:pPr>
      <w:r>
        <w:rPr>
          <w:sz w:val="22"/>
        </w:rPr>
        <w:t xml:space="preserve">"Âstar grân kam lustu-gi-so-âye" all RELV 1S desire-VBL-PST-V.1S </w:t>
      </w:r>
    </w:p>
    <w:p w14:paraId="42DD8A27" w14:textId="77777777" w:rsidR="00675192" w:rsidRDefault="00000000">
      <w:pPr>
        <w:spacing w:after="303"/>
        <w:ind w:left="-5" w:right="0"/>
      </w:pPr>
      <w:r>
        <w:rPr>
          <w:sz w:val="22"/>
        </w:rPr>
        <w:t xml:space="preserve">"Everything that I wanted." </w:t>
      </w:r>
    </w:p>
    <w:p w14:paraId="4809D5A8" w14:textId="77777777" w:rsidR="00675192" w:rsidRDefault="00000000">
      <w:pPr>
        <w:pStyle w:val="Heading3"/>
        <w:ind w:left="-5"/>
      </w:pPr>
      <w:r>
        <w:t xml:space="preserve">Pronouns </w:t>
      </w:r>
    </w:p>
    <w:p w14:paraId="3C565F8E" w14:textId="77777777" w:rsidR="00675192" w:rsidRDefault="00000000">
      <w:pPr>
        <w:spacing w:after="249"/>
        <w:ind w:left="-5" w:right="0"/>
      </w:pPr>
      <w:r>
        <w:rPr>
          <w:sz w:val="22"/>
        </w:rPr>
        <w:t xml:space="preserve">Pronouns in Kalennian are also treated the same way as nouns are, as pronouns decline for nominative (su-), accusative (va-) and genitive (-i) case marking. Pronouns (specifically first-person singular pronouns, first person plural pronouns, and third person pronouns) are not pluralized using the "-ni" suffix, which is why only nouns are allowed to be pluralized. But the 2nd person accusative, "dâb", however, when targeting statements/questions to 2 or more people, can be pluralized by using any of the Kalennian lexical numerals (“kenyo”, “trâdhe”, “kornâ”, “sinkâ”, “bicâ”, etc. this excludes “gâtye” however, because “dâb” already refers to only the address of one person by the speaker) and then placing them before “dâb”: “kenyodâb” is used when talking to two people, “trâdhedâb” when speaking to three people, “kornâdâb” when talking to four people, “sinkâdâb” for five people, “bicâdâb” for six people, and the list goes on; additionally, these second person plural pronouns are not to be marked as the subject using the nominative prefix "su-", and nor should they be marked as the object with the accusative "va-", as whether they are the subject or the object/direct object of a sentence heavily depends on context. When referring to multiple people, the quantifier "âstar" attaches to “dâb”. Third person pronouns "meg", "gâl", "ber", kos" and, specifically, the first-person plural "dom", can also be used with “âstar” to refer to the entirety of a certain group represented by said pronoun. </w:t>
      </w:r>
    </w:p>
    <w:p w14:paraId="589C960A" w14:textId="77777777" w:rsidR="00675192" w:rsidRDefault="00000000">
      <w:pPr>
        <w:spacing w:after="249"/>
        <w:ind w:left="-5" w:right="0"/>
      </w:pPr>
      <w:r>
        <w:rPr>
          <w:sz w:val="22"/>
        </w:rPr>
        <w:t xml:space="preserve">Kalennian reflexive pronouns are formed by placing the accusative case marker "va-" before the pronoun, adding the genitive case marker "-i" (indicating possession) at the end of the pronoun, and then adding the noun "sâlva" (meaning "self") after the genitive suffix, the former being used to refer to said pronoun as the direct object; in informal speech, the "va-" prefix is dropped entirely when using reflexive pronouns, which also happens in quick speech. </w:t>
      </w:r>
    </w:p>
    <w:p w14:paraId="0A34D41B" w14:textId="77777777" w:rsidR="00675192" w:rsidRDefault="00000000">
      <w:pPr>
        <w:spacing w:after="249"/>
        <w:ind w:left="-5" w:right="0"/>
      </w:pPr>
      <w:r>
        <w:rPr>
          <w:sz w:val="22"/>
        </w:rPr>
        <w:t xml:space="preserve">Sentence example: </w:t>
      </w:r>
    </w:p>
    <w:p w14:paraId="27B9B473" w14:textId="77777777" w:rsidR="00675192" w:rsidRDefault="00000000">
      <w:pPr>
        <w:spacing w:after="249"/>
        <w:ind w:left="-5" w:right="0"/>
      </w:pPr>
      <w:r>
        <w:rPr>
          <w:sz w:val="22"/>
        </w:rPr>
        <w:t xml:space="preserve">Su-kam desti va-kam-i-sâlva. </w:t>
      </w:r>
    </w:p>
    <w:p w14:paraId="1A4C72CD" w14:textId="77777777" w:rsidR="00675192" w:rsidRDefault="00000000">
      <w:pPr>
        <w:spacing w:after="249"/>
        <w:ind w:left="-5" w:right="0"/>
      </w:pPr>
      <w:r>
        <w:rPr>
          <w:sz w:val="22"/>
        </w:rPr>
        <w:t xml:space="preserve">NOM-1S hate ACC-1S-POSS-self </w:t>
      </w:r>
    </w:p>
    <w:p w14:paraId="01DCDFD8" w14:textId="77777777" w:rsidR="00675192" w:rsidRDefault="00000000">
      <w:pPr>
        <w:spacing w:after="249"/>
        <w:ind w:left="-5" w:right="0"/>
      </w:pPr>
      <w:r>
        <w:rPr>
          <w:sz w:val="22"/>
        </w:rPr>
        <w:t xml:space="preserve">"I hate myself." </w:t>
      </w:r>
    </w:p>
    <w:p w14:paraId="11840BE2" w14:textId="77777777" w:rsidR="00675192" w:rsidRDefault="00000000">
      <w:pPr>
        <w:spacing w:after="249"/>
        <w:ind w:left="-5" w:right="0"/>
      </w:pPr>
      <w:r>
        <w:rPr>
          <w:sz w:val="22"/>
        </w:rPr>
        <w:t xml:space="preserve">If the pronoun was marked for just the accusative without implying that it is a reflexive pronoun, then it might still be seen as a reflexive pronoun  </w:t>
      </w:r>
    </w:p>
    <w:p w14:paraId="11C8893D" w14:textId="77777777" w:rsidR="00675192" w:rsidRDefault="00000000">
      <w:pPr>
        <w:spacing w:after="249"/>
        <w:ind w:left="-5" w:right="0"/>
      </w:pPr>
      <w:r>
        <w:rPr>
          <w:sz w:val="22"/>
        </w:rPr>
        <w:t xml:space="preserve">Kam destisaâye vakam. </w:t>
      </w:r>
    </w:p>
    <w:p w14:paraId="5545B31D" w14:textId="77777777" w:rsidR="00675192" w:rsidRDefault="00000000">
      <w:pPr>
        <w:spacing w:after="249"/>
        <w:ind w:left="-5" w:right="0"/>
      </w:pPr>
      <w:r>
        <w:rPr>
          <w:sz w:val="22"/>
        </w:rPr>
        <w:lastRenderedPageBreak/>
        <w:t xml:space="preserve">1S hate-PRS-V.1S ACC-1S </w:t>
      </w:r>
    </w:p>
    <w:p w14:paraId="6DF54416" w14:textId="77777777" w:rsidR="00675192" w:rsidRDefault="00000000">
      <w:pPr>
        <w:spacing w:after="249"/>
        <w:ind w:left="-5" w:right="0"/>
      </w:pPr>
      <w:r>
        <w:rPr>
          <w:sz w:val="22"/>
        </w:rPr>
        <w:t xml:space="preserve">“I hate me” / “I hate myself” natural trans. </w:t>
      </w:r>
    </w:p>
    <w:p w14:paraId="7541F70D" w14:textId="77777777" w:rsidR="00675192" w:rsidRDefault="00000000">
      <w:pPr>
        <w:spacing w:after="249"/>
        <w:ind w:left="-5" w:right="0"/>
      </w:pPr>
      <w:r>
        <w:rPr>
          <w:sz w:val="22"/>
        </w:rPr>
        <w:t xml:space="preserve">For expressing the singular and plural "they", "ber" and "bâr" are used; originally (during its development in April 2023), the third person pronoun "ber" served as either the third person singular or the third person plural based on the context it was used, but now "ber" serves to express the third person singular. </w:t>
      </w:r>
    </w:p>
    <w:p w14:paraId="7EAF9FAF" w14:textId="77777777" w:rsidR="00675192" w:rsidRDefault="00000000">
      <w:pPr>
        <w:spacing w:after="249"/>
        <w:ind w:left="-5" w:right="0"/>
      </w:pPr>
      <w:r>
        <w:rPr>
          <w:sz w:val="22"/>
        </w:rPr>
        <w:t xml:space="preserve">Sentence example: </w:t>
      </w:r>
    </w:p>
    <w:p w14:paraId="328E076B" w14:textId="77777777" w:rsidR="00675192" w:rsidRDefault="00000000">
      <w:pPr>
        <w:spacing w:after="249"/>
        <w:ind w:left="-5" w:right="0"/>
      </w:pPr>
      <w:r>
        <w:rPr>
          <w:sz w:val="22"/>
        </w:rPr>
        <w:t xml:space="preserve">Yâ investâ-sâr-ni gâr-âkot-so-gur-kâl râs-kusto-so-k lyo va-bâr-i sâm go kâlahe-so-k-okânye. </w:t>
      </w:r>
    </w:p>
    <w:p w14:paraId="0DBF5DAE" w14:textId="77777777" w:rsidR="00675192" w:rsidRDefault="00000000">
      <w:pPr>
        <w:spacing w:after="249"/>
        <w:ind w:left="-5" w:right="0"/>
      </w:pPr>
      <w:r>
        <w:rPr>
          <w:sz w:val="22"/>
        </w:rPr>
        <w:t xml:space="preserve">DEF invest-AGN-PL DES-be-PST-PERF-V.3P repeat-pay-PST-PTCP for ACC-3P-GEN amount of lose-PST-PTCP-money </w:t>
      </w:r>
    </w:p>
    <w:p w14:paraId="01798C78" w14:textId="77777777" w:rsidR="00675192" w:rsidRDefault="00000000">
      <w:pPr>
        <w:spacing w:after="249"/>
        <w:ind w:left="-5" w:right="0"/>
      </w:pPr>
      <w:r>
        <w:rPr>
          <w:sz w:val="22"/>
        </w:rPr>
        <w:t xml:space="preserve">"The investors should have been reimbursed for their losses." </w:t>
      </w:r>
    </w:p>
    <w:p w14:paraId="2F0E8A2C" w14:textId="77777777" w:rsidR="00675192" w:rsidRDefault="00000000">
      <w:pPr>
        <w:spacing w:after="301"/>
        <w:ind w:left="-5" w:right="0"/>
      </w:pPr>
      <w:r>
        <w:rPr>
          <w:sz w:val="22"/>
        </w:rPr>
        <w:t xml:space="preserve">Kalennian is also a pro-drop language, which means that subject pronouns in certain sentences can also be dropped entirely (not just the nominative prefix “su-“) when the verb already indicates the subject. </w:t>
      </w:r>
    </w:p>
    <w:p w14:paraId="5BD784C3" w14:textId="77777777" w:rsidR="00675192" w:rsidRDefault="00000000">
      <w:pPr>
        <w:pStyle w:val="Heading3"/>
        <w:ind w:left="-5"/>
      </w:pPr>
      <w:r>
        <w:t xml:space="preserve">Adjectives </w:t>
      </w:r>
    </w:p>
    <w:p w14:paraId="760D1CD1" w14:textId="77777777" w:rsidR="00675192" w:rsidRDefault="00000000">
      <w:pPr>
        <w:spacing w:after="249"/>
        <w:ind w:left="-5" w:right="0"/>
      </w:pPr>
      <w:r>
        <w:rPr>
          <w:sz w:val="22"/>
        </w:rPr>
        <w:t xml:space="preserve">Adjectives in Kalennian are placed before nouns and can attach themselves to the nouns they modify. An example of this is the word “vulukkâ-kanite”; “vulukkâ”, an adjective meaning “stupid”, is modifying the noun next to it, “kanite”, a noun meaning “dog” (for clarification, "kanite" supposedly refers to "canine" animals, as opposed to the word "kolbâs" which refers to hotdogs, despite its actual meaning being "sausage"). </w:t>
      </w:r>
    </w:p>
    <w:p w14:paraId="70177CB4" w14:textId="77777777" w:rsidR="00675192" w:rsidRDefault="00000000">
      <w:pPr>
        <w:spacing w:after="249"/>
        <w:ind w:left="-5" w:right="0"/>
      </w:pPr>
      <w:r>
        <w:rPr>
          <w:sz w:val="22"/>
        </w:rPr>
        <w:t xml:space="preserve">Adjectives can also be modified by describing high degrees using the superlative “-bi” suffix, making comparisons using the “-vai” suffix, applying emphasis using the “-la” suffix, and forming adverbs using the “-lât” suffix. They can also be negated with the negative connector “simâ” (but aren’t negated using the negative mood prefix “sil-“), just like nouns. </w:t>
      </w:r>
    </w:p>
    <w:p w14:paraId="5017EC1E" w14:textId="77777777" w:rsidR="00675192" w:rsidRDefault="00000000">
      <w:pPr>
        <w:spacing w:after="301"/>
        <w:ind w:left="-5" w:right="0"/>
      </w:pPr>
      <w:r>
        <w:rPr>
          <w:sz w:val="22"/>
        </w:rPr>
        <w:t xml:space="preserve">There is also an adjective called "âtha" (meaning "to be able"), which is mainly used as an adjectival suffix for verbs to indicate the possibility of something or the ability for something to be done, though this is more commonly expressed with the abilitative mood prefix "en-". However, if "âtha" is attached to the end of a word that has an ending vowel (e.g. "a", "e", "â", "u"), the ending vowel in the base word is removed. </w:t>
      </w:r>
    </w:p>
    <w:p w14:paraId="40CA15F0" w14:textId="77777777" w:rsidR="00675192" w:rsidRDefault="00000000">
      <w:pPr>
        <w:pStyle w:val="Heading3"/>
        <w:ind w:left="-5"/>
      </w:pPr>
      <w:r>
        <w:t xml:space="preserve">Verbs </w:t>
      </w:r>
    </w:p>
    <w:p w14:paraId="23B86644" w14:textId="77777777" w:rsidR="00675192" w:rsidRDefault="00000000">
      <w:pPr>
        <w:spacing w:after="249"/>
        <w:ind w:left="-5" w:right="0"/>
      </w:pPr>
      <w:r>
        <w:rPr>
          <w:sz w:val="22"/>
        </w:rPr>
        <w:t xml:space="preserve">Kalennian verbs have 27 grammatical categories, consisting of: </w:t>
      </w:r>
    </w:p>
    <w:p w14:paraId="7437FC84" w14:textId="77777777" w:rsidR="00675192" w:rsidRDefault="00000000">
      <w:pPr>
        <w:numPr>
          <w:ilvl w:val="0"/>
          <w:numId w:val="10"/>
        </w:numPr>
        <w:spacing w:after="7"/>
        <w:ind w:right="0" w:hanging="360"/>
      </w:pPr>
      <w:r>
        <w:rPr>
          <w:sz w:val="22"/>
        </w:rPr>
        <w:t xml:space="preserve">3 tenses (Past, present and future tenses) </w:t>
      </w:r>
    </w:p>
    <w:p w14:paraId="22DF4E8A" w14:textId="77777777" w:rsidR="00675192" w:rsidRDefault="00000000">
      <w:pPr>
        <w:numPr>
          <w:ilvl w:val="0"/>
          <w:numId w:val="10"/>
        </w:numPr>
        <w:spacing w:after="7"/>
        <w:ind w:right="0" w:hanging="360"/>
      </w:pPr>
      <w:r>
        <w:rPr>
          <w:sz w:val="22"/>
        </w:rPr>
        <w:t xml:space="preserve">4 aspects (Progressive, habitual, conative, and perfect aspects) </w:t>
      </w:r>
    </w:p>
    <w:p w14:paraId="6BD4BDE6" w14:textId="77777777" w:rsidR="00675192" w:rsidRDefault="00000000">
      <w:pPr>
        <w:numPr>
          <w:ilvl w:val="0"/>
          <w:numId w:val="10"/>
        </w:numPr>
        <w:spacing w:after="5"/>
        <w:ind w:right="0" w:hanging="360"/>
      </w:pPr>
      <w:r>
        <w:rPr>
          <w:sz w:val="22"/>
        </w:rPr>
        <w:lastRenderedPageBreak/>
        <w:t xml:space="preserve">10 verbal grammatical persons (1st, 2nd and 3rd persons, both singular and plural, respectively) </w:t>
      </w:r>
    </w:p>
    <w:p w14:paraId="5B86227B" w14:textId="77777777" w:rsidR="00675192" w:rsidRDefault="00000000">
      <w:pPr>
        <w:numPr>
          <w:ilvl w:val="0"/>
          <w:numId w:val="10"/>
        </w:numPr>
        <w:spacing w:after="249"/>
        <w:ind w:right="0" w:hanging="360"/>
      </w:pPr>
      <w:r>
        <w:rPr>
          <w:sz w:val="22"/>
        </w:rPr>
        <w:t xml:space="preserve">11 moods (Negative, superlative, obligative, comparative, desiderative, indicative, potential, conditional, abilitative, causative and imperative moods) </w:t>
      </w:r>
    </w:p>
    <w:p w14:paraId="43E5A153" w14:textId="77777777" w:rsidR="00675192" w:rsidRDefault="00000000">
      <w:pPr>
        <w:spacing w:after="249"/>
        <w:ind w:left="-5" w:right="0"/>
      </w:pPr>
      <w:r>
        <w:rPr>
          <w:sz w:val="22"/>
        </w:rPr>
        <w:t xml:space="preserve">Infinitive verbs in Kalennian do not have a prefix nor a suffix, there are no irregular forms, and Kalennian verbs can inflect for grammatical person based on the subject. </w:t>
      </w:r>
    </w:p>
    <w:p w14:paraId="5B6AC26B" w14:textId="77777777" w:rsidR="00675192" w:rsidRDefault="00000000">
      <w:pPr>
        <w:spacing w:after="249"/>
        <w:ind w:left="-5" w:right="0"/>
      </w:pPr>
      <w:r>
        <w:rPr>
          <w:sz w:val="22"/>
        </w:rPr>
        <w:t xml:space="preserve">Sentence examples, without grammatical person inflection: </w:t>
      </w:r>
    </w:p>
    <w:p w14:paraId="29B177D6" w14:textId="77777777" w:rsidR="00675192" w:rsidRDefault="00000000">
      <w:pPr>
        <w:spacing w:after="249"/>
        <w:ind w:left="-5" w:right="0"/>
      </w:pPr>
      <w:r>
        <w:rPr>
          <w:sz w:val="22"/>
        </w:rPr>
        <w:t xml:space="preserve">Kam-i kanite-ni kulitâ. </w:t>
      </w:r>
    </w:p>
    <w:p w14:paraId="184F14FA" w14:textId="77777777" w:rsidR="00675192" w:rsidRDefault="00000000">
      <w:pPr>
        <w:spacing w:after="249"/>
        <w:ind w:left="-5" w:right="0"/>
      </w:pPr>
      <w:r>
        <w:rPr>
          <w:sz w:val="22"/>
        </w:rPr>
        <w:t xml:space="preserve">1S-GEN dog-PL bark </w:t>
      </w:r>
    </w:p>
    <w:p w14:paraId="2CE47232" w14:textId="77777777" w:rsidR="00675192" w:rsidRDefault="00000000">
      <w:pPr>
        <w:spacing w:after="249"/>
        <w:ind w:left="-5" w:right="0"/>
      </w:pPr>
      <w:r>
        <w:rPr>
          <w:sz w:val="22"/>
        </w:rPr>
        <w:t xml:space="preserve">"My dogs bark" </w:t>
      </w:r>
    </w:p>
    <w:p w14:paraId="52FDA48E" w14:textId="77777777" w:rsidR="00675192" w:rsidRDefault="00000000">
      <w:pPr>
        <w:spacing w:after="249"/>
        <w:ind w:left="-5" w:right="0"/>
      </w:pPr>
      <w:r>
        <w:rPr>
          <w:sz w:val="22"/>
        </w:rPr>
        <w:t xml:space="preserve">Kam-i kanite kulitâ. </w:t>
      </w:r>
    </w:p>
    <w:p w14:paraId="679EC4DC" w14:textId="77777777" w:rsidR="00675192" w:rsidRDefault="00000000">
      <w:pPr>
        <w:spacing w:after="249"/>
        <w:ind w:left="-5" w:right="0"/>
      </w:pPr>
      <w:r>
        <w:rPr>
          <w:sz w:val="22"/>
        </w:rPr>
        <w:t xml:space="preserve">1S-GEN dog bark </w:t>
      </w:r>
    </w:p>
    <w:p w14:paraId="50F30DA1" w14:textId="77777777" w:rsidR="00675192" w:rsidRDefault="00000000">
      <w:pPr>
        <w:spacing w:after="249"/>
        <w:ind w:left="-5" w:right="0"/>
      </w:pPr>
      <w:r>
        <w:rPr>
          <w:sz w:val="22"/>
        </w:rPr>
        <w:t xml:space="preserve">"My dog barks." </w:t>
      </w:r>
    </w:p>
    <w:p w14:paraId="175EADEF" w14:textId="77777777" w:rsidR="00675192" w:rsidRDefault="00000000">
      <w:pPr>
        <w:spacing w:after="249"/>
        <w:ind w:left="-5" w:right="0"/>
      </w:pPr>
      <w:r>
        <w:rPr>
          <w:sz w:val="22"/>
        </w:rPr>
        <w:t xml:space="preserve">Here's the two of the sentence examples again, but this time the grammatical person suffixes "-isâ" (this represents the 'third person singular'. "-isâ" is used with verbs when the noun is singular, as singular nouns are not marked with any suffixes/prefixes) and "-kâl" (This represents the 'third person plural'; this grammatical person suffix is used with verbs when the noun in question that follows it is pluralized with the suffix “-ni”) are being used to mark "kulitâ": </w:t>
      </w:r>
    </w:p>
    <w:p w14:paraId="26437880" w14:textId="77777777" w:rsidR="00675192" w:rsidRDefault="00000000">
      <w:pPr>
        <w:spacing w:after="249"/>
        <w:ind w:left="-5" w:right="0"/>
      </w:pPr>
      <w:r>
        <w:rPr>
          <w:sz w:val="22"/>
        </w:rPr>
        <w:t xml:space="preserve">Sentence examples (with grammatical person inflection): </w:t>
      </w:r>
    </w:p>
    <w:p w14:paraId="057295B4" w14:textId="77777777" w:rsidR="00675192" w:rsidRDefault="00000000">
      <w:pPr>
        <w:spacing w:after="249"/>
        <w:ind w:left="-5" w:right="0"/>
      </w:pPr>
      <w:r>
        <w:rPr>
          <w:sz w:val="22"/>
        </w:rPr>
        <w:t xml:space="preserve">Kam-i kanite-ni kulitâ-kâl. </w:t>
      </w:r>
    </w:p>
    <w:p w14:paraId="17E5CDA5" w14:textId="77777777" w:rsidR="00675192" w:rsidRDefault="00000000">
      <w:pPr>
        <w:spacing w:after="249"/>
        <w:ind w:left="-5" w:right="0"/>
      </w:pPr>
      <w:r>
        <w:rPr>
          <w:sz w:val="22"/>
        </w:rPr>
        <w:t xml:space="preserve">1S-GEN dog-PL bark-V.3P </w:t>
      </w:r>
    </w:p>
    <w:p w14:paraId="660EEFB5" w14:textId="77777777" w:rsidR="00675192" w:rsidRDefault="00000000">
      <w:pPr>
        <w:spacing w:after="249"/>
        <w:ind w:left="-5" w:right="0"/>
      </w:pPr>
      <w:r>
        <w:rPr>
          <w:sz w:val="22"/>
        </w:rPr>
        <w:t xml:space="preserve">"My dogs bark" </w:t>
      </w:r>
    </w:p>
    <w:p w14:paraId="660ED881" w14:textId="77777777" w:rsidR="00675192" w:rsidRDefault="00000000">
      <w:pPr>
        <w:spacing w:after="249"/>
        <w:ind w:left="-5" w:right="0"/>
      </w:pPr>
      <w:r>
        <w:rPr>
          <w:sz w:val="22"/>
        </w:rPr>
        <w:t xml:space="preserve">Kam-i kanite kulitâ-isâ. </w:t>
      </w:r>
    </w:p>
    <w:p w14:paraId="6294C053" w14:textId="77777777" w:rsidR="00675192" w:rsidRDefault="00000000">
      <w:pPr>
        <w:spacing w:after="249"/>
        <w:ind w:left="-5" w:right="0"/>
      </w:pPr>
      <w:r>
        <w:rPr>
          <w:sz w:val="22"/>
        </w:rPr>
        <w:t xml:space="preserve">1S-GEN dog bark-V.3S </w:t>
      </w:r>
    </w:p>
    <w:p w14:paraId="7FA32CD4" w14:textId="77777777" w:rsidR="00675192" w:rsidRDefault="00000000">
      <w:pPr>
        <w:spacing w:after="249"/>
        <w:ind w:left="-5" w:right="0"/>
      </w:pPr>
      <w:r>
        <w:rPr>
          <w:sz w:val="22"/>
        </w:rPr>
        <w:t xml:space="preserve">"My dog barks." </w:t>
      </w:r>
    </w:p>
    <w:p w14:paraId="31FBCACF" w14:textId="77777777" w:rsidR="00675192" w:rsidRDefault="00000000">
      <w:pPr>
        <w:spacing w:after="249"/>
        <w:ind w:left="-5" w:right="0"/>
      </w:pPr>
      <w:r>
        <w:rPr>
          <w:sz w:val="22"/>
        </w:rPr>
        <w:t xml:space="preserve">As stated earlier, verbs can also be used with derivational prefixes and suffixes to change their grammatical/semantic role in a certain sentence, and verbalized nouns (formed using the “-gi” verbalizer derivational suffix which turns nouns and adjectives into verbs) can also be used with tense, aspect, mood and person suffixes (see the next page). </w:t>
      </w:r>
    </w:p>
    <w:p w14:paraId="23A0428A" w14:textId="77777777" w:rsidR="00675192" w:rsidRDefault="00000000">
      <w:pPr>
        <w:spacing w:after="241" w:line="259" w:lineRule="auto"/>
        <w:ind w:left="-5" w:right="0"/>
      </w:pPr>
      <w:r>
        <w:rPr>
          <w:color w:val="666666"/>
          <w:sz w:val="24"/>
        </w:rPr>
        <w:t xml:space="preserve">Tenses </w:t>
      </w:r>
    </w:p>
    <w:p w14:paraId="56256BB8" w14:textId="77777777" w:rsidR="00675192" w:rsidRDefault="00000000">
      <w:pPr>
        <w:spacing w:after="249"/>
        <w:ind w:left="-5" w:right="0"/>
      </w:pPr>
      <w:r>
        <w:rPr>
          <w:sz w:val="22"/>
        </w:rPr>
        <w:lastRenderedPageBreak/>
        <w:t xml:space="preserve">Tenses in Kalennian are expressed through specific suffixes attached to the verb stem. They indicate the time frame in which an action occurs. The primary tense markers are: </w:t>
      </w:r>
    </w:p>
    <w:p w14:paraId="74A24589" w14:textId="77777777" w:rsidR="00675192" w:rsidRDefault="00000000">
      <w:pPr>
        <w:pStyle w:val="Heading4"/>
        <w:ind w:left="-5"/>
      </w:pPr>
      <w:r>
        <w:t xml:space="preserve">Present tense (-sa) </w:t>
      </w:r>
    </w:p>
    <w:p w14:paraId="105294DB" w14:textId="77777777" w:rsidR="00675192" w:rsidRDefault="00000000">
      <w:pPr>
        <w:spacing w:after="249"/>
        <w:ind w:left="-5" w:right="0"/>
      </w:pPr>
      <w:r>
        <w:rPr>
          <w:sz w:val="22"/>
        </w:rPr>
        <w:t xml:space="preserve">This suffix is used to indicate that the action is occurring in the present moment. </w:t>
      </w:r>
    </w:p>
    <w:p w14:paraId="4B25413E" w14:textId="77777777" w:rsidR="00675192" w:rsidRDefault="00000000">
      <w:pPr>
        <w:spacing w:after="249"/>
        <w:ind w:left="-5" w:right="0"/>
      </w:pPr>
      <w:r>
        <w:rPr>
          <w:sz w:val="22"/>
        </w:rPr>
        <w:t xml:space="preserve">Example: </w:t>
      </w:r>
    </w:p>
    <w:p w14:paraId="6F44BD64" w14:textId="77777777" w:rsidR="00675192" w:rsidRDefault="00000000">
      <w:pPr>
        <w:spacing w:after="249"/>
        <w:ind w:left="-5" w:right="0"/>
      </w:pPr>
      <w:r>
        <w:rPr>
          <w:sz w:val="22"/>
        </w:rPr>
        <w:t xml:space="preserve">tânsoli-sa ("sleeps") </w:t>
      </w:r>
    </w:p>
    <w:p w14:paraId="3B228550" w14:textId="77777777" w:rsidR="00675192" w:rsidRDefault="00000000">
      <w:pPr>
        <w:pStyle w:val="Heading4"/>
        <w:ind w:left="-5"/>
      </w:pPr>
      <w:r>
        <w:t xml:space="preserve">Past tense (-so) </w:t>
      </w:r>
    </w:p>
    <w:p w14:paraId="36611BC4" w14:textId="77777777" w:rsidR="00675192" w:rsidRDefault="00000000">
      <w:pPr>
        <w:spacing w:after="249"/>
        <w:ind w:left="-5" w:right="0"/>
      </w:pPr>
      <w:r>
        <w:rPr>
          <w:sz w:val="22"/>
        </w:rPr>
        <w:t xml:space="preserve">Indicates that the action occurred in the past. </w:t>
      </w:r>
    </w:p>
    <w:p w14:paraId="4672EF8A" w14:textId="77777777" w:rsidR="00675192" w:rsidRDefault="00000000">
      <w:pPr>
        <w:spacing w:after="249"/>
        <w:ind w:left="-5" w:right="0"/>
      </w:pPr>
      <w:r>
        <w:rPr>
          <w:sz w:val="22"/>
        </w:rPr>
        <w:t xml:space="preserve">Example: </w:t>
      </w:r>
    </w:p>
    <w:p w14:paraId="425C69F5" w14:textId="77777777" w:rsidR="00675192" w:rsidRDefault="00000000">
      <w:pPr>
        <w:spacing w:after="249"/>
        <w:ind w:left="-5" w:right="0"/>
      </w:pPr>
      <w:r>
        <w:rPr>
          <w:sz w:val="22"/>
        </w:rPr>
        <w:t xml:space="preserve">tânsoli-so ("slept") </w:t>
      </w:r>
    </w:p>
    <w:p w14:paraId="6E59BA43" w14:textId="77777777" w:rsidR="00675192" w:rsidRDefault="00000000">
      <w:pPr>
        <w:pStyle w:val="Heading4"/>
        <w:ind w:left="-5"/>
      </w:pPr>
      <w:r>
        <w:t xml:space="preserve">Future tense (-se) </w:t>
      </w:r>
    </w:p>
    <w:p w14:paraId="034B8984" w14:textId="77777777" w:rsidR="00675192" w:rsidRDefault="00000000">
      <w:pPr>
        <w:spacing w:after="249"/>
        <w:ind w:left="-5" w:right="0"/>
      </w:pPr>
      <w:r>
        <w:rPr>
          <w:sz w:val="22"/>
        </w:rPr>
        <w:t xml:space="preserve">Used to denote actions that will take place in the future. </w:t>
      </w:r>
    </w:p>
    <w:p w14:paraId="03E73318" w14:textId="77777777" w:rsidR="00675192" w:rsidRDefault="00000000">
      <w:pPr>
        <w:spacing w:after="249"/>
        <w:ind w:left="-5" w:right="0"/>
      </w:pPr>
      <w:r>
        <w:rPr>
          <w:sz w:val="22"/>
        </w:rPr>
        <w:t xml:space="preserve">Example: </w:t>
      </w:r>
    </w:p>
    <w:p w14:paraId="579FE4A7" w14:textId="77777777" w:rsidR="00675192" w:rsidRDefault="00000000">
      <w:pPr>
        <w:spacing w:after="249"/>
        <w:ind w:left="-5" w:right="0"/>
      </w:pPr>
      <w:r>
        <w:rPr>
          <w:sz w:val="22"/>
        </w:rPr>
        <w:t xml:space="preserve">tânsoli-se ("will sleep") </w:t>
      </w:r>
    </w:p>
    <w:p w14:paraId="2C13CFB3" w14:textId="77777777" w:rsidR="00675192" w:rsidRDefault="00000000">
      <w:pPr>
        <w:spacing w:after="241" w:line="259" w:lineRule="auto"/>
        <w:ind w:left="-5" w:right="0"/>
      </w:pPr>
      <w:r>
        <w:rPr>
          <w:color w:val="666666"/>
          <w:sz w:val="24"/>
        </w:rPr>
        <w:t xml:space="preserve">Aspects </w:t>
      </w:r>
    </w:p>
    <w:p w14:paraId="0F13C5F2" w14:textId="77777777" w:rsidR="00675192" w:rsidRDefault="00000000">
      <w:pPr>
        <w:spacing w:after="249"/>
        <w:ind w:left="-5" w:right="0"/>
      </w:pPr>
      <w:r>
        <w:rPr>
          <w:sz w:val="22"/>
        </w:rPr>
        <w:t xml:space="preserve">Aspects in Kalennian modify the meaning of the verb by providing additional information about the nature of the action, such as whether it is ongoing, completed, or regular: </w:t>
      </w:r>
    </w:p>
    <w:p w14:paraId="049D8612" w14:textId="77777777" w:rsidR="00675192" w:rsidRDefault="00000000">
      <w:pPr>
        <w:pStyle w:val="Heading4"/>
        <w:ind w:left="-5"/>
      </w:pPr>
      <w:r>
        <w:t xml:space="preserve">Conative aspect (kâs-) </w:t>
      </w:r>
    </w:p>
    <w:p w14:paraId="2A2D1A03" w14:textId="77777777" w:rsidR="00675192" w:rsidRDefault="00000000">
      <w:pPr>
        <w:spacing w:after="117" w:line="393" w:lineRule="auto"/>
        <w:ind w:left="-5" w:right="901"/>
      </w:pPr>
      <w:r>
        <w:rPr>
          <w:sz w:val="22"/>
        </w:rPr>
        <w:t xml:space="preserve">Expresses an attempted action. It can combine with the progressive aspect for ongoing attempts. Examples: </w:t>
      </w:r>
    </w:p>
    <w:p w14:paraId="1F4BA4C8" w14:textId="77777777" w:rsidR="00675192" w:rsidRDefault="00000000">
      <w:pPr>
        <w:spacing w:after="0" w:line="504" w:lineRule="auto"/>
        <w:ind w:left="-5" w:right="941"/>
      </w:pPr>
      <w:r>
        <w:rPr>
          <w:sz w:val="22"/>
        </w:rPr>
        <w:t xml:space="preserve">kâs-tânsoli-sa ("is trying to sleep" - present conative) kâs-mal-tânsoli-sa ("is in the process of trying to sleep" - conative progressive present) </w:t>
      </w:r>
    </w:p>
    <w:p w14:paraId="33FD4F45" w14:textId="77777777" w:rsidR="00675192" w:rsidRDefault="00000000">
      <w:pPr>
        <w:pStyle w:val="Heading4"/>
        <w:ind w:left="-5"/>
      </w:pPr>
      <w:r>
        <w:t xml:space="preserve">Habitual aspect (-sâb) </w:t>
      </w:r>
    </w:p>
    <w:p w14:paraId="17D6CFE7" w14:textId="77777777" w:rsidR="00675192" w:rsidRDefault="00000000">
      <w:pPr>
        <w:spacing w:after="249"/>
        <w:ind w:left="-5" w:right="0"/>
      </w:pPr>
      <w:r>
        <w:rPr>
          <w:sz w:val="22"/>
        </w:rPr>
        <w:t xml:space="preserve">This suffix expresses actions that occur regularly over time. </w:t>
      </w:r>
    </w:p>
    <w:p w14:paraId="26F28F7C" w14:textId="77777777" w:rsidR="00675192" w:rsidRDefault="00000000">
      <w:pPr>
        <w:spacing w:after="249"/>
        <w:ind w:left="-5" w:right="0"/>
      </w:pPr>
      <w:r>
        <w:rPr>
          <w:sz w:val="22"/>
        </w:rPr>
        <w:t xml:space="preserve">Example: </w:t>
      </w:r>
    </w:p>
    <w:p w14:paraId="42775539" w14:textId="77777777" w:rsidR="00675192" w:rsidRDefault="00000000">
      <w:pPr>
        <w:spacing w:after="249"/>
        <w:ind w:left="-5" w:right="0"/>
      </w:pPr>
      <w:r>
        <w:rPr>
          <w:sz w:val="22"/>
        </w:rPr>
        <w:t xml:space="preserve">tânsoli-sâb-sa (“always sleeps”) </w:t>
      </w:r>
    </w:p>
    <w:p w14:paraId="770D48FD" w14:textId="77777777" w:rsidR="00675192" w:rsidRDefault="00000000">
      <w:pPr>
        <w:spacing w:after="249"/>
        <w:ind w:left="-5" w:right="0"/>
      </w:pPr>
      <w:r>
        <w:rPr>
          <w:sz w:val="22"/>
        </w:rPr>
        <w:lastRenderedPageBreak/>
        <w:t xml:space="preserve">Sentence example: </w:t>
      </w:r>
    </w:p>
    <w:p w14:paraId="53B61795" w14:textId="77777777" w:rsidR="00675192" w:rsidRDefault="00000000">
      <w:pPr>
        <w:spacing w:after="249"/>
        <w:ind w:left="-5" w:right="0"/>
      </w:pPr>
      <w:r>
        <w:rPr>
          <w:sz w:val="22"/>
        </w:rPr>
        <w:t xml:space="preserve">Su-meg burku-sâb-so-afâ somakna-ni. </w:t>
      </w:r>
    </w:p>
    <w:p w14:paraId="0BB38AC5" w14:textId="77777777" w:rsidR="00675192" w:rsidRDefault="00000000">
      <w:pPr>
        <w:spacing w:after="249"/>
        <w:ind w:left="-5" w:right="0"/>
      </w:pPr>
      <w:r>
        <w:rPr>
          <w:sz w:val="22"/>
        </w:rPr>
        <w:t xml:space="preserve">NOM-3S.M create-HAB-PST-V.3S.M language-PL </w:t>
      </w:r>
    </w:p>
    <w:p w14:paraId="01DF60AA" w14:textId="77777777" w:rsidR="00675192" w:rsidRDefault="00000000">
      <w:pPr>
        <w:spacing w:after="249"/>
        <w:ind w:left="-5" w:right="0"/>
      </w:pPr>
      <w:r>
        <w:rPr>
          <w:sz w:val="22"/>
        </w:rPr>
        <w:t xml:space="preserve">"He used to create languages." </w:t>
      </w:r>
    </w:p>
    <w:p w14:paraId="718C1CF7" w14:textId="77777777" w:rsidR="00675192" w:rsidRDefault="00000000">
      <w:pPr>
        <w:pStyle w:val="Heading4"/>
        <w:ind w:left="-5"/>
      </w:pPr>
      <w:r>
        <w:t xml:space="preserve">Perfect aspect (-gur) </w:t>
      </w:r>
    </w:p>
    <w:p w14:paraId="27402D51" w14:textId="77777777" w:rsidR="00675192" w:rsidRDefault="00000000">
      <w:pPr>
        <w:spacing w:after="249"/>
        <w:ind w:left="-5" w:right="0"/>
      </w:pPr>
      <w:r>
        <w:rPr>
          <w:sz w:val="22"/>
        </w:rPr>
        <w:t xml:space="preserve">The perfect aspect indicates that an action has been completed. It can combine with tense markers to show the time of the completed action. </w:t>
      </w:r>
    </w:p>
    <w:p w14:paraId="64173119" w14:textId="77777777" w:rsidR="00675192" w:rsidRDefault="00000000">
      <w:pPr>
        <w:spacing w:after="249"/>
        <w:ind w:left="-5" w:right="0"/>
      </w:pPr>
      <w:r>
        <w:rPr>
          <w:sz w:val="22"/>
        </w:rPr>
        <w:t xml:space="preserve">Examples: </w:t>
      </w:r>
    </w:p>
    <w:p w14:paraId="68C38085" w14:textId="77777777" w:rsidR="00675192" w:rsidRDefault="00000000">
      <w:pPr>
        <w:spacing w:after="0" w:line="504" w:lineRule="auto"/>
        <w:ind w:left="-5" w:right="4033"/>
      </w:pPr>
      <w:r>
        <w:rPr>
          <w:sz w:val="22"/>
        </w:rPr>
        <w:t xml:space="preserve">tânsoli-sa-gur ("has slept" - present perfect) tânsoli-so-gur ("had slept" - past perfect) tânsoli-se-gur ("will have slept" - future perfect) </w:t>
      </w:r>
    </w:p>
    <w:p w14:paraId="2F26527F" w14:textId="77777777" w:rsidR="00675192" w:rsidRDefault="00000000">
      <w:pPr>
        <w:pStyle w:val="Heading4"/>
        <w:ind w:left="-5"/>
      </w:pPr>
      <w:r>
        <w:t xml:space="preserve">Progressive aspect (mal-) </w:t>
      </w:r>
    </w:p>
    <w:p w14:paraId="6C37A65B" w14:textId="77777777" w:rsidR="00675192" w:rsidRDefault="00000000">
      <w:pPr>
        <w:spacing w:after="249"/>
        <w:ind w:left="-5" w:right="0"/>
      </w:pPr>
      <w:r>
        <w:rPr>
          <w:sz w:val="22"/>
        </w:rPr>
        <w:t xml:space="preserve">This aspect shows that the action is ongoing. It can be used in any tense. In sentences that use progressive constructions, the copula "â"/"âkotsa" is usually dropped, because the verb with "mal-" already indicates an incomplete, continuous action. </w:t>
      </w:r>
    </w:p>
    <w:p w14:paraId="2DF5D131" w14:textId="77777777" w:rsidR="00675192" w:rsidRDefault="00000000">
      <w:pPr>
        <w:spacing w:after="249"/>
        <w:ind w:left="-5" w:right="0"/>
      </w:pPr>
      <w:r>
        <w:rPr>
          <w:sz w:val="22"/>
        </w:rPr>
        <w:t xml:space="preserve">Examples: </w:t>
      </w:r>
    </w:p>
    <w:p w14:paraId="4A672070" w14:textId="77777777" w:rsidR="00675192" w:rsidRDefault="00000000">
      <w:pPr>
        <w:spacing w:after="249"/>
        <w:ind w:left="-5" w:right="0"/>
      </w:pPr>
      <w:r>
        <w:rPr>
          <w:sz w:val="22"/>
        </w:rPr>
        <w:t xml:space="preserve">mal-tânsoli-sa ("is sleeping" - present progressive) </w:t>
      </w:r>
    </w:p>
    <w:p w14:paraId="71544825" w14:textId="77777777" w:rsidR="00675192" w:rsidRDefault="00000000">
      <w:pPr>
        <w:spacing w:after="0" w:line="510" w:lineRule="auto"/>
        <w:ind w:left="-5" w:right="3117"/>
      </w:pPr>
      <w:r>
        <w:rPr>
          <w:sz w:val="22"/>
        </w:rPr>
        <w:t xml:space="preserve">mal-tânsoli-so ("was sleeping" - past progressive) mal-tânsoli-se ("will be sleeping" - future progressive) </w:t>
      </w:r>
    </w:p>
    <w:p w14:paraId="49609D04" w14:textId="77777777" w:rsidR="00675192" w:rsidRDefault="00000000">
      <w:pPr>
        <w:pStyle w:val="Heading4"/>
        <w:ind w:left="-5"/>
      </w:pPr>
      <w:r>
        <w:t xml:space="preserve">Prospective aspect (-san) </w:t>
      </w:r>
    </w:p>
    <w:p w14:paraId="1A7479BF" w14:textId="77777777" w:rsidR="00675192" w:rsidRDefault="00000000">
      <w:pPr>
        <w:spacing w:after="249"/>
        <w:ind w:left="-5" w:right="0"/>
      </w:pPr>
      <w:r>
        <w:rPr>
          <w:sz w:val="22"/>
        </w:rPr>
        <w:t xml:space="preserve">This aspect expresses an imminent action that will happen soon/is expected to happen but doesn't yet happen; it can also be used (in sentences) for expressing prior plans and evidence-based predictions. </w:t>
      </w:r>
    </w:p>
    <w:p w14:paraId="016F5F52" w14:textId="77777777" w:rsidR="00675192" w:rsidRDefault="00000000">
      <w:pPr>
        <w:spacing w:after="249"/>
        <w:ind w:left="-5" w:right="0"/>
      </w:pPr>
      <w:r>
        <w:rPr>
          <w:sz w:val="22"/>
        </w:rPr>
        <w:t xml:space="preserve">Sentence example: </w:t>
      </w:r>
    </w:p>
    <w:p w14:paraId="28A8727B" w14:textId="77777777" w:rsidR="00675192" w:rsidRDefault="00000000">
      <w:pPr>
        <w:spacing w:after="249"/>
        <w:ind w:left="-5" w:right="0"/>
      </w:pPr>
      <w:r>
        <w:rPr>
          <w:sz w:val="22"/>
        </w:rPr>
        <w:t xml:space="preserve">Su-kam soretkâ-san-so-âye Family Guy, vân su-kam sil-âkâ-so-âye. </w:t>
      </w:r>
    </w:p>
    <w:p w14:paraId="613C9A2C" w14:textId="77777777" w:rsidR="00675192" w:rsidRDefault="00000000">
      <w:pPr>
        <w:spacing w:after="19" w:line="504" w:lineRule="auto"/>
        <w:ind w:left="-5" w:right="1107"/>
      </w:pPr>
      <w:r>
        <w:rPr>
          <w:sz w:val="22"/>
        </w:rPr>
        <w:t xml:space="preserve">NOM-1S watch-PRSP-PST-V.1S Family Guy, but NOM-1S NEG-FILLER-PST-V.1S “I was about to watch Family Guy, but I did not.” </w:t>
      </w:r>
    </w:p>
    <w:p w14:paraId="6CF365E2" w14:textId="77777777" w:rsidR="00675192" w:rsidRDefault="00000000">
      <w:pPr>
        <w:spacing w:after="241" w:line="259" w:lineRule="auto"/>
        <w:ind w:left="-5" w:right="0"/>
      </w:pPr>
      <w:r>
        <w:rPr>
          <w:color w:val="666666"/>
          <w:sz w:val="24"/>
        </w:rPr>
        <w:lastRenderedPageBreak/>
        <w:t xml:space="preserve">Moods </w:t>
      </w:r>
    </w:p>
    <w:p w14:paraId="509873CE" w14:textId="77777777" w:rsidR="00675192" w:rsidRDefault="00000000">
      <w:pPr>
        <w:spacing w:after="249"/>
        <w:ind w:left="-5" w:right="0"/>
      </w:pPr>
      <w:r>
        <w:rPr>
          <w:sz w:val="22"/>
        </w:rPr>
        <w:t xml:space="preserve">Moods in Kalennian express the speaker's attitude toward the action of the verb, such as whether it is a fact, command, wish, or hypothetical situation. </w:t>
      </w:r>
    </w:p>
    <w:p w14:paraId="039F8479" w14:textId="77777777" w:rsidR="00675192" w:rsidRDefault="00000000">
      <w:pPr>
        <w:pStyle w:val="Heading4"/>
        <w:ind w:left="-5"/>
      </w:pPr>
      <w:r>
        <w:t xml:space="preserve">Indicative mood (-u) </w:t>
      </w:r>
    </w:p>
    <w:p w14:paraId="19A9D93F" w14:textId="77777777" w:rsidR="00675192" w:rsidRDefault="00000000">
      <w:pPr>
        <w:spacing w:after="249"/>
        <w:ind w:left="-5" w:right="0"/>
      </w:pPr>
      <w:r>
        <w:rPr>
          <w:sz w:val="22"/>
        </w:rPr>
        <w:t xml:space="preserve">The indicative mood is used for making statements of fact or unconjugating modifier verbs. It can combine with tense markers. It is however important to note that this mood is entirely never used in formal or informal contexts, but the infinitive is mostly used in linguistic contexts to describe verbs (e.g. “tâdrosaisâ ‘tânsoliu esotkolât’ âm Kâlenisomakna”; meaning “it means ‘to sleep well’ in Kalennian”), or form personal infinitive forms (using plural grammatical person suffixes), and this mood suffix is very commonly substituted for the connector “gâ” (along with the uninflected verb), meaning "to". </w:t>
      </w:r>
    </w:p>
    <w:p w14:paraId="23FFFDB6" w14:textId="77777777" w:rsidR="00675192" w:rsidRDefault="00000000">
      <w:pPr>
        <w:spacing w:after="249"/>
        <w:ind w:left="-5" w:right="0"/>
      </w:pPr>
      <w:r>
        <w:rPr>
          <w:sz w:val="22"/>
        </w:rPr>
        <w:t xml:space="preserve">Examples: </w:t>
      </w:r>
    </w:p>
    <w:p w14:paraId="2EB4EEF5" w14:textId="77777777" w:rsidR="00675192" w:rsidRDefault="00000000">
      <w:pPr>
        <w:spacing w:after="0" w:line="504" w:lineRule="auto"/>
        <w:ind w:left="-5" w:right="4436"/>
      </w:pPr>
      <w:r>
        <w:rPr>
          <w:sz w:val="22"/>
        </w:rPr>
        <w:t xml:space="preserve">tânsoli-u ("sleeps" - generic indicative) tânsoli-sa-u ("is sleeping" - present indicative) tânsoli-so-u ("was sleeping" - past indicative) </w:t>
      </w:r>
    </w:p>
    <w:p w14:paraId="6E3FFD8D" w14:textId="77777777" w:rsidR="00675192" w:rsidRDefault="00000000">
      <w:pPr>
        <w:spacing w:after="249"/>
        <w:ind w:left="-5" w:right="0"/>
      </w:pPr>
      <w:r>
        <w:rPr>
          <w:sz w:val="22"/>
        </w:rPr>
        <w:t xml:space="preserve">Sentence example: </w:t>
      </w:r>
    </w:p>
    <w:p w14:paraId="27EEEE2E" w14:textId="77777777" w:rsidR="00675192" w:rsidRDefault="00000000">
      <w:pPr>
        <w:spacing w:after="249"/>
        <w:ind w:left="-5" w:right="0"/>
      </w:pPr>
      <w:r>
        <w:rPr>
          <w:sz w:val="22"/>
        </w:rPr>
        <w:t xml:space="preserve">“Kam oskâlosogurâye ân karetyâ lyo kontauimâs.” </w:t>
      </w:r>
    </w:p>
    <w:p w14:paraId="14341A2E" w14:textId="77777777" w:rsidR="00675192" w:rsidRDefault="00000000">
      <w:pPr>
        <w:spacing w:after="249"/>
        <w:ind w:left="-5" w:right="0"/>
      </w:pPr>
      <w:r>
        <w:rPr>
          <w:sz w:val="22"/>
        </w:rPr>
        <w:t xml:space="preserve">1S buy-PST-PERF-V.1S INDEF book for read-IND-V.1P </w:t>
      </w:r>
    </w:p>
    <w:p w14:paraId="2DDD046B" w14:textId="77777777" w:rsidR="00675192" w:rsidRDefault="00000000">
      <w:pPr>
        <w:spacing w:after="249"/>
        <w:ind w:left="-5" w:right="0"/>
      </w:pPr>
      <w:r>
        <w:rPr>
          <w:sz w:val="22"/>
        </w:rPr>
        <w:t xml:space="preserve">“I have bought a book for us to read.” </w:t>
      </w:r>
    </w:p>
    <w:p w14:paraId="12FF4F12" w14:textId="77777777" w:rsidR="00675192" w:rsidRDefault="00000000">
      <w:pPr>
        <w:pStyle w:val="Heading4"/>
        <w:ind w:left="-5"/>
      </w:pPr>
      <w:r>
        <w:t xml:space="preserve">Obligative mood (sevâ-) </w:t>
      </w:r>
    </w:p>
    <w:p w14:paraId="678922FA" w14:textId="77777777" w:rsidR="00675192" w:rsidRDefault="00000000">
      <w:pPr>
        <w:spacing w:after="249"/>
        <w:ind w:left="-5" w:right="0"/>
      </w:pPr>
      <w:r>
        <w:rPr>
          <w:sz w:val="22"/>
        </w:rPr>
        <w:t xml:space="preserve">The obligative mood is used for expressing the necessity, obligation, or compulsion of an action. Not to be confused with the imperative prefix “han-“ (used to express a commanding action) and the desiderative prefix “gâr-“ (used to express the desire of an action). For expressing the obligative future, the word for “tomorrow”, “lagâmhamusta” (lit. “next day”) is placed after the obligative verb, as verbs marked with “sevâ-“ do not take the future tense suffix “-se” or the progressive aspect prefix “mal-“. </w:t>
      </w:r>
    </w:p>
    <w:p w14:paraId="130FCEED" w14:textId="77777777" w:rsidR="00675192" w:rsidRDefault="00000000">
      <w:pPr>
        <w:spacing w:after="249"/>
        <w:ind w:left="-5" w:right="0"/>
      </w:pPr>
      <w:r>
        <w:rPr>
          <w:sz w:val="22"/>
        </w:rPr>
        <w:t xml:space="preserve">Examples: </w:t>
      </w:r>
    </w:p>
    <w:p w14:paraId="60822879" w14:textId="77777777" w:rsidR="00675192" w:rsidRDefault="00000000">
      <w:pPr>
        <w:spacing w:after="0" w:line="504" w:lineRule="auto"/>
        <w:ind w:left="-5" w:right="4360"/>
      </w:pPr>
      <w:r>
        <w:rPr>
          <w:sz w:val="22"/>
        </w:rPr>
        <w:t xml:space="preserve">sevâ-tânsoli (must sleep) sevâ-sil-tânsoli (must not sleep) sevâ-tânsoli lagâmha-musta (must sleep tomorrow) </w:t>
      </w:r>
    </w:p>
    <w:p w14:paraId="7C5783A5" w14:textId="77777777" w:rsidR="00675192" w:rsidRDefault="00000000">
      <w:pPr>
        <w:pStyle w:val="Heading4"/>
        <w:ind w:left="-5"/>
      </w:pPr>
      <w:r>
        <w:lastRenderedPageBreak/>
        <w:t xml:space="preserve">Imperative mood (han-) </w:t>
      </w:r>
    </w:p>
    <w:p w14:paraId="44623B0A" w14:textId="77777777" w:rsidR="00675192" w:rsidRDefault="00000000">
      <w:pPr>
        <w:spacing w:after="249"/>
        <w:ind w:left="-5" w:right="0"/>
      </w:pPr>
      <w:r>
        <w:rPr>
          <w:sz w:val="22"/>
        </w:rPr>
        <w:t xml:space="preserve">This mood is used for giving commands. Imperative verbs do not take tense suffixes and require the 2nd person pronoun "dâb" (The "dâb" pronoun is used as an impersonal pronoun in imperative, negative imperative, and imperative-desiderative constructions in Kalennian sentences, and impersonal pronouns are not marked) at the start of the sentence (though "dâb" is dropped in quick speech). For expressing the prohibitive mood, the imperative mood prefix can combine with the negative prefix "sil-" to form "sil-han-" (but not "han-sil-", which is the incorrect way to form the prohibitive). Despite imperative verbs being an exception to conjugating for tense, they can still be optionally conjugated for person or aspect based on the situation.  </w:t>
      </w:r>
    </w:p>
    <w:p w14:paraId="077FD045" w14:textId="77777777" w:rsidR="00675192" w:rsidRDefault="00000000">
      <w:pPr>
        <w:spacing w:after="249"/>
        <w:ind w:left="-5" w:right="0"/>
      </w:pPr>
      <w:r>
        <w:rPr>
          <w:sz w:val="22"/>
        </w:rPr>
        <w:t xml:space="preserve">When using "han-" with moods, imperatives are compatible with aspect and some moods (progressive, obligative, conative, desiderative as mentioned earlier); moods that conflict with the imperative (like purely hypothetical/conditional "bân-") are generally odd, since you can’t really “command a hypothetical”. So, "han-bân-lobât!" would be contradictory (it would mean “If… go!”). </w:t>
      </w:r>
    </w:p>
    <w:p w14:paraId="4D658E2E" w14:textId="77777777" w:rsidR="00675192" w:rsidRDefault="00000000">
      <w:pPr>
        <w:spacing w:after="249"/>
        <w:ind w:left="-5" w:right="0"/>
      </w:pPr>
      <w:r>
        <w:rPr>
          <w:sz w:val="22"/>
        </w:rPr>
        <w:t xml:space="preserve">Combining the desiderative (“gâr-“) with the imperative in Kalennian is also not possible. While they are technically valid under the language’s affix stacking rules, their semantic meaning tends to overlap unnaturally. Commands like “want to [VERB]!” or “make them want to [VERB]!” sound redundant, since the imperative already implies compulsion. For this reason, such combinations are discouraged in natural Kalennian usage, and speakers overwhelmingly avoid them in favor of clearer constructions (as in just using “han-“ as is). </w:t>
      </w:r>
    </w:p>
    <w:p w14:paraId="4C0C4D82" w14:textId="77777777" w:rsidR="00675192" w:rsidRDefault="00000000">
      <w:pPr>
        <w:spacing w:after="121"/>
        <w:ind w:left="-5" w:right="0"/>
      </w:pPr>
      <w:r>
        <w:rPr>
          <w:sz w:val="22"/>
        </w:rPr>
        <w:t xml:space="preserve">Instead, if a speaker wishes to soften a command into encouragement or strengthened obligation, the potential mood (im-) or obligative mood (sevâ-) is used with the imperative (“Dâb han-im-lobât!”, meaning “Go, you may (you can probably do it)!”, and “Dâb han-sevâ-lobât!”, meaning “You must go!”). Examples: </w:t>
      </w:r>
    </w:p>
    <w:p w14:paraId="0F06430E" w14:textId="77777777" w:rsidR="00675192" w:rsidRDefault="00000000">
      <w:pPr>
        <w:spacing w:after="0" w:line="504" w:lineRule="auto"/>
        <w:ind w:left="-5" w:right="6049"/>
      </w:pPr>
      <w:r>
        <w:rPr>
          <w:sz w:val="22"/>
        </w:rPr>
        <w:t xml:space="preserve">dâb han-tânsoli ("Sleep!") dâb sil-han-tânsoli ("Don’t sleep!") </w:t>
      </w:r>
    </w:p>
    <w:p w14:paraId="7E4726DB" w14:textId="77777777" w:rsidR="00675192" w:rsidRDefault="00000000">
      <w:pPr>
        <w:pStyle w:val="Heading4"/>
        <w:ind w:left="-5"/>
      </w:pPr>
      <w:r>
        <w:t xml:space="preserve">Conditional mood (bân-) </w:t>
      </w:r>
    </w:p>
    <w:p w14:paraId="0AAA974C" w14:textId="77777777" w:rsidR="00675192" w:rsidRDefault="00000000">
      <w:pPr>
        <w:spacing w:after="249"/>
        <w:ind w:left="-5" w:right="0"/>
      </w:pPr>
      <w:r>
        <w:rPr>
          <w:sz w:val="22"/>
        </w:rPr>
        <w:t xml:space="preserve">Used for hypothetical situations. It often combines with tense markers to specify when the hypothetical situation could have occurred. Sometimes the progressive and negative prefixes mal- and sil- are either placed before said conditional prefix to indicate the hypothetical action never took place, or the action expresses a consequence or a possible outcome (sil-), and the hypothetical action was continuously happening (mal-). The two prefixes sil- and mal- can be combined to form "sil-mal-", and placed behind the conditional prefix, indicating that the action was continually happening in the present (hence the present tense marker -sa), thus being called the "consequential". </w:t>
      </w:r>
    </w:p>
    <w:p w14:paraId="4D7AFC46" w14:textId="77777777" w:rsidR="00675192" w:rsidRDefault="00000000">
      <w:pPr>
        <w:spacing w:after="249"/>
        <w:ind w:left="-5" w:right="0"/>
      </w:pPr>
      <w:r>
        <w:rPr>
          <w:sz w:val="22"/>
        </w:rPr>
        <w:t xml:space="preserve">Examples: </w:t>
      </w:r>
    </w:p>
    <w:p w14:paraId="022CF614" w14:textId="77777777" w:rsidR="00675192" w:rsidRDefault="00000000">
      <w:pPr>
        <w:spacing w:after="0" w:line="504" w:lineRule="auto"/>
        <w:ind w:left="-5" w:right="1319"/>
      </w:pPr>
      <w:r>
        <w:rPr>
          <w:sz w:val="22"/>
        </w:rPr>
        <w:lastRenderedPageBreak/>
        <w:t xml:space="preserve">bân-tânsoli-so ("would have slept" - conditional past) bân-tânsoli-se ("would sleep" - conditional future) sil-bân-tânsoli-so ("would not have slept" - negative conditional past) sil-mal-bân-tânsoli-sa ("would not be sleeping" - consequential conditional present) </w:t>
      </w:r>
    </w:p>
    <w:p w14:paraId="11E91F48" w14:textId="77777777" w:rsidR="00675192" w:rsidRDefault="00000000">
      <w:pPr>
        <w:pStyle w:val="Heading4"/>
        <w:ind w:left="-5"/>
      </w:pPr>
      <w:r>
        <w:t xml:space="preserve">Negative mood (sil-) </w:t>
      </w:r>
    </w:p>
    <w:p w14:paraId="3761C19C" w14:textId="77777777" w:rsidR="00675192" w:rsidRDefault="00000000">
      <w:pPr>
        <w:spacing w:after="249"/>
        <w:ind w:left="-5" w:right="0"/>
      </w:pPr>
      <w:r>
        <w:rPr>
          <w:sz w:val="22"/>
        </w:rPr>
        <w:t xml:space="preserve">This prefix negates the verb, often combined with other moods and tenses. </w:t>
      </w:r>
    </w:p>
    <w:p w14:paraId="3C4D4DD8" w14:textId="77777777" w:rsidR="00675192" w:rsidRDefault="00000000">
      <w:pPr>
        <w:spacing w:after="249"/>
        <w:ind w:left="-5" w:right="0"/>
      </w:pPr>
      <w:r>
        <w:rPr>
          <w:sz w:val="22"/>
        </w:rPr>
        <w:t xml:space="preserve">Examples: </w:t>
      </w:r>
    </w:p>
    <w:p w14:paraId="7CB03EF1" w14:textId="77777777" w:rsidR="00675192" w:rsidRDefault="00000000">
      <w:pPr>
        <w:spacing w:after="0" w:line="504" w:lineRule="auto"/>
        <w:ind w:left="-5" w:right="3213"/>
      </w:pPr>
      <w:r>
        <w:rPr>
          <w:sz w:val="22"/>
        </w:rPr>
        <w:t xml:space="preserve">sil-tânsoli ("does not sleep" - negative) sil-tânsoli-so ("did not sleep" - negative past) sil-gâr-tânsoli ("does not want to sleep" - negative desiderative) </w:t>
      </w:r>
    </w:p>
    <w:p w14:paraId="106B9DD6" w14:textId="77777777" w:rsidR="00675192" w:rsidRDefault="00000000">
      <w:pPr>
        <w:spacing w:after="249"/>
        <w:ind w:left="-5" w:right="0"/>
      </w:pPr>
      <w:r>
        <w:rPr>
          <w:sz w:val="22"/>
        </w:rPr>
        <w:t xml:space="preserve">This mood, however, is not used with nouns, as an alternative for negating nouns called "simâ" (a negative connector) is used. </w:t>
      </w:r>
    </w:p>
    <w:p w14:paraId="0B92DF01" w14:textId="77777777" w:rsidR="00675192" w:rsidRDefault="00000000">
      <w:pPr>
        <w:pStyle w:val="Heading4"/>
        <w:ind w:left="-5"/>
      </w:pPr>
      <w:r>
        <w:t xml:space="preserve">Desiderative mood (gâr-) </w:t>
      </w:r>
    </w:p>
    <w:p w14:paraId="1C81EF0D" w14:textId="77777777" w:rsidR="00675192" w:rsidRDefault="00000000">
      <w:pPr>
        <w:spacing w:after="249"/>
        <w:ind w:left="-5" w:right="0"/>
      </w:pPr>
      <w:r>
        <w:rPr>
          <w:sz w:val="22"/>
        </w:rPr>
        <w:t xml:space="preserve">Expresses a wish or desire for something to happen. When expressing desire for someone else to do something, the object is placed before the desiderative verb. When expressing desire for a particular thing, the desiderative prefix is dropped entirely and is replaced with the verb phrase "idar lyo" (meaning "wish for"), and then adding the noun afterwards. "gâr-", however, is also used to express the plea or encouragement of an action (i.e, the hortative mood), and the two interpretations basically overlap as a result. Both informal and formal speakers use this in different instances; formal/informal speakers using "gâr-" lean towards "want/desire", especially when the speaker is addressing their own intentions, but they can also lean towards "let's/urge", if it is more about shared actions or collective intent. </w:t>
      </w:r>
    </w:p>
    <w:p w14:paraId="3FBC765A" w14:textId="77777777" w:rsidR="00675192" w:rsidRDefault="00000000">
      <w:pPr>
        <w:spacing w:after="249"/>
        <w:ind w:left="-5" w:right="0"/>
      </w:pPr>
      <w:r>
        <w:rPr>
          <w:sz w:val="22"/>
        </w:rPr>
        <w:t xml:space="preserve">Examples: </w:t>
      </w:r>
    </w:p>
    <w:p w14:paraId="3C15301D" w14:textId="77777777" w:rsidR="00675192" w:rsidRDefault="00000000">
      <w:pPr>
        <w:spacing w:after="0" w:line="504" w:lineRule="auto"/>
        <w:ind w:left="-5" w:right="1857"/>
      </w:pPr>
      <w:r>
        <w:rPr>
          <w:sz w:val="22"/>
        </w:rPr>
        <w:t xml:space="preserve">gâr-tânsoli ("wants to sleep") va-kam gâr-tânsoli ("wants me to sleep") gâr-mal-tânsoli-sa ("wants to be sleeping" - desiderative progressive present) </w:t>
      </w:r>
    </w:p>
    <w:p w14:paraId="13E3A513" w14:textId="77777777" w:rsidR="00675192" w:rsidRDefault="00000000">
      <w:pPr>
        <w:pStyle w:val="Heading4"/>
        <w:ind w:left="-5"/>
      </w:pPr>
      <w:r>
        <w:t xml:space="preserve">Abilitative mood (en-) </w:t>
      </w:r>
    </w:p>
    <w:p w14:paraId="1F4089E5" w14:textId="77777777" w:rsidR="00675192" w:rsidRDefault="00000000">
      <w:pPr>
        <w:spacing w:after="249"/>
        <w:ind w:left="-5" w:right="0"/>
      </w:pPr>
      <w:r>
        <w:rPr>
          <w:sz w:val="22"/>
        </w:rPr>
        <w:t xml:space="preserve">Indicates the ability to perform an action. </w:t>
      </w:r>
    </w:p>
    <w:p w14:paraId="09F6CE51" w14:textId="77777777" w:rsidR="00675192" w:rsidRDefault="00000000">
      <w:pPr>
        <w:spacing w:after="249"/>
        <w:ind w:left="-5" w:right="0"/>
      </w:pPr>
      <w:r>
        <w:rPr>
          <w:sz w:val="22"/>
        </w:rPr>
        <w:t xml:space="preserve">Examples: </w:t>
      </w:r>
    </w:p>
    <w:p w14:paraId="5C55AEC6" w14:textId="77777777" w:rsidR="00675192" w:rsidRDefault="00000000">
      <w:pPr>
        <w:spacing w:after="0" w:line="504" w:lineRule="auto"/>
        <w:ind w:left="-5" w:right="3593"/>
      </w:pPr>
      <w:r>
        <w:rPr>
          <w:sz w:val="22"/>
        </w:rPr>
        <w:lastRenderedPageBreak/>
        <w:t xml:space="preserve">en-tânsoli-sa ("can sleep" - present abilitative) sil-en-tânsoli ("can't sleep" - negative abilitative) </w:t>
      </w:r>
    </w:p>
    <w:p w14:paraId="5E1EC85B" w14:textId="77777777" w:rsidR="00675192" w:rsidRDefault="00000000">
      <w:pPr>
        <w:pStyle w:val="Heading4"/>
        <w:ind w:left="-5"/>
      </w:pPr>
      <w:r>
        <w:t xml:space="preserve">Superlative mood (-bi) </w:t>
      </w:r>
    </w:p>
    <w:p w14:paraId="5DF93083" w14:textId="77777777" w:rsidR="00675192" w:rsidRDefault="00000000">
      <w:pPr>
        <w:spacing w:after="249"/>
        <w:ind w:left="-5" w:right="0"/>
      </w:pPr>
      <w:r>
        <w:rPr>
          <w:sz w:val="22"/>
        </w:rPr>
        <w:t xml:space="preserve">Superlative suffix. Used with adjectives to describe something as the highest extreme. </w:t>
      </w:r>
    </w:p>
    <w:p w14:paraId="3BC6E92E" w14:textId="77777777" w:rsidR="00675192" w:rsidRDefault="00000000">
      <w:pPr>
        <w:spacing w:after="249"/>
        <w:ind w:left="-5" w:right="0"/>
      </w:pPr>
      <w:r>
        <w:rPr>
          <w:sz w:val="22"/>
        </w:rPr>
        <w:t xml:space="preserve">Example: </w:t>
      </w:r>
    </w:p>
    <w:p w14:paraId="58EC7083" w14:textId="77777777" w:rsidR="00675192" w:rsidRDefault="00000000">
      <w:pPr>
        <w:spacing w:after="249"/>
        <w:ind w:left="-5" w:right="0"/>
      </w:pPr>
      <w:r>
        <w:rPr>
          <w:sz w:val="22"/>
        </w:rPr>
        <w:t xml:space="preserve">Adjective: tâyalikhe (large) </w:t>
      </w:r>
    </w:p>
    <w:p w14:paraId="01A53386" w14:textId="77777777" w:rsidR="00675192" w:rsidRDefault="00000000">
      <w:pPr>
        <w:spacing w:after="249"/>
        <w:ind w:left="-5" w:right="0"/>
      </w:pPr>
      <w:r>
        <w:rPr>
          <w:sz w:val="22"/>
        </w:rPr>
        <w:t xml:space="preserve">Superlative: tâyalikhe-bi (largest) </w:t>
      </w:r>
    </w:p>
    <w:p w14:paraId="39B65EAB" w14:textId="77777777" w:rsidR="00675192" w:rsidRDefault="00000000">
      <w:pPr>
        <w:pStyle w:val="Heading4"/>
        <w:ind w:left="-5"/>
      </w:pPr>
      <w:r>
        <w:t xml:space="preserve">Comparative mood (-vai) </w:t>
      </w:r>
    </w:p>
    <w:p w14:paraId="245A8870" w14:textId="77777777" w:rsidR="00675192" w:rsidRDefault="00000000">
      <w:pPr>
        <w:spacing w:after="249"/>
        <w:ind w:left="-5" w:right="0"/>
      </w:pPr>
      <w:r>
        <w:rPr>
          <w:sz w:val="22"/>
        </w:rPr>
        <w:t xml:space="preserve">Comparative suffix. Used with adjectives to compare two people or things. </w:t>
      </w:r>
    </w:p>
    <w:p w14:paraId="4030E61D" w14:textId="77777777" w:rsidR="00675192" w:rsidRDefault="00000000">
      <w:pPr>
        <w:spacing w:after="249"/>
        <w:ind w:left="-5" w:right="0"/>
      </w:pPr>
      <w:r>
        <w:rPr>
          <w:sz w:val="22"/>
        </w:rPr>
        <w:t xml:space="preserve">Example: </w:t>
      </w:r>
    </w:p>
    <w:p w14:paraId="2EF8AD92" w14:textId="77777777" w:rsidR="00675192" w:rsidRDefault="00000000">
      <w:pPr>
        <w:spacing w:after="249"/>
        <w:ind w:left="-5" w:right="0"/>
      </w:pPr>
      <w:r>
        <w:rPr>
          <w:sz w:val="22"/>
        </w:rPr>
        <w:t xml:space="preserve">Adjective: tâyalikhe (large) </w:t>
      </w:r>
    </w:p>
    <w:p w14:paraId="15277503" w14:textId="77777777" w:rsidR="00675192" w:rsidRDefault="00000000">
      <w:pPr>
        <w:spacing w:after="249"/>
        <w:ind w:left="-5" w:right="0"/>
      </w:pPr>
      <w:r>
        <w:rPr>
          <w:sz w:val="22"/>
        </w:rPr>
        <w:t xml:space="preserve">Superlative: tâyalikhe-vai (larger) </w:t>
      </w:r>
    </w:p>
    <w:p w14:paraId="25C0A5B2" w14:textId="77777777" w:rsidR="00675192" w:rsidRDefault="00000000">
      <w:pPr>
        <w:pStyle w:val="Heading4"/>
        <w:ind w:left="-5"/>
      </w:pPr>
      <w:r>
        <w:t xml:space="preserve">Causative mood (to-) </w:t>
      </w:r>
    </w:p>
    <w:p w14:paraId="6AA15A94" w14:textId="77777777" w:rsidR="00675192" w:rsidRDefault="00000000">
      <w:pPr>
        <w:spacing w:after="249"/>
        <w:ind w:left="-5" w:right="0"/>
      </w:pPr>
      <w:r>
        <w:rPr>
          <w:sz w:val="22"/>
        </w:rPr>
        <w:t xml:space="preserve">Indicates causing someone else to perform an action, mainly having a 2nd or 3rd person pronoun (marked as the object with “va-“ or direct object with “vâ-“ depending on context) placed before the causative verb. The causative is not used when a non-agentive subject is used with an intransitive verb, but the verb itself is still placed at the end. </w:t>
      </w:r>
    </w:p>
    <w:p w14:paraId="4B1CD374" w14:textId="77777777" w:rsidR="00675192" w:rsidRDefault="00000000">
      <w:pPr>
        <w:spacing w:after="249"/>
        <w:ind w:left="-5" w:right="0"/>
      </w:pPr>
      <w:r>
        <w:rPr>
          <w:sz w:val="22"/>
        </w:rPr>
        <w:t xml:space="preserve">Examples: </w:t>
      </w:r>
    </w:p>
    <w:p w14:paraId="2BE8F45D" w14:textId="77777777" w:rsidR="00675192" w:rsidRDefault="00000000">
      <w:pPr>
        <w:spacing w:after="249"/>
        <w:ind w:left="-5" w:right="0"/>
      </w:pPr>
      <w:r>
        <w:rPr>
          <w:sz w:val="22"/>
        </w:rPr>
        <w:t xml:space="preserve">(Pronoun) to-tânsoli-sa ("makes someone sleep" - present causative) </w:t>
      </w:r>
    </w:p>
    <w:p w14:paraId="22F36ADB" w14:textId="77777777" w:rsidR="00675192" w:rsidRDefault="00000000">
      <w:pPr>
        <w:spacing w:after="249"/>
        <w:ind w:left="-5" w:right="0"/>
      </w:pPr>
      <w:r>
        <w:rPr>
          <w:sz w:val="22"/>
        </w:rPr>
        <w:t xml:space="preserve">(Pronoun) to-tânsoli-so ("made someone sleep" - past causative) </w:t>
      </w:r>
    </w:p>
    <w:p w14:paraId="6F570994" w14:textId="77777777" w:rsidR="00675192" w:rsidRDefault="00000000">
      <w:pPr>
        <w:spacing w:after="249"/>
        <w:ind w:left="-5" w:right="0"/>
      </w:pPr>
      <w:r>
        <w:rPr>
          <w:sz w:val="22"/>
        </w:rPr>
        <w:t xml:space="preserve">Sentence examples: </w:t>
      </w:r>
    </w:p>
    <w:p w14:paraId="7917718B" w14:textId="77777777" w:rsidR="00675192" w:rsidRDefault="00000000">
      <w:pPr>
        <w:spacing w:after="249"/>
        <w:ind w:left="-5" w:right="0"/>
      </w:pPr>
      <w:r>
        <w:rPr>
          <w:sz w:val="22"/>
        </w:rPr>
        <w:t xml:space="preserve">Su-kam va-dâb to-mânna-se yâ fâlikur. </w:t>
      </w:r>
    </w:p>
    <w:p w14:paraId="136BC83A" w14:textId="77777777" w:rsidR="00675192" w:rsidRDefault="00000000">
      <w:pPr>
        <w:spacing w:after="249"/>
        <w:ind w:left="-5" w:right="0"/>
      </w:pPr>
      <w:r>
        <w:rPr>
          <w:sz w:val="22"/>
        </w:rPr>
        <w:t xml:space="preserve">NOM-1S ACC-2S CAUS-eat-FUT DEF.ART dirt </w:t>
      </w:r>
    </w:p>
    <w:p w14:paraId="28ED0DBF" w14:textId="77777777" w:rsidR="00675192" w:rsidRDefault="00000000">
      <w:pPr>
        <w:spacing w:after="249"/>
        <w:ind w:left="-5" w:right="0"/>
      </w:pPr>
      <w:r>
        <w:rPr>
          <w:sz w:val="22"/>
        </w:rPr>
        <w:t xml:space="preserve">”I will make you eat the dirt.” </w:t>
      </w:r>
    </w:p>
    <w:p w14:paraId="29352677" w14:textId="77777777" w:rsidR="00675192" w:rsidRDefault="00000000">
      <w:pPr>
        <w:spacing w:after="249"/>
        <w:ind w:left="-5" w:right="0"/>
      </w:pPr>
      <w:r>
        <w:rPr>
          <w:sz w:val="22"/>
        </w:rPr>
        <w:t xml:space="preserve">Yâ video (su-kam) gumânye-so-âye. </w:t>
      </w:r>
    </w:p>
    <w:p w14:paraId="7711610B" w14:textId="77777777" w:rsidR="00675192" w:rsidRDefault="00000000">
      <w:pPr>
        <w:spacing w:after="249"/>
        <w:ind w:left="-5" w:right="0"/>
      </w:pPr>
      <w:r>
        <w:rPr>
          <w:sz w:val="22"/>
        </w:rPr>
        <w:t xml:space="preserve">DEF video (NOM-1S) laugh-PST-V.1S </w:t>
      </w:r>
    </w:p>
    <w:p w14:paraId="70C4DD93" w14:textId="77777777" w:rsidR="00675192" w:rsidRDefault="00000000">
      <w:pPr>
        <w:spacing w:after="249"/>
        <w:ind w:left="-5" w:right="0"/>
      </w:pPr>
      <w:r>
        <w:rPr>
          <w:sz w:val="22"/>
        </w:rPr>
        <w:t xml:space="preserve">“The video (made me) laugh.” lit. "The video, I laughed." </w:t>
      </w:r>
    </w:p>
    <w:p w14:paraId="4B7556E6" w14:textId="77777777" w:rsidR="00675192" w:rsidRDefault="00000000">
      <w:pPr>
        <w:spacing w:after="7"/>
        <w:ind w:left="-5" w:right="0"/>
      </w:pPr>
      <w:r>
        <w:rPr>
          <w:sz w:val="22"/>
        </w:rPr>
        <w:lastRenderedPageBreak/>
        <w:t xml:space="preserve">Note: When the verb is inflected for person, the subject pronoun may be dropped (pro-drop). </w:t>
      </w:r>
    </w:p>
    <w:p w14:paraId="6F939130" w14:textId="77777777" w:rsidR="00675192" w:rsidRDefault="00000000">
      <w:pPr>
        <w:spacing w:after="160" w:line="352" w:lineRule="auto"/>
        <w:ind w:left="-5" w:right="470"/>
      </w:pPr>
      <w:r>
        <w:rPr>
          <w:sz w:val="22"/>
        </w:rPr>
        <w:t xml:space="preserve">Any noun phrase like "yâ video" can still appear as a topic/context (because it's indirect and "laughing" is an experiencer action), but the verb’s person suffix shows who the (unspoken) subject is. In the sentence above, it is "I". “Su-dâb va-kam to-nausât-so-âye.” </w:t>
      </w:r>
    </w:p>
    <w:p w14:paraId="0B35E443" w14:textId="77777777" w:rsidR="00675192" w:rsidRDefault="00000000">
      <w:pPr>
        <w:spacing w:after="249"/>
        <w:ind w:left="-5" w:right="0"/>
      </w:pPr>
      <w:r>
        <w:rPr>
          <w:sz w:val="22"/>
        </w:rPr>
        <w:t xml:space="preserve">NOM-2S ACC-1S CAUS-disgust-PST-V.1S </w:t>
      </w:r>
    </w:p>
    <w:p w14:paraId="2D82A1B4" w14:textId="77777777" w:rsidR="00675192" w:rsidRDefault="00000000">
      <w:pPr>
        <w:spacing w:after="249"/>
        <w:ind w:left="-5" w:right="0"/>
      </w:pPr>
      <w:r>
        <w:rPr>
          <w:sz w:val="22"/>
        </w:rPr>
        <w:t xml:space="preserve">“You disgust me.” </w:t>
      </w:r>
    </w:p>
    <w:p w14:paraId="0782352F" w14:textId="77777777" w:rsidR="00675192" w:rsidRDefault="00000000">
      <w:pPr>
        <w:spacing w:after="249"/>
        <w:ind w:left="-5" w:right="0"/>
      </w:pPr>
      <w:r>
        <w:rPr>
          <w:sz w:val="22"/>
        </w:rPr>
        <w:t xml:space="preserve">Here, the (agentive) subject, marked with the nominative case, is the focus of this sentence, while the recipient of the action (from the perspective of the speaker) is marked with the accusative case. The causative here, instead of being completely omitted, is placed in the ending verb specifically to express the subject causing the experiencer to feel the action (which is mandatory in all causative sentences with emotional response verbs). The grammatical person suffix at the very end of the verb, “-âye”, expressing the first person singular, is used here to signify the accusative first person pronoun. </w:t>
      </w:r>
    </w:p>
    <w:p w14:paraId="293F07CB" w14:textId="77777777" w:rsidR="00675192" w:rsidRDefault="00000000">
      <w:pPr>
        <w:pStyle w:val="Heading4"/>
        <w:ind w:left="-5"/>
      </w:pPr>
      <w:r>
        <w:t xml:space="preserve">Potential mood (im-) </w:t>
      </w:r>
    </w:p>
    <w:p w14:paraId="721AC7AA" w14:textId="77777777" w:rsidR="00675192" w:rsidRDefault="00000000">
      <w:pPr>
        <w:spacing w:after="249"/>
        <w:ind w:left="-5" w:right="0"/>
      </w:pPr>
      <w:r>
        <w:rPr>
          <w:sz w:val="22"/>
        </w:rPr>
        <w:t xml:space="preserve">Indicates the occurrence of the action is considered likely. This also expresses the deductive mood, which indicates that the truth of the statement was deduced from other information, rather than being directly known. </w:t>
      </w:r>
    </w:p>
    <w:p w14:paraId="086ACB8F" w14:textId="77777777" w:rsidR="00675192" w:rsidRDefault="00000000">
      <w:pPr>
        <w:spacing w:after="249"/>
        <w:ind w:left="-5" w:right="0"/>
      </w:pPr>
      <w:r>
        <w:rPr>
          <w:sz w:val="22"/>
        </w:rPr>
        <w:t xml:space="preserve">Sentence examples: </w:t>
      </w:r>
    </w:p>
    <w:p w14:paraId="040FD7BD" w14:textId="77777777" w:rsidR="00675192" w:rsidRDefault="00000000">
      <w:pPr>
        <w:spacing w:after="249"/>
        <w:ind w:left="-5" w:right="0"/>
      </w:pPr>
      <w:r>
        <w:rPr>
          <w:sz w:val="22"/>
        </w:rPr>
        <w:t xml:space="preserve">Og su-dâb espârma-san-âho yâ expânsa, su-dâb im-âkus-sa-âho belâdi-so-k. </w:t>
      </w:r>
    </w:p>
    <w:p w14:paraId="6ED41645" w14:textId="77777777" w:rsidR="00675192" w:rsidRDefault="00000000">
      <w:pPr>
        <w:spacing w:after="249"/>
        <w:ind w:left="-5" w:right="0"/>
      </w:pPr>
      <w:r>
        <w:rPr>
          <w:sz w:val="22"/>
        </w:rPr>
        <w:t xml:space="preserve">if NOM-2S witness-PRSP-V.2S DEF forthcoming, NOM-2S POT-become-PRS-V.2S </w:t>
      </w:r>
    </w:p>
    <w:p w14:paraId="59674023" w14:textId="77777777" w:rsidR="00675192" w:rsidRDefault="00000000">
      <w:pPr>
        <w:spacing w:after="249"/>
        <w:ind w:left="-5" w:right="0"/>
      </w:pPr>
      <w:r>
        <w:rPr>
          <w:sz w:val="22"/>
        </w:rPr>
        <w:t xml:space="preserve">"If you witness the following, you may be(come) offended." </w:t>
      </w:r>
    </w:p>
    <w:p w14:paraId="69146E48" w14:textId="77777777" w:rsidR="00675192" w:rsidRDefault="00000000">
      <w:pPr>
        <w:spacing w:after="249"/>
        <w:ind w:left="-5" w:right="0"/>
      </w:pPr>
      <w:r>
        <w:rPr>
          <w:sz w:val="22"/>
        </w:rPr>
        <w:t xml:space="preserve">Olfâsi-gi-sa-âye vâpor; su-meg im-anta-so-âfa yâ telâfon gâ vuoka-gi! </w:t>
      </w:r>
    </w:p>
    <w:p w14:paraId="4FD7ABC1" w14:textId="77777777" w:rsidR="00675192" w:rsidRDefault="00000000">
      <w:pPr>
        <w:spacing w:after="249"/>
        <w:ind w:left="-5" w:right="0"/>
      </w:pPr>
      <w:r>
        <w:rPr>
          <w:sz w:val="22"/>
        </w:rPr>
        <w:t xml:space="preserve">smell-VBL-PRS-V.1S smoke; NOM-3S.M POT-allow-PST-V.3S.M DEF phone to fire-VBL </w:t>
      </w:r>
    </w:p>
    <w:p w14:paraId="1FE4DEA9" w14:textId="77777777" w:rsidR="00675192" w:rsidRDefault="00000000">
      <w:pPr>
        <w:spacing w:after="249"/>
        <w:ind w:left="-5" w:right="0"/>
      </w:pPr>
      <w:r>
        <w:rPr>
          <w:sz w:val="22"/>
        </w:rPr>
        <w:t xml:space="preserve">”I smell smoke; he must have left the phone on fire!” </w:t>
      </w:r>
    </w:p>
    <w:p w14:paraId="2A3EC12D" w14:textId="77777777" w:rsidR="00675192" w:rsidRDefault="00000000">
      <w:pPr>
        <w:spacing w:after="241" w:line="259" w:lineRule="auto"/>
        <w:ind w:left="-5" w:right="0"/>
      </w:pPr>
      <w:r>
        <w:rPr>
          <w:color w:val="666666"/>
          <w:sz w:val="24"/>
        </w:rPr>
        <w:t xml:space="preserve">Tense-aspect-mood combinations </w:t>
      </w:r>
    </w:p>
    <w:p w14:paraId="4485B5A3" w14:textId="77777777" w:rsidR="00675192" w:rsidRDefault="00000000">
      <w:pPr>
        <w:spacing w:after="249"/>
        <w:ind w:left="-5" w:right="0"/>
      </w:pPr>
      <w:r>
        <w:rPr>
          <w:sz w:val="22"/>
        </w:rPr>
        <w:t xml:space="preserve">Kalennian also allows for the combination of tense, aspect and mood markers to convey incredibly complex meanings, via the usage of prefix and suffix stacking. Here are some examples. </w:t>
      </w:r>
    </w:p>
    <w:p w14:paraId="58960355" w14:textId="77777777" w:rsidR="00675192" w:rsidRDefault="00000000">
      <w:pPr>
        <w:spacing w:after="249" w:line="504" w:lineRule="auto"/>
        <w:ind w:left="-5" w:right="3612"/>
      </w:pPr>
      <w:r>
        <w:rPr>
          <w:sz w:val="22"/>
        </w:rPr>
        <w:t xml:space="preserve">Consequential conditional present sil-mal-bân-tânsoli-sa ("wouldn't be sleeping") Present progressive perfect mal-tânsoli-sa-gur ("has been sleeping") Negative conditional </w:t>
      </w:r>
      <w:r>
        <w:rPr>
          <w:sz w:val="22"/>
        </w:rPr>
        <w:lastRenderedPageBreak/>
        <w:t xml:space="preserve">desiderative perfect past sil-bân-gâr-tânsoli-so-gur ("wouldn't have wanted to sleep") Perfect present-progressive desiderative gâr-mal-tânsoli-sa-gur ("has been wanting to sleep") Negative conative future kâs-sil-tânsoli-se ("will not attempt to sleep") Negative progressive present sil-mal-tânsoli-sa ("not sleeping") </w:t>
      </w:r>
    </w:p>
    <w:p w14:paraId="0E0ABAE9" w14:textId="77777777" w:rsidR="00675192" w:rsidRDefault="00000000">
      <w:pPr>
        <w:spacing w:after="241" w:line="259" w:lineRule="auto"/>
        <w:ind w:left="-5" w:right="0"/>
      </w:pPr>
      <w:r>
        <w:rPr>
          <w:color w:val="666666"/>
          <w:sz w:val="24"/>
        </w:rPr>
        <w:t xml:space="preserve">Dummy verb </w:t>
      </w:r>
    </w:p>
    <w:p w14:paraId="4CB126C1" w14:textId="77777777" w:rsidR="00675192" w:rsidRDefault="00000000">
      <w:pPr>
        <w:spacing w:after="249"/>
        <w:ind w:left="-5" w:right="0"/>
      </w:pPr>
      <w:r>
        <w:rPr>
          <w:sz w:val="22"/>
        </w:rPr>
        <w:t xml:space="preserve">Aside from Kalennian verbs, Kalennian also has a dummy verb. </w:t>
      </w:r>
    </w:p>
    <w:p w14:paraId="43289719" w14:textId="77777777" w:rsidR="00675192" w:rsidRDefault="00000000">
      <w:pPr>
        <w:spacing w:after="249"/>
        <w:ind w:left="-5" w:right="0"/>
      </w:pPr>
      <w:r>
        <w:rPr>
          <w:sz w:val="22"/>
        </w:rPr>
        <w:t xml:space="preserve">If a speaker is using any of the tense-aspect-mood markers on a verb but wants to focus on grammatical meaning when the lexical verb is either implied or irrelevant, the dummy verb known as "âkâ" (IPA: /ɜkɜ/) is used. “Âkâ” is a filler base word used in Kalennian verbs for when the verb does not have a meaningful base to tie the prefixes and suffixes accompanying it together and avoiding repetition of said verb after it. "Âkâ", like all other (real) verbs in Kalennian, can take tense, aspect, mood and person affixes. "Âkâ" does not translate to anything, and nor does it mean anything, as, again, it is a filler word. "Âkâ" can also be used in imperative/negative imperative contexts for expressing standalone commands (e.g. "don't"). </w:t>
      </w:r>
    </w:p>
    <w:p w14:paraId="073983E2" w14:textId="77777777" w:rsidR="00675192" w:rsidRDefault="00000000">
      <w:pPr>
        <w:spacing w:after="249"/>
        <w:ind w:left="-5" w:right="0"/>
      </w:pPr>
      <w:r>
        <w:rPr>
          <w:sz w:val="22"/>
        </w:rPr>
        <w:t xml:space="preserve">Sentence example (with dummy base verb): </w:t>
      </w:r>
    </w:p>
    <w:p w14:paraId="44853ADC" w14:textId="77777777" w:rsidR="00675192" w:rsidRDefault="00000000">
      <w:pPr>
        <w:spacing w:after="249"/>
        <w:ind w:left="-5" w:right="0"/>
      </w:pPr>
      <w:r>
        <w:rPr>
          <w:sz w:val="22"/>
        </w:rPr>
        <w:t xml:space="preserve">Su-kam sil-en-âkâ-sa-âye. </w:t>
      </w:r>
    </w:p>
    <w:p w14:paraId="462FE7E2" w14:textId="77777777" w:rsidR="00675192" w:rsidRDefault="00000000">
      <w:pPr>
        <w:spacing w:after="249"/>
        <w:ind w:left="-5" w:right="0"/>
      </w:pPr>
      <w:r>
        <w:rPr>
          <w:sz w:val="22"/>
        </w:rPr>
        <w:t xml:space="preserve">NOM-1S NEG-ABLV-FILLER-PRS-V.1S </w:t>
      </w:r>
    </w:p>
    <w:p w14:paraId="36DF9A66" w14:textId="77777777" w:rsidR="00675192" w:rsidRDefault="00000000">
      <w:pPr>
        <w:spacing w:after="249"/>
        <w:ind w:left="-5" w:right="0"/>
      </w:pPr>
      <w:r>
        <w:rPr>
          <w:sz w:val="22"/>
        </w:rPr>
        <w:t xml:space="preserve">“I can’t" </w:t>
      </w:r>
    </w:p>
    <w:p w14:paraId="3B3317F7" w14:textId="77777777" w:rsidR="00675192" w:rsidRDefault="00000000">
      <w:pPr>
        <w:spacing w:after="249"/>
        <w:ind w:left="-5" w:right="0"/>
      </w:pPr>
      <w:r>
        <w:rPr>
          <w:sz w:val="22"/>
        </w:rPr>
        <w:t xml:space="preserve">Sentence example (without dummy base verb): </w:t>
      </w:r>
    </w:p>
    <w:p w14:paraId="322B4190" w14:textId="77777777" w:rsidR="00675192" w:rsidRDefault="00000000">
      <w:pPr>
        <w:spacing w:after="249"/>
        <w:ind w:left="-5" w:right="0"/>
      </w:pPr>
      <w:r>
        <w:rPr>
          <w:sz w:val="22"/>
        </w:rPr>
        <w:t xml:space="preserve">Su-kam sil-en-osur-sa-âye va-kos. </w:t>
      </w:r>
    </w:p>
    <w:p w14:paraId="407EFB31" w14:textId="77777777" w:rsidR="00675192" w:rsidRDefault="00000000">
      <w:pPr>
        <w:spacing w:after="249"/>
        <w:ind w:left="-5" w:right="0"/>
      </w:pPr>
      <w:r>
        <w:rPr>
          <w:sz w:val="22"/>
        </w:rPr>
        <w:t xml:space="preserve">NOM-1S NEG-ABLV-do-PRS-V.1S ACC-3S.N </w:t>
      </w:r>
    </w:p>
    <w:p w14:paraId="62776462" w14:textId="77777777" w:rsidR="00675192" w:rsidRDefault="00000000">
      <w:pPr>
        <w:spacing w:after="249"/>
        <w:ind w:left="-5" w:right="0"/>
      </w:pPr>
      <w:r>
        <w:rPr>
          <w:sz w:val="22"/>
        </w:rPr>
        <w:t xml:space="preserve">“I can't do it.” </w:t>
      </w:r>
    </w:p>
    <w:p w14:paraId="1952FEC9" w14:textId="77777777" w:rsidR="00675192" w:rsidRDefault="00000000">
      <w:pPr>
        <w:spacing w:after="249"/>
        <w:ind w:left="-5" w:right="0"/>
      </w:pPr>
      <w:r>
        <w:rPr>
          <w:sz w:val="22"/>
        </w:rPr>
        <w:t xml:space="preserve">This sentence, unlike the one above, requires an object/direct object, because the verb “osur” (“to do”) is necessary and takes a direct object. </w:t>
      </w:r>
    </w:p>
    <w:p w14:paraId="2005302D" w14:textId="77777777" w:rsidR="00675192" w:rsidRDefault="00000000">
      <w:pPr>
        <w:spacing w:after="241" w:line="259" w:lineRule="auto"/>
        <w:ind w:left="-5" w:right="0"/>
      </w:pPr>
      <w:r>
        <w:rPr>
          <w:color w:val="666666"/>
          <w:sz w:val="24"/>
        </w:rPr>
        <w:t xml:space="preserve">Person </w:t>
      </w:r>
    </w:p>
    <w:p w14:paraId="0215E8F2" w14:textId="77777777" w:rsidR="00675192" w:rsidRDefault="00000000">
      <w:pPr>
        <w:spacing w:after="249"/>
        <w:ind w:left="-5" w:right="0"/>
      </w:pPr>
      <w:r>
        <w:rPr>
          <w:sz w:val="22"/>
        </w:rPr>
        <w:t xml:space="preserve">Kalennian verbs also inflect for grammatical person, but the speaker has the flexibility to choose whether to explicitly mark grammatical person on the verb and omit the subject pronoun </w:t>
      </w:r>
      <w:r>
        <w:rPr>
          <w:sz w:val="22"/>
        </w:rPr>
        <w:lastRenderedPageBreak/>
        <w:t xml:space="preserve">(marked or not marked with "su-"), or to include the subject pronoun alongside the uninflected verb (as subject verb agreement is optional) for clarity or emphasis. This means that a sentence can be structured with either a standalone pronoun and an uninflected verb, or with an inflected verb where the pronoun is entirely optional, which makes both still grammatically correct. The choice ultimately depends on context, formality, or the speaker’s preference. </w:t>
      </w:r>
    </w:p>
    <w:p w14:paraId="1D96410A" w14:textId="77777777" w:rsidR="00675192" w:rsidRDefault="00000000">
      <w:pPr>
        <w:spacing w:after="249"/>
        <w:ind w:left="-5" w:right="0"/>
      </w:pPr>
      <w:r>
        <w:rPr>
          <w:sz w:val="22"/>
        </w:rPr>
        <w:t xml:space="preserve">Sentence example (without person inflection): </w:t>
      </w:r>
    </w:p>
    <w:p w14:paraId="2849EE29" w14:textId="77777777" w:rsidR="00675192" w:rsidRDefault="00000000">
      <w:pPr>
        <w:spacing w:after="249" w:line="504" w:lineRule="auto"/>
        <w:ind w:left="-5" w:right="4958"/>
      </w:pPr>
      <w:r>
        <w:rPr>
          <w:sz w:val="22"/>
        </w:rPr>
        <w:t xml:space="preserve">Sukam silmânnasogur virângo ântes. su-kam sil-mânna-so-gur virângo ântes NOM-1S NEG-eat-PST-PERF chicken before </w:t>
      </w:r>
    </w:p>
    <w:p w14:paraId="374256FD" w14:textId="77777777" w:rsidR="00675192" w:rsidRDefault="00000000">
      <w:pPr>
        <w:spacing w:after="0" w:line="504" w:lineRule="auto"/>
        <w:ind w:left="-5" w:right="4848"/>
      </w:pPr>
      <w:r>
        <w:rPr>
          <w:sz w:val="22"/>
        </w:rPr>
        <w:t xml:space="preserve">“I have never eaten chicken before.” Sentence example (with person inflection): </w:t>
      </w:r>
    </w:p>
    <w:p w14:paraId="070FF551" w14:textId="77777777" w:rsidR="00675192" w:rsidRDefault="00000000">
      <w:pPr>
        <w:spacing w:after="0" w:line="504" w:lineRule="auto"/>
        <w:ind w:left="-5" w:right="3956"/>
      </w:pPr>
      <w:r>
        <w:rPr>
          <w:sz w:val="22"/>
        </w:rPr>
        <w:t xml:space="preserve">Silmânnasogurâye virângo ântes. sil-mânna-so-gur-âye virângo ântes </w:t>
      </w:r>
    </w:p>
    <w:p w14:paraId="0A42C9E5" w14:textId="77777777" w:rsidR="00675192" w:rsidRDefault="00000000">
      <w:pPr>
        <w:spacing w:after="249"/>
        <w:ind w:left="-5" w:right="0"/>
      </w:pPr>
      <w:r>
        <w:rPr>
          <w:sz w:val="22"/>
        </w:rPr>
        <w:t xml:space="preserve">NEG-eat-PST-PERF-V.1S chicken before </w:t>
      </w:r>
    </w:p>
    <w:p w14:paraId="3F4802C6" w14:textId="77777777" w:rsidR="00675192" w:rsidRDefault="00000000">
      <w:pPr>
        <w:spacing w:after="249"/>
        <w:ind w:left="-5" w:right="0"/>
      </w:pPr>
      <w:r>
        <w:rPr>
          <w:sz w:val="22"/>
        </w:rPr>
        <w:t xml:space="preserve">“I have never eaten chicken before.” </w:t>
      </w:r>
    </w:p>
    <w:p w14:paraId="489F42B1" w14:textId="77777777" w:rsidR="00675192" w:rsidRDefault="00000000">
      <w:pPr>
        <w:spacing w:after="249"/>
        <w:ind w:left="-5" w:right="0"/>
      </w:pPr>
      <w:r>
        <w:rPr>
          <w:sz w:val="22"/>
        </w:rPr>
        <w:t xml:space="preserve">You also may have noticed that many of the sentence examples in this document don’t use the grammatical suffixes, and this is because Kalennian’s subject-verb agreement system is fully optional. While the language allows for grammatical person suffixes to be attached to verbs (in both informal and sometimes formal contexts), their usage depends on the speaker’s preference, the formality of the context, and stylistic choices. In sentence examples, the subject pronoun remains explicit instead of being marked on the verb, reflecting a more traditional, literary, or explicit speech pattern. This aligns with literary Kalennian, which does not commonly use grammatical person suffixes to maintain clarity and formality in writing. </w:t>
      </w:r>
    </w:p>
    <w:p w14:paraId="20CE5532" w14:textId="77777777" w:rsidR="00675192" w:rsidRDefault="00000000">
      <w:pPr>
        <w:spacing w:after="249"/>
        <w:ind w:left="-5" w:right="0"/>
      </w:pPr>
      <w:r>
        <w:rPr>
          <w:sz w:val="22"/>
        </w:rPr>
        <w:t xml:space="preserve">However, in natural speech, conversational Kalennian is occasionally pro-drop, meaning subject pronouns are often omitted when the verb already carries the necessary person marking. There is no polypersonal verb agreement in Kalennian, as a grammatical person suffix can be only used once per verb (which means no suffix stacking). </w:t>
      </w:r>
    </w:p>
    <w:p w14:paraId="26A7314A" w14:textId="77777777" w:rsidR="00675192" w:rsidRDefault="00000000">
      <w:pPr>
        <w:spacing w:after="5"/>
        <w:ind w:left="-5" w:right="0"/>
      </w:pPr>
      <w:r>
        <w:rPr>
          <w:sz w:val="22"/>
        </w:rPr>
        <w:t xml:space="preserve">The grammatical person suffixes in question are as follows (over on the next page), along with their corresponding pronouns: </w:t>
      </w:r>
    </w:p>
    <w:tbl>
      <w:tblPr>
        <w:tblStyle w:val="TableGrid"/>
        <w:tblW w:w="9300" w:type="dxa"/>
        <w:tblInd w:w="0" w:type="dxa"/>
        <w:tblCellMar>
          <w:top w:w="411" w:type="dxa"/>
          <w:left w:w="105" w:type="dxa"/>
          <w:bottom w:w="0" w:type="dxa"/>
          <w:right w:w="115" w:type="dxa"/>
        </w:tblCellMar>
        <w:tblLook w:val="04A0" w:firstRow="1" w:lastRow="0" w:firstColumn="1" w:lastColumn="0" w:noHBand="0" w:noVBand="1"/>
      </w:tblPr>
      <w:tblGrid>
        <w:gridCol w:w="1860"/>
        <w:gridCol w:w="1860"/>
        <w:gridCol w:w="1860"/>
        <w:gridCol w:w="1860"/>
        <w:gridCol w:w="1860"/>
      </w:tblGrid>
      <w:tr w:rsidR="00675192" w14:paraId="3B427995" w14:textId="77777777">
        <w:trPr>
          <w:trHeight w:val="1880"/>
        </w:trPr>
        <w:tc>
          <w:tcPr>
            <w:tcW w:w="1860" w:type="dxa"/>
            <w:tcBorders>
              <w:top w:val="single" w:sz="16" w:space="0" w:color="000000"/>
              <w:left w:val="single" w:sz="16" w:space="0" w:color="000000"/>
              <w:bottom w:val="single" w:sz="16" w:space="0" w:color="000000"/>
              <w:right w:val="single" w:sz="16" w:space="0" w:color="000000"/>
            </w:tcBorders>
          </w:tcPr>
          <w:p w14:paraId="771A9A5A" w14:textId="77777777" w:rsidR="00675192" w:rsidRDefault="00000000">
            <w:pPr>
              <w:spacing w:after="0" w:line="259" w:lineRule="auto"/>
              <w:ind w:left="0" w:right="0" w:firstLine="0"/>
            </w:pPr>
            <w:r>
              <w:rPr>
                <w:sz w:val="22"/>
              </w:rPr>
              <w:lastRenderedPageBreak/>
              <w:t xml:space="preserve">Person suffix </w:t>
            </w:r>
          </w:p>
        </w:tc>
        <w:tc>
          <w:tcPr>
            <w:tcW w:w="1860" w:type="dxa"/>
            <w:tcBorders>
              <w:top w:val="single" w:sz="16" w:space="0" w:color="000000"/>
              <w:left w:val="single" w:sz="16" w:space="0" w:color="000000"/>
              <w:bottom w:val="single" w:sz="16" w:space="0" w:color="000000"/>
              <w:right w:val="single" w:sz="16" w:space="0" w:color="000000"/>
            </w:tcBorders>
          </w:tcPr>
          <w:p w14:paraId="52A070EB" w14:textId="77777777" w:rsidR="00675192" w:rsidRDefault="00000000">
            <w:pPr>
              <w:spacing w:after="0" w:line="259" w:lineRule="auto"/>
              <w:ind w:left="0" w:right="0" w:firstLine="0"/>
            </w:pPr>
            <w:r>
              <w:rPr>
                <w:sz w:val="22"/>
              </w:rPr>
              <w:t xml:space="preserve">Name </w:t>
            </w:r>
          </w:p>
        </w:tc>
        <w:tc>
          <w:tcPr>
            <w:tcW w:w="1860" w:type="dxa"/>
            <w:tcBorders>
              <w:top w:val="single" w:sz="16" w:space="0" w:color="000000"/>
              <w:left w:val="single" w:sz="16" w:space="0" w:color="000000"/>
              <w:bottom w:val="single" w:sz="16" w:space="0" w:color="000000"/>
              <w:right w:val="single" w:sz="16" w:space="0" w:color="000000"/>
            </w:tcBorders>
          </w:tcPr>
          <w:p w14:paraId="7018DBE2" w14:textId="77777777" w:rsidR="00675192" w:rsidRDefault="00000000">
            <w:pPr>
              <w:spacing w:after="0" w:line="259" w:lineRule="auto"/>
              <w:ind w:left="0" w:right="0" w:firstLine="0"/>
            </w:pPr>
            <w:r>
              <w:rPr>
                <w:sz w:val="22"/>
              </w:rPr>
              <w:t xml:space="preserve">Corresponding subject pronouns </w:t>
            </w:r>
          </w:p>
        </w:tc>
        <w:tc>
          <w:tcPr>
            <w:tcW w:w="1860" w:type="dxa"/>
            <w:tcBorders>
              <w:top w:val="single" w:sz="16" w:space="0" w:color="000000"/>
              <w:left w:val="single" w:sz="16" w:space="0" w:color="000000"/>
              <w:bottom w:val="single" w:sz="16" w:space="0" w:color="000000"/>
              <w:right w:val="single" w:sz="16" w:space="0" w:color="000000"/>
            </w:tcBorders>
            <w:vAlign w:val="center"/>
          </w:tcPr>
          <w:p w14:paraId="04B85841" w14:textId="77777777" w:rsidR="00675192" w:rsidRDefault="00000000">
            <w:pPr>
              <w:spacing w:after="0" w:line="259" w:lineRule="auto"/>
              <w:ind w:left="0" w:right="0" w:firstLine="0"/>
            </w:pPr>
            <w:r>
              <w:rPr>
                <w:sz w:val="22"/>
              </w:rPr>
              <w:t xml:space="preserve">Appropriate usage based on subject noun/pronoun </w:t>
            </w:r>
          </w:p>
        </w:tc>
        <w:tc>
          <w:tcPr>
            <w:tcW w:w="1860" w:type="dxa"/>
            <w:tcBorders>
              <w:top w:val="single" w:sz="16" w:space="0" w:color="000000"/>
              <w:left w:val="single" w:sz="16" w:space="0" w:color="000000"/>
              <w:bottom w:val="single" w:sz="16" w:space="0" w:color="000000"/>
              <w:right w:val="single" w:sz="16" w:space="0" w:color="000000"/>
            </w:tcBorders>
          </w:tcPr>
          <w:p w14:paraId="2F1E5F80" w14:textId="77777777" w:rsidR="00675192" w:rsidRDefault="00000000">
            <w:pPr>
              <w:spacing w:after="0" w:line="259" w:lineRule="auto"/>
              <w:ind w:left="0" w:right="0" w:firstLine="0"/>
            </w:pPr>
            <w:r>
              <w:rPr>
                <w:sz w:val="22"/>
              </w:rPr>
              <w:t xml:space="preserve">Usage in the verb “tânsoli” (“to sleep”) </w:t>
            </w:r>
          </w:p>
        </w:tc>
      </w:tr>
      <w:tr w:rsidR="00675192" w14:paraId="65C4F7A3" w14:textId="77777777">
        <w:trPr>
          <w:trHeight w:val="1900"/>
        </w:trPr>
        <w:tc>
          <w:tcPr>
            <w:tcW w:w="1860" w:type="dxa"/>
            <w:tcBorders>
              <w:top w:val="single" w:sz="16" w:space="0" w:color="000000"/>
              <w:left w:val="single" w:sz="16" w:space="0" w:color="000000"/>
              <w:bottom w:val="single" w:sz="16" w:space="0" w:color="000000"/>
              <w:right w:val="single" w:sz="16" w:space="0" w:color="000000"/>
            </w:tcBorders>
          </w:tcPr>
          <w:p w14:paraId="003F18EF" w14:textId="77777777" w:rsidR="00675192" w:rsidRDefault="00000000">
            <w:pPr>
              <w:spacing w:after="0" w:line="259" w:lineRule="auto"/>
              <w:ind w:left="0" w:right="0" w:firstLine="0"/>
            </w:pPr>
            <w:r>
              <w:rPr>
                <w:sz w:val="22"/>
              </w:rPr>
              <w:t xml:space="preserve">-âye </w:t>
            </w:r>
          </w:p>
        </w:tc>
        <w:tc>
          <w:tcPr>
            <w:tcW w:w="1860" w:type="dxa"/>
            <w:tcBorders>
              <w:top w:val="single" w:sz="16" w:space="0" w:color="000000"/>
              <w:left w:val="single" w:sz="16" w:space="0" w:color="000000"/>
              <w:bottom w:val="single" w:sz="16" w:space="0" w:color="000000"/>
              <w:right w:val="single" w:sz="16" w:space="0" w:color="000000"/>
            </w:tcBorders>
          </w:tcPr>
          <w:p w14:paraId="0FAC2719" w14:textId="77777777" w:rsidR="00675192" w:rsidRDefault="00000000">
            <w:pPr>
              <w:spacing w:after="0" w:line="259" w:lineRule="auto"/>
              <w:ind w:left="0" w:right="0" w:firstLine="0"/>
            </w:pPr>
            <w:r>
              <w:rPr>
                <w:sz w:val="22"/>
              </w:rPr>
              <w:t xml:space="preserve">1st person singular </w:t>
            </w:r>
          </w:p>
        </w:tc>
        <w:tc>
          <w:tcPr>
            <w:tcW w:w="1860" w:type="dxa"/>
            <w:tcBorders>
              <w:top w:val="single" w:sz="16" w:space="0" w:color="000000"/>
              <w:left w:val="single" w:sz="16" w:space="0" w:color="000000"/>
              <w:bottom w:val="single" w:sz="16" w:space="0" w:color="000000"/>
              <w:right w:val="single" w:sz="16" w:space="0" w:color="000000"/>
            </w:tcBorders>
          </w:tcPr>
          <w:p w14:paraId="5A64AC3E" w14:textId="77777777" w:rsidR="00675192" w:rsidRDefault="00000000">
            <w:pPr>
              <w:spacing w:after="0" w:line="259" w:lineRule="auto"/>
              <w:ind w:left="0" w:right="0" w:firstLine="0"/>
            </w:pPr>
            <w:r>
              <w:rPr>
                <w:sz w:val="22"/>
              </w:rPr>
              <w:t xml:space="preserve">“kam” </w:t>
            </w:r>
          </w:p>
        </w:tc>
        <w:tc>
          <w:tcPr>
            <w:tcW w:w="1860" w:type="dxa"/>
            <w:tcBorders>
              <w:top w:val="single" w:sz="16" w:space="0" w:color="000000"/>
              <w:left w:val="single" w:sz="16" w:space="0" w:color="000000"/>
              <w:bottom w:val="single" w:sz="16" w:space="0" w:color="000000"/>
              <w:right w:val="single" w:sz="16" w:space="0" w:color="000000"/>
            </w:tcBorders>
            <w:vAlign w:val="center"/>
          </w:tcPr>
          <w:p w14:paraId="6330BDA4" w14:textId="77777777" w:rsidR="00675192" w:rsidRDefault="00000000">
            <w:pPr>
              <w:spacing w:after="0" w:line="259" w:lineRule="auto"/>
              <w:ind w:left="0" w:right="0" w:firstLine="0"/>
            </w:pPr>
            <w:r>
              <w:rPr>
                <w:sz w:val="22"/>
              </w:rPr>
              <w:t xml:space="preserve">Used when the speaker is referring to a singular subject </w:t>
            </w:r>
          </w:p>
        </w:tc>
        <w:tc>
          <w:tcPr>
            <w:tcW w:w="1860" w:type="dxa"/>
            <w:tcBorders>
              <w:top w:val="single" w:sz="16" w:space="0" w:color="000000"/>
              <w:left w:val="single" w:sz="16" w:space="0" w:color="000000"/>
              <w:bottom w:val="single" w:sz="16" w:space="0" w:color="000000"/>
              <w:right w:val="single" w:sz="16" w:space="0" w:color="000000"/>
            </w:tcBorders>
          </w:tcPr>
          <w:p w14:paraId="5FE816F1" w14:textId="77777777" w:rsidR="00675192" w:rsidRDefault="00000000">
            <w:pPr>
              <w:spacing w:after="0" w:line="259" w:lineRule="auto"/>
              <w:ind w:left="0" w:right="0" w:firstLine="0"/>
            </w:pPr>
            <w:r>
              <w:rPr>
                <w:sz w:val="22"/>
              </w:rPr>
              <w:t xml:space="preserve">tânsoli-âye </w:t>
            </w:r>
          </w:p>
        </w:tc>
      </w:tr>
    </w:tbl>
    <w:p w14:paraId="505D0B1F" w14:textId="77777777" w:rsidR="00675192" w:rsidRDefault="00675192">
      <w:pPr>
        <w:spacing w:after="0" w:line="259" w:lineRule="auto"/>
        <w:ind w:left="-1440" w:right="57" w:firstLine="0"/>
      </w:pPr>
    </w:p>
    <w:tbl>
      <w:tblPr>
        <w:tblStyle w:val="TableGrid"/>
        <w:tblW w:w="9300" w:type="dxa"/>
        <w:tblInd w:w="0" w:type="dxa"/>
        <w:tblCellMar>
          <w:top w:w="400" w:type="dxa"/>
          <w:left w:w="105" w:type="dxa"/>
          <w:bottom w:w="0" w:type="dxa"/>
          <w:right w:w="44" w:type="dxa"/>
        </w:tblCellMar>
        <w:tblLook w:val="04A0" w:firstRow="1" w:lastRow="0" w:firstColumn="1" w:lastColumn="0" w:noHBand="0" w:noVBand="1"/>
      </w:tblPr>
      <w:tblGrid>
        <w:gridCol w:w="1860"/>
        <w:gridCol w:w="1860"/>
        <w:gridCol w:w="1860"/>
        <w:gridCol w:w="1860"/>
        <w:gridCol w:w="1860"/>
      </w:tblGrid>
      <w:tr w:rsidR="00675192" w14:paraId="7CA86E4C" w14:textId="77777777">
        <w:trPr>
          <w:trHeight w:val="1580"/>
        </w:trPr>
        <w:tc>
          <w:tcPr>
            <w:tcW w:w="1860" w:type="dxa"/>
            <w:tcBorders>
              <w:top w:val="single" w:sz="16" w:space="0" w:color="000000"/>
              <w:left w:val="single" w:sz="16" w:space="0" w:color="000000"/>
              <w:bottom w:val="single" w:sz="16" w:space="0" w:color="000000"/>
              <w:right w:val="single" w:sz="16" w:space="0" w:color="000000"/>
            </w:tcBorders>
          </w:tcPr>
          <w:p w14:paraId="1C80751D" w14:textId="77777777" w:rsidR="00675192" w:rsidRDefault="00000000">
            <w:pPr>
              <w:spacing w:after="0" w:line="259" w:lineRule="auto"/>
              <w:ind w:left="0" w:right="0" w:firstLine="0"/>
            </w:pPr>
            <w:r>
              <w:rPr>
                <w:sz w:val="22"/>
              </w:rPr>
              <w:t xml:space="preserve">-imâs </w:t>
            </w:r>
          </w:p>
        </w:tc>
        <w:tc>
          <w:tcPr>
            <w:tcW w:w="1860" w:type="dxa"/>
            <w:tcBorders>
              <w:top w:val="single" w:sz="16" w:space="0" w:color="000000"/>
              <w:left w:val="single" w:sz="16" w:space="0" w:color="000000"/>
              <w:bottom w:val="single" w:sz="16" w:space="0" w:color="000000"/>
              <w:right w:val="single" w:sz="16" w:space="0" w:color="000000"/>
            </w:tcBorders>
          </w:tcPr>
          <w:p w14:paraId="07198CA4" w14:textId="77777777" w:rsidR="00675192" w:rsidRDefault="00000000">
            <w:pPr>
              <w:spacing w:after="0" w:line="259" w:lineRule="auto"/>
              <w:ind w:left="0" w:right="0" w:firstLine="0"/>
            </w:pPr>
            <w:r>
              <w:rPr>
                <w:sz w:val="22"/>
              </w:rPr>
              <w:t xml:space="preserve">1st person plural </w:t>
            </w:r>
          </w:p>
        </w:tc>
        <w:tc>
          <w:tcPr>
            <w:tcW w:w="1860" w:type="dxa"/>
            <w:tcBorders>
              <w:top w:val="single" w:sz="16" w:space="0" w:color="000000"/>
              <w:left w:val="single" w:sz="16" w:space="0" w:color="000000"/>
              <w:bottom w:val="single" w:sz="16" w:space="0" w:color="000000"/>
              <w:right w:val="single" w:sz="16" w:space="0" w:color="000000"/>
            </w:tcBorders>
          </w:tcPr>
          <w:p w14:paraId="7A351E68" w14:textId="77777777" w:rsidR="00675192" w:rsidRDefault="00000000">
            <w:pPr>
              <w:spacing w:after="0" w:line="259" w:lineRule="auto"/>
              <w:ind w:left="0" w:right="0" w:firstLine="0"/>
            </w:pPr>
            <w:r>
              <w:rPr>
                <w:sz w:val="22"/>
              </w:rPr>
              <w:t xml:space="preserve">“dom” </w:t>
            </w:r>
          </w:p>
        </w:tc>
        <w:tc>
          <w:tcPr>
            <w:tcW w:w="1860" w:type="dxa"/>
            <w:tcBorders>
              <w:top w:val="single" w:sz="16" w:space="0" w:color="000000"/>
              <w:left w:val="single" w:sz="16" w:space="0" w:color="000000"/>
              <w:bottom w:val="single" w:sz="16" w:space="0" w:color="000000"/>
              <w:right w:val="single" w:sz="16" w:space="0" w:color="000000"/>
            </w:tcBorders>
            <w:vAlign w:val="center"/>
          </w:tcPr>
          <w:p w14:paraId="62DC69C6" w14:textId="77777777" w:rsidR="00675192" w:rsidRDefault="00000000">
            <w:pPr>
              <w:spacing w:after="0" w:line="259" w:lineRule="auto"/>
              <w:ind w:left="0" w:right="0" w:firstLine="0"/>
            </w:pPr>
            <w:r>
              <w:rPr>
                <w:sz w:val="22"/>
              </w:rPr>
              <w:t xml:space="preserve">Used when the subject is explicitly plural </w:t>
            </w:r>
          </w:p>
        </w:tc>
        <w:tc>
          <w:tcPr>
            <w:tcW w:w="1860" w:type="dxa"/>
            <w:tcBorders>
              <w:top w:val="single" w:sz="16" w:space="0" w:color="000000"/>
              <w:left w:val="single" w:sz="16" w:space="0" w:color="000000"/>
              <w:bottom w:val="single" w:sz="16" w:space="0" w:color="000000"/>
              <w:right w:val="single" w:sz="16" w:space="0" w:color="000000"/>
            </w:tcBorders>
          </w:tcPr>
          <w:p w14:paraId="3CD2C3A5" w14:textId="77777777" w:rsidR="00675192" w:rsidRDefault="00000000">
            <w:pPr>
              <w:spacing w:after="0" w:line="259" w:lineRule="auto"/>
              <w:ind w:left="0" w:right="0" w:firstLine="0"/>
            </w:pPr>
            <w:r>
              <w:rPr>
                <w:sz w:val="22"/>
              </w:rPr>
              <w:t xml:space="preserve">tânsoli-imâs </w:t>
            </w:r>
          </w:p>
        </w:tc>
      </w:tr>
      <w:tr w:rsidR="00675192" w14:paraId="39B99CDC" w14:textId="77777777">
        <w:trPr>
          <w:trHeight w:val="2760"/>
        </w:trPr>
        <w:tc>
          <w:tcPr>
            <w:tcW w:w="1860" w:type="dxa"/>
            <w:tcBorders>
              <w:top w:val="single" w:sz="16" w:space="0" w:color="000000"/>
              <w:left w:val="single" w:sz="16" w:space="0" w:color="000000"/>
              <w:bottom w:val="single" w:sz="16" w:space="0" w:color="000000"/>
              <w:right w:val="single" w:sz="16" w:space="0" w:color="000000"/>
            </w:tcBorders>
          </w:tcPr>
          <w:p w14:paraId="649C663F" w14:textId="77777777" w:rsidR="00675192" w:rsidRDefault="00000000">
            <w:pPr>
              <w:spacing w:after="0" w:line="259" w:lineRule="auto"/>
              <w:ind w:left="0" w:right="0" w:firstLine="0"/>
            </w:pPr>
            <w:r>
              <w:rPr>
                <w:sz w:val="22"/>
              </w:rPr>
              <w:t xml:space="preserve">-âkom </w:t>
            </w:r>
          </w:p>
        </w:tc>
        <w:tc>
          <w:tcPr>
            <w:tcW w:w="1860" w:type="dxa"/>
            <w:tcBorders>
              <w:top w:val="single" w:sz="16" w:space="0" w:color="000000"/>
              <w:left w:val="single" w:sz="16" w:space="0" w:color="000000"/>
              <w:bottom w:val="single" w:sz="16" w:space="0" w:color="000000"/>
              <w:right w:val="single" w:sz="16" w:space="0" w:color="000000"/>
            </w:tcBorders>
          </w:tcPr>
          <w:p w14:paraId="5F0B7CD7" w14:textId="77777777" w:rsidR="00675192" w:rsidRDefault="00000000">
            <w:pPr>
              <w:spacing w:after="0" w:line="259" w:lineRule="auto"/>
              <w:ind w:left="0" w:right="0" w:firstLine="0"/>
            </w:pPr>
            <w:r>
              <w:rPr>
                <w:sz w:val="22"/>
              </w:rPr>
              <w:t xml:space="preserve">1st person total </w:t>
            </w:r>
          </w:p>
        </w:tc>
        <w:tc>
          <w:tcPr>
            <w:tcW w:w="1860" w:type="dxa"/>
            <w:tcBorders>
              <w:top w:val="single" w:sz="16" w:space="0" w:color="000000"/>
              <w:left w:val="single" w:sz="16" w:space="0" w:color="000000"/>
              <w:bottom w:val="single" w:sz="16" w:space="0" w:color="000000"/>
              <w:right w:val="single" w:sz="16" w:space="0" w:color="000000"/>
            </w:tcBorders>
          </w:tcPr>
          <w:p w14:paraId="56C12AE8" w14:textId="77777777" w:rsidR="00675192" w:rsidRDefault="00000000">
            <w:pPr>
              <w:spacing w:after="18" w:line="259" w:lineRule="auto"/>
              <w:ind w:left="0" w:right="0" w:firstLine="0"/>
            </w:pPr>
            <w:r>
              <w:rPr>
                <w:sz w:val="22"/>
              </w:rPr>
              <w:t xml:space="preserve">“âstardom”, </w:t>
            </w:r>
          </w:p>
          <w:p w14:paraId="4B97E836" w14:textId="77777777" w:rsidR="00675192" w:rsidRDefault="00000000">
            <w:pPr>
              <w:spacing w:after="0" w:line="259" w:lineRule="auto"/>
              <w:ind w:left="0" w:right="0" w:firstLine="0"/>
            </w:pPr>
            <w:r>
              <w:rPr>
                <w:sz w:val="22"/>
              </w:rPr>
              <w:t xml:space="preserve">"âstarkam" </w:t>
            </w:r>
          </w:p>
        </w:tc>
        <w:tc>
          <w:tcPr>
            <w:tcW w:w="1860" w:type="dxa"/>
            <w:tcBorders>
              <w:top w:val="single" w:sz="16" w:space="0" w:color="000000"/>
              <w:left w:val="single" w:sz="16" w:space="0" w:color="000000"/>
              <w:bottom w:val="single" w:sz="16" w:space="0" w:color="000000"/>
              <w:right w:val="single" w:sz="16" w:space="0" w:color="000000"/>
            </w:tcBorders>
            <w:vAlign w:val="center"/>
          </w:tcPr>
          <w:p w14:paraId="1DB448F8" w14:textId="77777777" w:rsidR="00675192" w:rsidRDefault="00000000">
            <w:pPr>
              <w:spacing w:after="18" w:line="259" w:lineRule="auto"/>
              <w:ind w:left="0" w:right="0" w:firstLine="0"/>
            </w:pPr>
            <w:r>
              <w:rPr>
                <w:sz w:val="22"/>
              </w:rPr>
              <w:t xml:space="preserve">Used when </w:t>
            </w:r>
          </w:p>
          <w:p w14:paraId="28601468" w14:textId="77777777" w:rsidR="00675192" w:rsidRDefault="00000000">
            <w:pPr>
              <w:spacing w:after="0" w:line="259" w:lineRule="auto"/>
              <w:ind w:left="0" w:right="0" w:firstLine="0"/>
            </w:pPr>
            <w:r>
              <w:rPr>
                <w:sz w:val="22"/>
              </w:rPr>
              <w:t xml:space="preserve">referring to an entire, unspecified group of people/single person </w:t>
            </w:r>
          </w:p>
        </w:tc>
        <w:tc>
          <w:tcPr>
            <w:tcW w:w="1860" w:type="dxa"/>
            <w:tcBorders>
              <w:top w:val="single" w:sz="16" w:space="0" w:color="000000"/>
              <w:left w:val="single" w:sz="16" w:space="0" w:color="000000"/>
              <w:bottom w:val="single" w:sz="16" w:space="0" w:color="000000"/>
              <w:right w:val="single" w:sz="16" w:space="0" w:color="000000"/>
            </w:tcBorders>
          </w:tcPr>
          <w:p w14:paraId="08FBAA1C" w14:textId="77777777" w:rsidR="00675192" w:rsidRDefault="00000000">
            <w:pPr>
              <w:spacing w:after="0" w:line="259" w:lineRule="auto"/>
              <w:ind w:left="0" w:right="0" w:firstLine="0"/>
            </w:pPr>
            <w:r>
              <w:rPr>
                <w:sz w:val="22"/>
              </w:rPr>
              <w:t xml:space="preserve">tânsoli-âkom </w:t>
            </w:r>
          </w:p>
        </w:tc>
      </w:tr>
      <w:tr w:rsidR="00675192" w14:paraId="4CBD3137" w14:textId="77777777">
        <w:trPr>
          <w:trHeight w:val="1880"/>
        </w:trPr>
        <w:tc>
          <w:tcPr>
            <w:tcW w:w="1860" w:type="dxa"/>
            <w:tcBorders>
              <w:top w:val="single" w:sz="16" w:space="0" w:color="000000"/>
              <w:left w:val="single" w:sz="16" w:space="0" w:color="000000"/>
              <w:bottom w:val="single" w:sz="16" w:space="0" w:color="000000"/>
              <w:right w:val="single" w:sz="16" w:space="0" w:color="000000"/>
            </w:tcBorders>
          </w:tcPr>
          <w:p w14:paraId="20C36F9A" w14:textId="77777777" w:rsidR="00675192" w:rsidRDefault="00000000">
            <w:pPr>
              <w:spacing w:after="0" w:line="259" w:lineRule="auto"/>
              <w:ind w:left="0" w:right="0" w:firstLine="0"/>
            </w:pPr>
            <w:r>
              <w:rPr>
                <w:sz w:val="22"/>
              </w:rPr>
              <w:t xml:space="preserve">-âho </w:t>
            </w:r>
          </w:p>
        </w:tc>
        <w:tc>
          <w:tcPr>
            <w:tcW w:w="1860" w:type="dxa"/>
            <w:tcBorders>
              <w:top w:val="single" w:sz="16" w:space="0" w:color="000000"/>
              <w:left w:val="single" w:sz="16" w:space="0" w:color="000000"/>
              <w:bottom w:val="single" w:sz="16" w:space="0" w:color="000000"/>
              <w:right w:val="single" w:sz="16" w:space="0" w:color="000000"/>
            </w:tcBorders>
          </w:tcPr>
          <w:p w14:paraId="049D2BF5" w14:textId="77777777" w:rsidR="00675192" w:rsidRDefault="00000000">
            <w:pPr>
              <w:spacing w:after="0" w:line="259" w:lineRule="auto"/>
              <w:ind w:left="0" w:right="0" w:firstLine="0"/>
            </w:pPr>
            <w:r>
              <w:rPr>
                <w:sz w:val="22"/>
              </w:rPr>
              <w:t xml:space="preserve">2nd person singular </w:t>
            </w:r>
          </w:p>
        </w:tc>
        <w:tc>
          <w:tcPr>
            <w:tcW w:w="1860" w:type="dxa"/>
            <w:tcBorders>
              <w:top w:val="single" w:sz="16" w:space="0" w:color="000000"/>
              <w:left w:val="single" w:sz="16" w:space="0" w:color="000000"/>
              <w:bottom w:val="single" w:sz="16" w:space="0" w:color="000000"/>
              <w:right w:val="single" w:sz="16" w:space="0" w:color="000000"/>
            </w:tcBorders>
          </w:tcPr>
          <w:p w14:paraId="1CAC14A5" w14:textId="77777777" w:rsidR="00675192" w:rsidRDefault="00000000">
            <w:pPr>
              <w:spacing w:after="0" w:line="259" w:lineRule="auto"/>
              <w:ind w:left="0" w:right="0" w:firstLine="0"/>
            </w:pPr>
            <w:r>
              <w:rPr>
                <w:sz w:val="22"/>
              </w:rPr>
              <w:t xml:space="preserve">“dâb” </w:t>
            </w:r>
          </w:p>
        </w:tc>
        <w:tc>
          <w:tcPr>
            <w:tcW w:w="1860" w:type="dxa"/>
            <w:tcBorders>
              <w:top w:val="single" w:sz="16" w:space="0" w:color="000000"/>
              <w:left w:val="single" w:sz="16" w:space="0" w:color="000000"/>
              <w:bottom w:val="single" w:sz="16" w:space="0" w:color="000000"/>
              <w:right w:val="single" w:sz="16" w:space="0" w:color="000000"/>
            </w:tcBorders>
            <w:vAlign w:val="center"/>
          </w:tcPr>
          <w:p w14:paraId="10A0D217" w14:textId="77777777" w:rsidR="00675192" w:rsidRDefault="00000000">
            <w:pPr>
              <w:spacing w:after="0" w:line="259" w:lineRule="auto"/>
              <w:ind w:left="0" w:right="0" w:firstLine="0"/>
            </w:pPr>
            <w:r>
              <w:rPr>
                <w:sz w:val="22"/>
              </w:rPr>
              <w:t xml:space="preserve">Used when the speaker is referring to a singular subject </w:t>
            </w:r>
          </w:p>
        </w:tc>
        <w:tc>
          <w:tcPr>
            <w:tcW w:w="1860" w:type="dxa"/>
            <w:tcBorders>
              <w:top w:val="single" w:sz="16" w:space="0" w:color="000000"/>
              <w:left w:val="single" w:sz="16" w:space="0" w:color="000000"/>
              <w:bottom w:val="single" w:sz="16" w:space="0" w:color="000000"/>
              <w:right w:val="single" w:sz="16" w:space="0" w:color="000000"/>
            </w:tcBorders>
          </w:tcPr>
          <w:p w14:paraId="04A86F29" w14:textId="77777777" w:rsidR="00675192" w:rsidRDefault="00000000">
            <w:pPr>
              <w:spacing w:after="0" w:line="259" w:lineRule="auto"/>
              <w:ind w:left="0" w:right="0" w:firstLine="0"/>
            </w:pPr>
            <w:r>
              <w:rPr>
                <w:sz w:val="22"/>
              </w:rPr>
              <w:t xml:space="preserve">tânsoli-âho </w:t>
            </w:r>
          </w:p>
        </w:tc>
      </w:tr>
      <w:tr w:rsidR="00675192" w14:paraId="22855333" w14:textId="77777777">
        <w:trPr>
          <w:trHeight w:val="2480"/>
        </w:trPr>
        <w:tc>
          <w:tcPr>
            <w:tcW w:w="1860" w:type="dxa"/>
            <w:tcBorders>
              <w:top w:val="single" w:sz="16" w:space="0" w:color="000000"/>
              <w:left w:val="single" w:sz="16" w:space="0" w:color="000000"/>
              <w:bottom w:val="single" w:sz="16" w:space="0" w:color="000000"/>
              <w:right w:val="single" w:sz="16" w:space="0" w:color="000000"/>
            </w:tcBorders>
          </w:tcPr>
          <w:p w14:paraId="1115E319" w14:textId="77777777" w:rsidR="00675192" w:rsidRDefault="00000000">
            <w:pPr>
              <w:spacing w:after="0" w:line="259" w:lineRule="auto"/>
              <w:ind w:left="0" w:right="0" w:firstLine="0"/>
            </w:pPr>
            <w:r>
              <w:rPr>
                <w:sz w:val="22"/>
              </w:rPr>
              <w:lastRenderedPageBreak/>
              <w:t xml:space="preserve">-otâl </w:t>
            </w:r>
          </w:p>
        </w:tc>
        <w:tc>
          <w:tcPr>
            <w:tcW w:w="1860" w:type="dxa"/>
            <w:tcBorders>
              <w:top w:val="single" w:sz="16" w:space="0" w:color="000000"/>
              <w:left w:val="single" w:sz="16" w:space="0" w:color="000000"/>
              <w:bottom w:val="single" w:sz="16" w:space="0" w:color="000000"/>
              <w:right w:val="single" w:sz="16" w:space="0" w:color="000000"/>
            </w:tcBorders>
          </w:tcPr>
          <w:p w14:paraId="0FB600F0" w14:textId="77777777" w:rsidR="00675192" w:rsidRDefault="00000000">
            <w:pPr>
              <w:spacing w:after="0" w:line="259" w:lineRule="auto"/>
              <w:ind w:left="0" w:right="0" w:firstLine="0"/>
            </w:pPr>
            <w:r>
              <w:rPr>
                <w:sz w:val="22"/>
              </w:rPr>
              <w:t xml:space="preserve">2nd person plural </w:t>
            </w:r>
          </w:p>
        </w:tc>
        <w:tc>
          <w:tcPr>
            <w:tcW w:w="1860" w:type="dxa"/>
            <w:tcBorders>
              <w:top w:val="single" w:sz="16" w:space="0" w:color="000000"/>
              <w:left w:val="single" w:sz="16" w:space="0" w:color="000000"/>
              <w:bottom w:val="single" w:sz="16" w:space="0" w:color="000000"/>
              <w:right w:val="single" w:sz="16" w:space="0" w:color="000000"/>
            </w:tcBorders>
            <w:vAlign w:val="center"/>
          </w:tcPr>
          <w:p w14:paraId="544EBC45" w14:textId="77777777" w:rsidR="00675192" w:rsidRDefault="00000000">
            <w:pPr>
              <w:spacing w:after="18" w:line="259" w:lineRule="auto"/>
              <w:ind w:left="0" w:right="0" w:firstLine="0"/>
            </w:pPr>
            <w:r>
              <w:rPr>
                <w:sz w:val="22"/>
              </w:rPr>
              <w:t xml:space="preserve">"kenyodâb", </w:t>
            </w:r>
          </w:p>
          <w:p w14:paraId="6B998F09" w14:textId="77777777" w:rsidR="00675192" w:rsidRDefault="00000000">
            <w:pPr>
              <w:spacing w:after="18" w:line="259" w:lineRule="auto"/>
              <w:ind w:left="0" w:right="0" w:firstLine="0"/>
            </w:pPr>
            <w:r>
              <w:rPr>
                <w:sz w:val="22"/>
              </w:rPr>
              <w:t xml:space="preserve">"trâdhedâb", </w:t>
            </w:r>
          </w:p>
          <w:p w14:paraId="7D1142A7" w14:textId="77777777" w:rsidR="00675192" w:rsidRDefault="00000000">
            <w:pPr>
              <w:spacing w:after="18" w:line="259" w:lineRule="auto"/>
              <w:ind w:left="0" w:right="0" w:firstLine="0"/>
            </w:pPr>
            <w:r>
              <w:rPr>
                <w:sz w:val="22"/>
              </w:rPr>
              <w:t xml:space="preserve">“kornâdâb”, </w:t>
            </w:r>
          </w:p>
          <w:p w14:paraId="1A370093" w14:textId="77777777" w:rsidR="00675192" w:rsidRDefault="00000000">
            <w:pPr>
              <w:spacing w:after="18" w:line="259" w:lineRule="auto"/>
              <w:ind w:left="0" w:right="0" w:firstLine="0"/>
            </w:pPr>
            <w:r>
              <w:rPr>
                <w:sz w:val="22"/>
              </w:rPr>
              <w:t xml:space="preserve">“sinkâdâb”, </w:t>
            </w:r>
          </w:p>
          <w:p w14:paraId="4B1DBD47" w14:textId="77777777" w:rsidR="00675192" w:rsidRDefault="00000000">
            <w:pPr>
              <w:spacing w:after="18" w:line="259" w:lineRule="auto"/>
              <w:ind w:left="0" w:right="0" w:firstLine="0"/>
            </w:pPr>
            <w:r>
              <w:rPr>
                <w:sz w:val="22"/>
              </w:rPr>
              <w:t xml:space="preserve">“bicâdâb”, </w:t>
            </w:r>
          </w:p>
          <w:p w14:paraId="4EF31745" w14:textId="77777777" w:rsidR="00675192" w:rsidRDefault="00000000">
            <w:pPr>
              <w:spacing w:after="0" w:line="259" w:lineRule="auto"/>
              <w:ind w:left="0" w:right="0" w:firstLine="0"/>
            </w:pPr>
            <w:r>
              <w:rPr>
                <w:sz w:val="22"/>
              </w:rPr>
              <w:t xml:space="preserve">“tundâdâb”... </w:t>
            </w:r>
          </w:p>
        </w:tc>
        <w:tc>
          <w:tcPr>
            <w:tcW w:w="1860" w:type="dxa"/>
            <w:tcBorders>
              <w:top w:val="single" w:sz="16" w:space="0" w:color="000000"/>
              <w:left w:val="single" w:sz="16" w:space="0" w:color="000000"/>
              <w:bottom w:val="single" w:sz="16" w:space="0" w:color="000000"/>
              <w:right w:val="single" w:sz="16" w:space="0" w:color="000000"/>
            </w:tcBorders>
          </w:tcPr>
          <w:p w14:paraId="5ED0A109" w14:textId="77777777" w:rsidR="00675192" w:rsidRDefault="00000000">
            <w:pPr>
              <w:spacing w:after="0" w:line="259" w:lineRule="auto"/>
              <w:ind w:left="0" w:right="0" w:firstLine="0"/>
            </w:pPr>
            <w:r>
              <w:rPr>
                <w:sz w:val="22"/>
              </w:rPr>
              <w:t xml:space="preserve">Used when the speaker is referring to a plural subject </w:t>
            </w:r>
          </w:p>
        </w:tc>
        <w:tc>
          <w:tcPr>
            <w:tcW w:w="1860" w:type="dxa"/>
            <w:tcBorders>
              <w:top w:val="single" w:sz="16" w:space="0" w:color="000000"/>
              <w:left w:val="single" w:sz="16" w:space="0" w:color="000000"/>
              <w:bottom w:val="single" w:sz="16" w:space="0" w:color="000000"/>
              <w:right w:val="single" w:sz="16" w:space="0" w:color="000000"/>
            </w:tcBorders>
          </w:tcPr>
          <w:p w14:paraId="04BEB07D" w14:textId="77777777" w:rsidR="00675192" w:rsidRDefault="00000000">
            <w:pPr>
              <w:spacing w:after="0" w:line="259" w:lineRule="auto"/>
              <w:ind w:left="0" w:right="0" w:firstLine="0"/>
            </w:pPr>
            <w:r>
              <w:rPr>
                <w:sz w:val="22"/>
              </w:rPr>
              <w:t xml:space="preserve">tânsoli-otâl </w:t>
            </w:r>
          </w:p>
        </w:tc>
      </w:tr>
      <w:tr w:rsidR="00675192" w14:paraId="7008CA98" w14:textId="77777777">
        <w:trPr>
          <w:trHeight w:val="2160"/>
        </w:trPr>
        <w:tc>
          <w:tcPr>
            <w:tcW w:w="1860" w:type="dxa"/>
            <w:tcBorders>
              <w:top w:val="single" w:sz="16" w:space="0" w:color="000000"/>
              <w:left w:val="single" w:sz="16" w:space="0" w:color="000000"/>
              <w:bottom w:val="single" w:sz="16" w:space="0" w:color="000000"/>
              <w:right w:val="single" w:sz="16" w:space="0" w:color="000000"/>
            </w:tcBorders>
          </w:tcPr>
          <w:p w14:paraId="6FD5904F" w14:textId="77777777" w:rsidR="00675192" w:rsidRDefault="00000000">
            <w:pPr>
              <w:spacing w:after="0" w:line="259" w:lineRule="auto"/>
              <w:ind w:left="0" w:right="0" w:firstLine="0"/>
            </w:pPr>
            <w:r>
              <w:rPr>
                <w:sz w:val="22"/>
              </w:rPr>
              <w:t xml:space="preserve">-itrâ </w:t>
            </w:r>
          </w:p>
        </w:tc>
        <w:tc>
          <w:tcPr>
            <w:tcW w:w="1860" w:type="dxa"/>
            <w:tcBorders>
              <w:top w:val="single" w:sz="16" w:space="0" w:color="000000"/>
              <w:left w:val="single" w:sz="16" w:space="0" w:color="000000"/>
              <w:bottom w:val="single" w:sz="16" w:space="0" w:color="000000"/>
              <w:right w:val="single" w:sz="16" w:space="0" w:color="000000"/>
            </w:tcBorders>
          </w:tcPr>
          <w:p w14:paraId="6F0E1D29" w14:textId="77777777" w:rsidR="00675192" w:rsidRDefault="00000000">
            <w:pPr>
              <w:spacing w:after="0" w:line="259" w:lineRule="auto"/>
              <w:ind w:left="0" w:right="0" w:firstLine="0"/>
            </w:pPr>
            <w:r>
              <w:rPr>
                <w:sz w:val="22"/>
              </w:rPr>
              <w:t xml:space="preserve">2nd person total </w:t>
            </w:r>
          </w:p>
        </w:tc>
        <w:tc>
          <w:tcPr>
            <w:tcW w:w="1860" w:type="dxa"/>
            <w:tcBorders>
              <w:top w:val="single" w:sz="16" w:space="0" w:color="000000"/>
              <w:left w:val="single" w:sz="16" w:space="0" w:color="000000"/>
              <w:bottom w:val="single" w:sz="16" w:space="0" w:color="000000"/>
              <w:right w:val="single" w:sz="16" w:space="0" w:color="000000"/>
            </w:tcBorders>
          </w:tcPr>
          <w:p w14:paraId="0B818E7B" w14:textId="77777777" w:rsidR="00675192" w:rsidRDefault="00000000">
            <w:pPr>
              <w:spacing w:after="0" w:line="259" w:lineRule="auto"/>
              <w:ind w:left="0" w:right="0" w:firstLine="0"/>
            </w:pPr>
            <w:r>
              <w:rPr>
                <w:sz w:val="22"/>
              </w:rPr>
              <w:t xml:space="preserve">“âstardâb” </w:t>
            </w:r>
          </w:p>
        </w:tc>
        <w:tc>
          <w:tcPr>
            <w:tcW w:w="1860" w:type="dxa"/>
            <w:tcBorders>
              <w:top w:val="single" w:sz="16" w:space="0" w:color="000000"/>
              <w:left w:val="single" w:sz="16" w:space="0" w:color="000000"/>
              <w:bottom w:val="single" w:sz="16" w:space="0" w:color="000000"/>
              <w:right w:val="single" w:sz="16" w:space="0" w:color="000000"/>
            </w:tcBorders>
            <w:vAlign w:val="center"/>
          </w:tcPr>
          <w:p w14:paraId="0443BD69" w14:textId="77777777" w:rsidR="00675192" w:rsidRDefault="00000000">
            <w:pPr>
              <w:spacing w:after="18" w:line="259" w:lineRule="auto"/>
              <w:ind w:left="0" w:right="0" w:firstLine="0"/>
            </w:pPr>
            <w:r>
              <w:rPr>
                <w:sz w:val="22"/>
              </w:rPr>
              <w:t xml:space="preserve">Used when </w:t>
            </w:r>
          </w:p>
          <w:p w14:paraId="35C60584" w14:textId="77777777" w:rsidR="00675192" w:rsidRDefault="00000000">
            <w:pPr>
              <w:spacing w:after="0" w:line="259" w:lineRule="auto"/>
              <w:ind w:left="0" w:right="0" w:firstLine="0"/>
            </w:pPr>
            <w:r>
              <w:rPr>
                <w:sz w:val="22"/>
              </w:rPr>
              <w:t xml:space="preserve">referring to an entire, unspecified group of people </w:t>
            </w:r>
          </w:p>
        </w:tc>
        <w:tc>
          <w:tcPr>
            <w:tcW w:w="1860" w:type="dxa"/>
            <w:tcBorders>
              <w:top w:val="single" w:sz="16" w:space="0" w:color="000000"/>
              <w:left w:val="single" w:sz="16" w:space="0" w:color="000000"/>
              <w:bottom w:val="single" w:sz="16" w:space="0" w:color="000000"/>
              <w:right w:val="single" w:sz="16" w:space="0" w:color="000000"/>
            </w:tcBorders>
          </w:tcPr>
          <w:p w14:paraId="08CE5E6A" w14:textId="77777777" w:rsidR="00675192" w:rsidRDefault="00000000">
            <w:pPr>
              <w:spacing w:after="0" w:line="259" w:lineRule="auto"/>
              <w:ind w:left="0" w:right="0" w:firstLine="0"/>
            </w:pPr>
            <w:r>
              <w:rPr>
                <w:sz w:val="22"/>
              </w:rPr>
              <w:t xml:space="preserve">tânsoli-itrâ </w:t>
            </w:r>
          </w:p>
        </w:tc>
      </w:tr>
      <w:tr w:rsidR="00675192" w14:paraId="76C55957" w14:textId="77777777">
        <w:trPr>
          <w:trHeight w:val="1600"/>
        </w:trPr>
        <w:tc>
          <w:tcPr>
            <w:tcW w:w="1860" w:type="dxa"/>
            <w:tcBorders>
              <w:top w:val="single" w:sz="16" w:space="0" w:color="000000"/>
              <w:left w:val="single" w:sz="16" w:space="0" w:color="000000"/>
              <w:bottom w:val="single" w:sz="16" w:space="0" w:color="000000"/>
              <w:right w:val="single" w:sz="16" w:space="0" w:color="000000"/>
            </w:tcBorders>
          </w:tcPr>
          <w:p w14:paraId="1C510B01" w14:textId="77777777" w:rsidR="00675192" w:rsidRDefault="00000000">
            <w:pPr>
              <w:spacing w:after="0" w:line="259" w:lineRule="auto"/>
              <w:ind w:left="0" w:right="0" w:firstLine="0"/>
            </w:pPr>
            <w:r>
              <w:rPr>
                <w:sz w:val="22"/>
              </w:rPr>
              <w:t xml:space="preserve">-afâ </w:t>
            </w:r>
          </w:p>
        </w:tc>
        <w:tc>
          <w:tcPr>
            <w:tcW w:w="1860" w:type="dxa"/>
            <w:tcBorders>
              <w:top w:val="single" w:sz="16" w:space="0" w:color="000000"/>
              <w:left w:val="single" w:sz="16" w:space="0" w:color="000000"/>
              <w:bottom w:val="single" w:sz="16" w:space="0" w:color="000000"/>
              <w:right w:val="single" w:sz="16" w:space="0" w:color="000000"/>
            </w:tcBorders>
            <w:vAlign w:val="center"/>
          </w:tcPr>
          <w:p w14:paraId="6C1FDA7C" w14:textId="77777777" w:rsidR="00675192" w:rsidRDefault="00000000">
            <w:pPr>
              <w:spacing w:after="0" w:line="259" w:lineRule="auto"/>
              <w:ind w:left="0" w:right="0" w:firstLine="0"/>
            </w:pPr>
            <w:r>
              <w:rPr>
                <w:sz w:val="22"/>
              </w:rPr>
              <w:t xml:space="preserve">3rd person singular masculine </w:t>
            </w:r>
          </w:p>
        </w:tc>
        <w:tc>
          <w:tcPr>
            <w:tcW w:w="1860" w:type="dxa"/>
            <w:tcBorders>
              <w:top w:val="single" w:sz="16" w:space="0" w:color="000000"/>
              <w:left w:val="single" w:sz="16" w:space="0" w:color="000000"/>
              <w:bottom w:val="single" w:sz="16" w:space="0" w:color="000000"/>
              <w:right w:val="single" w:sz="16" w:space="0" w:color="000000"/>
            </w:tcBorders>
          </w:tcPr>
          <w:p w14:paraId="1D0DBEEF" w14:textId="77777777" w:rsidR="00675192" w:rsidRDefault="00000000">
            <w:pPr>
              <w:spacing w:after="0" w:line="259" w:lineRule="auto"/>
              <w:ind w:left="0" w:right="0" w:firstLine="0"/>
            </w:pPr>
            <w:r>
              <w:rPr>
                <w:sz w:val="22"/>
              </w:rPr>
              <w:t xml:space="preserve">“meg” </w:t>
            </w:r>
          </w:p>
        </w:tc>
        <w:tc>
          <w:tcPr>
            <w:tcW w:w="1860" w:type="dxa"/>
            <w:tcBorders>
              <w:top w:val="single" w:sz="16" w:space="0" w:color="000000"/>
              <w:left w:val="single" w:sz="16" w:space="0" w:color="000000"/>
              <w:bottom w:val="single" w:sz="16" w:space="0" w:color="000000"/>
              <w:right w:val="single" w:sz="16" w:space="0" w:color="000000"/>
            </w:tcBorders>
            <w:vAlign w:val="center"/>
          </w:tcPr>
          <w:p w14:paraId="3362A247" w14:textId="77777777" w:rsidR="00675192" w:rsidRDefault="00000000">
            <w:pPr>
              <w:spacing w:after="0" w:line="259" w:lineRule="auto"/>
              <w:ind w:left="0" w:right="0" w:firstLine="0"/>
            </w:pPr>
            <w:r>
              <w:rPr>
                <w:sz w:val="22"/>
              </w:rPr>
              <w:t xml:space="preserve">Used when the subject is singular </w:t>
            </w:r>
          </w:p>
        </w:tc>
        <w:tc>
          <w:tcPr>
            <w:tcW w:w="1860" w:type="dxa"/>
            <w:tcBorders>
              <w:top w:val="single" w:sz="16" w:space="0" w:color="000000"/>
              <w:left w:val="single" w:sz="16" w:space="0" w:color="000000"/>
              <w:bottom w:val="single" w:sz="16" w:space="0" w:color="000000"/>
              <w:right w:val="single" w:sz="16" w:space="0" w:color="000000"/>
            </w:tcBorders>
          </w:tcPr>
          <w:p w14:paraId="69F85442" w14:textId="77777777" w:rsidR="00675192" w:rsidRDefault="00000000">
            <w:pPr>
              <w:spacing w:after="0" w:line="259" w:lineRule="auto"/>
              <w:ind w:left="0" w:right="0" w:firstLine="0"/>
            </w:pPr>
            <w:r>
              <w:rPr>
                <w:sz w:val="22"/>
              </w:rPr>
              <w:t xml:space="preserve">tânsoli-afâ </w:t>
            </w:r>
          </w:p>
        </w:tc>
      </w:tr>
      <w:tr w:rsidR="00675192" w14:paraId="3F98F628" w14:textId="77777777">
        <w:trPr>
          <w:trHeight w:val="1580"/>
        </w:trPr>
        <w:tc>
          <w:tcPr>
            <w:tcW w:w="1860" w:type="dxa"/>
            <w:tcBorders>
              <w:top w:val="single" w:sz="16" w:space="0" w:color="000000"/>
              <w:left w:val="single" w:sz="16" w:space="0" w:color="000000"/>
              <w:bottom w:val="single" w:sz="16" w:space="0" w:color="000000"/>
              <w:right w:val="single" w:sz="16" w:space="0" w:color="000000"/>
            </w:tcBorders>
          </w:tcPr>
          <w:p w14:paraId="0C0157FE" w14:textId="77777777" w:rsidR="00675192" w:rsidRDefault="00000000">
            <w:pPr>
              <w:spacing w:after="0" w:line="259" w:lineRule="auto"/>
              <w:ind w:left="0" w:right="0" w:firstLine="0"/>
            </w:pPr>
            <w:r>
              <w:rPr>
                <w:sz w:val="22"/>
              </w:rPr>
              <w:t xml:space="preserve">-yâs </w:t>
            </w:r>
          </w:p>
        </w:tc>
        <w:tc>
          <w:tcPr>
            <w:tcW w:w="1860" w:type="dxa"/>
            <w:tcBorders>
              <w:top w:val="single" w:sz="16" w:space="0" w:color="000000"/>
              <w:left w:val="single" w:sz="16" w:space="0" w:color="000000"/>
              <w:bottom w:val="single" w:sz="16" w:space="0" w:color="000000"/>
              <w:right w:val="single" w:sz="16" w:space="0" w:color="000000"/>
            </w:tcBorders>
            <w:vAlign w:val="center"/>
          </w:tcPr>
          <w:p w14:paraId="2A9968A4" w14:textId="77777777" w:rsidR="00675192" w:rsidRDefault="00000000">
            <w:pPr>
              <w:spacing w:after="0" w:line="259" w:lineRule="auto"/>
              <w:ind w:left="0" w:right="49" w:firstLine="0"/>
            </w:pPr>
            <w:r>
              <w:rPr>
                <w:sz w:val="22"/>
              </w:rPr>
              <w:t xml:space="preserve">3rd person singular feminine </w:t>
            </w:r>
          </w:p>
        </w:tc>
        <w:tc>
          <w:tcPr>
            <w:tcW w:w="1860" w:type="dxa"/>
            <w:tcBorders>
              <w:top w:val="single" w:sz="16" w:space="0" w:color="000000"/>
              <w:left w:val="single" w:sz="16" w:space="0" w:color="000000"/>
              <w:bottom w:val="single" w:sz="16" w:space="0" w:color="000000"/>
              <w:right w:val="single" w:sz="16" w:space="0" w:color="000000"/>
            </w:tcBorders>
          </w:tcPr>
          <w:p w14:paraId="5A502C59" w14:textId="77777777" w:rsidR="00675192" w:rsidRDefault="00000000">
            <w:pPr>
              <w:spacing w:after="0" w:line="259" w:lineRule="auto"/>
              <w:ind w:left="0" w:right="0" w:firstLine="0"/>
            </w:pPr>
            <w:r>
              <w:rPr>
                <w:sz w:val="22"/>
              </w:rPr>
              <w:t xml:space="preserve">“gâl” </w:t>
            </w:r>
          </w:p>
        </w:tc>
        <w:tc>
          <w:tcPr>
            <w:tcW w:w="1860" w:type="dxa"/>
            <w:tcBorders>
              <w:top w:val="single" w:sz="16" w:space="0" w:color="000000"/>
              <w:left w:val="single" w:sz="16" w:space="0" w:color="000000"/>
              <w:bottom w:val="single" w:sz="16" w:space="0" w:color="000000"/>
              <w:right w:val="single" w:sz="16" w:space="0" w:color="000000"/>
            </w:tcBorders>
            <w:vAlign w:val="center"/>
          </w:tcPr>
          <w:p w14:paraId="50C24B31" w14:textId="77777777" w:rsidR="00675192" w:rsidRDefault="00000000">
            <w:pPr>
              <w:spacing w:after="0" w:line="259" w:lineRule="auto"/>
              <w:ind w:left="0" w:right="0" w:firstLine="0"/>
            </w:pPr>
            <w:r>
              <w:rPr>
                <w:sz w:val="22"/>
              </w:rPr>
              <w:t xml:space="preserve">Used when the subject is singular </w:t>
            </w:r>
          </w:p>
        </w:tc>
        <w:tc>
          <w:tcPr>
            <w:tcW w:w="1860" w:type="dxa"/>
            <w:tcBorders>
              <w:top w:val="single" w:sz="16" w:space="0" w:color="000000"/>
              <w:left w:val="single" w:sz="16" w:space="0" w:color="000000"/>
              <w:bottom w:val="single" w:sz="16" w:space="0" w:color="000000"/>
              <w:right w:val="single" w:sz="16" w:space="0" w:color="000000"/>
            </w:tcBorders>
          </w:tcPr>
          <w:p w14:paraId="48CB701D" w14:textId="77777777" w:rsidR="00675192" w:rsidRDefault="00000000">
            <w:pPr>
              <w:spacing w:after="0" w:line="259" w:lineRule="auto"/>
              <w:ind w:left="0" w:right="0" w:firstLine="0"/>
            </w:pPr>
            <w:r>
              <w:rPr>
                <w:sz w:val="22"/>
              </w:rPr>
              <w:t xml:space="preserve">tânsoli-yâs </w:t>
            </w:r>
          </w:p>
        </w:tc>
      </w:tr>
      <w:tr w:rsidR="00675192" w14:paraId="22F557DD" w14:textId="77777777">
        <w:trPr>
          <w:trHeight w:val="2480"/>
        </w:trPr>
        <w:tc>
          <w:tcPr>
            <w:tcW w:w="1860" w:type="dxa"/>
            <w:tcBorders>
              <w:top w:val="single" w:sz="16" w:space="0" w:color="000000"/>
              <w:left w:val="single" w:sz="16" w:space="0" w:color="000000"/>
              <w:bottom w:val="single" w:sz="16" w:space="0" w:color="000000"/>
              <w:right w:val="single" w:sz="16" w:space="0" w:color="000000"/>
            </w:tcBorders>
          </w:tcPr>
          <w:p w14:paraId="6A282C67" w14:textId="77777777" w:rsidR="00675192" w:rsidRDefault="00000000">
            <w:pPr>
              <w:spacing w:after="0" w:line="259" w:lineRule="auto"/>
              <w:ind w:left="0" w:right="0" w:firstLine="0"/>
            </w:pPr>
            <w:r>
              <w:rPr>
                <w:sz w:val="22"/>
              </w:rPr>
              <w:t xml:space="preserve">-kâl </w:t>
            </w:r>
          </w:p>
        </w:tc>
        <w:tc>
          <w:tcPr>
            <w:tcW w:w="1860" w:type="dxa"/>
            <w:tcBorders>
              <w:top w:val="single" w:sz="16" w:space="0" w:color="000000"/>
              <w:left w:val="single" w:sz="16" w:space="0" w:color="000000"/>
              <w:bottom w:val="single" w:sz="16" w:space="0" w:color="000000"/>
              <w:right w:val="single" w:sz="16" w:space="0" w:color="000000"/>
            </w:tcBorders>
          </w:tcPr>
          <w:p w14:paraId="223C5D63" w14:textId="77777777" w:rsidR="00675192" w:rsidRDefault="00000000">
            <w:pPr>
              <w:spacing w:after="0" w:line="259" w:lineRule="auto"/>
              <w:ind w:left="0" w:right="0" w:firstLine="0"/>
            </w:pPr>
            <w:r>
              <w:rPr>
                <w:sz w:val="22"/>
              </w:rPr>
              <w:t xml:space="preserve">3rd person plural neuter </w:t>
            </w:r>
          </w:p>
        </w:tc>
        <w:tc>
          <w:tcPr>
            <w:tcW w:w="1860" w:type="dxa"/>
            <w:tcBorders>
              <w:top w:val="single" w:sz="16" w:space="0" w:color="000000"/>
              <w:left w:val="single" w:sz="16" w:space="0" w:color="000000"/>
              <w:bottom w:val="single" w:sz="16" w:space="0" w:color="000000"/>
              <w:right w:val="single" w:sz="16" w:space="0" w:color="000000"/>
            </w:tcBorders>
          </w:tcPr>
          <w:p w14:paraId="00D75D02" w14:textId="77777777" w:rsidR="00675192" w:rsidRDefault="00000000">
            <w:pPr>
              <w:spacing w:after="0" w:line="259" w:lineRule="auto"/>
              <w:ind w:left="0" w:right="0" w:firstLine="0"/>
            </w:pPr>
            <w:r>
              <w:rPr>
                <w:sz w:val="22"/>
              </w:rPr>
              <w:t xml:space="preserve">“bâr”, "ber" </w:t>
            </w:r>
          </w:p>
        </w:tc>
        <w:tc>
          <w:tcPr>
            <w:tcW w:w="1860" w:type="dxa"/>
            <w:tcBorders>
              <w:top w:val="single" w:sz="16" w:space="0" w:color="000000"/>
              <w:left w:val="single" w:sz="16" w:space="0" w:color="000000"/>
              <w:bottom w:val="single" w:sz="16" w:space="0" w:color="000000"/>
              <w:right w:val="single" w:sz="16" w:space="0" w:color="000000"/>
            </w:tcBorders>
            <w:vAlign w:val="center"/>
          </w:tcPr>
          <w:p w14:paraId="6117D87C" w14:textId="77777777" w:rsidR="00675192" w:rsidRDefault="00000000">
            <w:pPr>
              <w:spacing w:after="0" w:line="259" w:lineRule="auto"/>
              <w:ind w:left="0" w:right="25" w:firstLine="0"/>
            </w:pPr>
            <w:r>
              <w:rPr>
                <w:sz w:val="22"/>
              </w:rPr>
              <w:t xml:space="preserve">Used when the subject is explicitly plural or singular (based on context) </w:t>
            </w:r>
          </w:p>
        </w:tc>
        <w:tc>
          <w:tcPr>
            <w:tcW w:w="1860" w:type="dxa"/>
            <w:tcBorders>
              <w:top w:val="single" w:sz="16" w:space="0" w:color="000000"/>
              <w:left w:val="single" w:sz="16" w:space="0" w:color="000000"/>
              <w:bottom w:val="single" w:sz="16" w:space="0" w:color="000000"/>
              <w:right w:val="single" w:sz="16" w:space="0" w:color="000000"/>
            </w:tcBorders>
          </w:tcPr>
          <w:p w14:paraId="6AD9072E" w14:textId="77777777" w:rsidR="00675192" w:rsidRDefault="00000000">
            <w:pPr>
              <w:spacing w:after="0" w:line="259" w:lineRule="auto"/>
              <w:ind w:left="0" w:right="0" w:firstLine="0"/>
            </w:pPr>
            <w:r>
              <w:rPr>
                <w:sz w:val="22"/>
              </w:rPr>
              <w:t xml:space="preserve">tânsoli-kâl </w:t>
            </w:r>
          </w:p>
        </w:tc>
      </w:tr>
      <w:tr w:rsidR="00675192" w14:paraId="5912AA54" w14:textId="77777777">
        <w:trPr>
          <w:trHeight w:val="1580"/>
        </w:trPr>
        <w:tc>
          <w:tcPr>
            <w:tcW w:w="1860" w:type="dxa"/>
            <w:tcBorders>
              <w:top w:val="single" w:sz="16" w:space="0" w:color="000000"/>
              <w:left w:val="single" w:sz="16" w:space="0" w:color="000000"/>
              <w:bottom w:val="single" w:sz="16" w:space="0" w:color="000000"/>
              <w:right w:val="single" w:sz="16" w:space="0" w:color="000000"/>
            </w:tcBorders>
          </w:tcPr>
          <w:p w14:paraId="39387F58" w14:textId="77777777" w:rsidR="00675192" w:rsidRDefault="00000000">
            <w:pPr>
              <w:spacing w:after="0" w:line="259" w:lineRule="auto"/>
              <w:ind w:left="0" w:right="0" w:firstLine="0"/>
            </w:pPr>
            <w:r>
              <w:rPr>
                <w:sz w:val="22"/>
              </w:rPr>
              <w:lastRenderedPageBreak/>
              <w:t xml:space="preserve">-isâ </w:t>
            </w:r>
          </w:p>
        </w:tc>
        <w:tc>
          <w:tcPr>
            <w:tcW w:w="1860" w:type="dxa"/>
            <w:tcBorders>
              <w:top w:val="single" w:sz="16" w:space="0" w:color="000000"/>
              <w:left w:val="single" w:sz="16" w:space="0" w:color="000000"/>
              <w:bottom w:val="single" w:sz="16" w:space="0" w:color="000000"/>
              <w:right w:val="single" w:sz="16" w:space="0" w:color="000000"/>
            </w:tcBorders>
          </w:tcPr>
          <w:p w14:paraId="477A2670" w14:textId="77777777" w:rsidR="00675192" w:rsidRDefault="00000000">
            <w:pPr>
              <w:spacing w:after="0" w:line="259" w:lineRule="auto"/>
              <w:ind w:left="0" w:right="0" w:firstLine="0"/>
            </w:pPr>
            <w:r>
              <w:rPr>
                <w:sz w:val="22"/>
              </w:rPr>
              <w:t xml:space="preserve">3rd person singular neuter </w:t>
            </w:r>
          </w:p>
        </w:tc>
        <w:tc>
          <w:tcPr>
            <w:tcW w:w="1860" w:type="dxa"/>
            <w:tcBorders>
              <w:top w:val="single" w:sz="16" w:space="0" w:color="000000"/>
              <w:left w:val="single" w:sz="16" w:space="0" w:color="000000"/>
              <w:bottom w:val="single" w:sz="16" w:space="0" w:color="000000"/>
              <w:right w:val="single" w:sz="16" w:space="0" w:color="000000"/>
            </w:tcBorders>
          </w:tcPr>
          <w:p w14:paraId="34217DDD" w14:textId="77777777" w:rsidR="00675192" w:rsidRDefault="00000000">
            <w:pPr>
              <w:spacing w:after="0" w:line="259" w:lineRule="auto"/>
              <w:ind w:left="0" w:right="0" w:firstLine="0"/>
            </w:pPr>
            <w:r>
              <w:rPr>
                <w:sz w:val="22"/>
              </w:rPr>
              <w:t xml:space="preserve">“kos” </w:t>
            </w:r>
          </w:p>
        </w:tc>
        <w:tc>
          <w:tcPr>
            <w:tcW w:w="1860" w:type="dxa"/>
            <w:tcBorders>
              <w:top w:val="single" w:sz="16" w:space="0" w:color="000000"/>
              <w:left w:val="single" w:sz="16" w:space="0" w:color="000000"/>
              <w:bottom w:val="single" w:sz="16" w:space="0" w:color="000000"/>
              <w:right w:val="single" w:sz="16" w:space="0" w:color="000000"/>
            </w:tcBorders>
            <w:vAlign w:val="center"/>
          </w:tcPr>
          <w:p w14:paraId="03E665B3" w14:textId="77777777" w:rsidR="00675192" w:rsidRDefault="00000000">
            <w:pPr>
              <w:spacing w:after="0" w:line="259" w:lineRule="auto"/>
              <w:ind w:left="0" w:right="0" w:firstLine="0"/>
            </w:pPr>
            <w:r>
              <w:rPr>
                <w:sz w:val="22"/>
              </w:rPr>
              <w:t xml:space="preserve">Used when the subject is singular </w:t>
            </w:r>
          </w:p>
        </w:tc>
        <w:tc>
          <w:tcPr>
            <w:tcW w:w="1860" w:type="dxa"/>
            <w:tcBorders>
              <w:top w:val="single" w:sz="16" w:space="0" w:color="000000"/>
              <w:left w:val="single" w:sz="16" w:space="0" w:color="000000"/>
              <w:bottom w:val="single" w:sz="16" w:space="0" w:color="000000"/>
              <w:right w:val="single" w:sz="16" w:space="0" w:color="000000"/>
            </w:tcBorders>
          </w:tcPr>
          <w:p w14:paraId="38D83269" w14:textId="77777777" w:rsidR="00675192" w:rsidRDefault="00000000">
            <w:pPr>
              <w:spacing w:after="0" w:line="259" w:lineRule="auto"/>
              <w:ind w:left="0" w:right="0" w:firstLine="0"/>
            </w:pPr>
            <w:r>
              <w:rPr>
                <w:sz w:val="22"/>
              </w:rPr>
              <w:t xml:space="preserve">tânsoli-isâ </w:t>
            </w:r>
          </w:p>
        </w:tc>
      </w:tr>
      <w:tr w:rsidR="00675192" w14:paraId="36239B38" w14:textId="77777777">
        <w:trPr>
          <w:trHeight w:val="3640"/>
        </w:trPr>
        <w:tc>
          <w:tcPr>
            <w:tcW w:w="1860" w:type="dxa"/>
            <w:tcBorders>
              <w:top w:val="single" w:sz="16" w:space="0" w:color="000000"/>
              <w:left w:val="single" w:sz="16" w:space="0" w:color="000000"/>
              <w:bottom w:val="single" w:sz="16" w:space="0" w:color="000000"/>
              <w:right w:val="single" w:sz="16" w:space="0" w:color="000000"/>
            </w:tcBorders>
          </w:tcPr>
          <w:p w14:paraId="3C1D3D98" w14:textId="77777777" w:rsidR="00675192" w:rsidRDefault="00000000">
            <w:pPr>
              <w:spacing w:after="0" w:line="259" w:lineRule="auto"/>
              <w:ind w:left="0" w:right="0" w:firstLine="0"/>
            </w:pPr>
            <w:r>
              <w:rPr>
                <w:sz w:val="22"/>
              </w:rPr>
              <w:t xml:space="preserve">-yo </w:t>
            </w:r>
          </w:p>
        </w:tc>
        <w:tc>
          <w:tcPr>
            <w:tcW w:w="1860" w:type="dxa"/>
            <w:tcBorders>
              <w:top w:val="single" w:sz="16" w:space="0" w:color="000000"/>
              <w:left w:val="single" w:sz="16" w:space="0" w:color="000000"/>
              <w:bottom w:val="single" w:sz="16" w:space="0" w:color="000000"/>
              <w:right w:val="single" w:sz="16" w:space="0" w:color="000000"/>
            </w:tcBorders>
          </w:tcPr>
          <w:p w14:paraId="48D0CB55" w14:textId="77777777" w:rsidR="00675192" w:rsidRDefault="00000000">
            <w:pPr>
              <w:spacing w:after="0" w:line="259" w:lineRule="auto"/>
              <w:ind w:left="0" w:right="0" w:firstLine="0"/>
            </w:pPr>
            <w:r>
              <w:rPr>
                <w:sz w:val="22"/>
              </w:rPr>
              <w:t xml:space="preserve">Impersonal </w:t>
            </w:r>
          </w:p>
        </w:tc>
        <w:tc>
          <w:tcPr>
            <w:tcW w:w="1860" w:type="dxa"/>
            <w:tcBorders>
              <w:top w:val="single" w:sz="16" w:space="0" w:color="000000"/>
              <w:left w:val="single" w:sz="16" w:space="0" w:color="000000"/>
              <w:bottom w:val="single" w:sz="16" w:space="0" w:color="000000"/>
              <w:right w:val="single" w:sz="16" w:space="0" w:color="000000"/>
            </w:tcBorders>
          </w:tcPr>
          <w:p w14:paraId="0D1550ED" w14:textId="77777777" w:rsidR="00675192" w:rsidRDefault="00000000">
            <w:pPr>
              <w:spacing w:after="0" w:line="259" w:lineRule="auto"/>
              <w:ind w:left="0" w:right="0" w:firstLine="0"/>
            </w:pPr>
            <w:r>
              <w:rPr>
                <w:sz w:val="22"/>
              </w:rPr>
              <w:t xml:space="preserve">“ayâ” </w:t>
            </w:r>
          </w:p>
        </w:tc>
        <w:tc>
          <w:tcPr>
            <w:tcW w:w="1860" w:type="dxa"/>
            <w:tcBorders>
              <w:top w:val="single" w:sz="16" w:space="0" w:color="000000"/>
              <w:left w:val="single" w:sz="16" w:space="0" w:color="000000"/>
              <w:bottom w:val="single" w:sz="16" w:space="0" w:color="000000"/>
              <w:right w:val="single" w:sz="16" w:space="0" w:color="000000"/>
            </w:tcBorders>
            <w:vAlign w:val="center"/>
          </w:tcPr>
          <w:p w14:paraId="05CE4DCC" w14:textId="77777777" w:rsidR="00675192" w:rsidRDefault="00000000">
            <w:pPr>
              <w:spacing w:after="0" w:line="259" w:lineRule="auto"/>
              <w:ind w:left="0" w:right="37" w:firstLine="0"/>
            </w:pPr>
            <w:r>
              <w:rPr>
                <w:sz w:val="22"/>
              </w:rPr>
              <w:t xml:space="preserve">Used when the pronoun in question is used as an impersonal pronoun; mostly agrees with the singular impersonal pronoun "ayâ" </w:t>
            </w:r>
          </w:p>
        </w:tc>
        <w:tc>
          <w:tcPr>
            <w:tcW w:w="1860" w:type="dxa"/>
            <w:tcBorders>
              <w:top w:val="single" w:sz="16" w:space="0" w:color="000000"/>
              <w:left w:val="single" w:sz="16" w:space="0" w:color="000000"/>
              <w:bottom w:val="single" w:sz="16" w:space="0" w:color="000000"/>
              <w:right w:val="single" w:sz="16" w:space="0" w:color="000000"/>
            </w:tcBorders>
          </w:tcPr>
          <w:p w14:paraId="568B3957" w14:textId="77777777" w:rsidR="00675192" w:rsidRDefault="00000000">
            <w:pPr>
              <w:spacing w:after="0" w:line="259" w:lineRule="auto"/>
              <w:ind w:left="0" w:right="0" w:firstLine="0"/>
            </w:pPr>
            <w:r>
              <w:rPr>
                <w:sz w:val="22"/>
              </w:rPr>
              <w:t xml:space="preserve">tânsoli-yo (one sleeps) </w:t>
            </w:r>
          </w:p>
        </w:tc>
      </w:tr>
    </w:tbl>
    <w:p w14:paraId="0F067A4E" w14:textId="77777777" w:rsidR="00675192" w:rsidRDefault="00000000">
      <w:pPr>
        <w:spacing w:after="258" w:line="259" w:lineRule="auto"/>
        <w:ind w:left="0" w:right="0" w:firstLine="0"/>
      </w:pPr>
      <w:r>
        <w:rPr>
          <w:sz w:val="22"/>
        </w:rPr>
        <w:t xml:space="preserve"> </w:t>
      </w:r>
    </w:p>
    <w:p w14:paraId="068EB657" w14:textId="77777777" w:rsidR="00675192" w:rsidRDefault="00000000">
      <w:pPr>
        <w:spacing w:after="249"/>
        <w:ind w:left="-5" w:right="123"/>
      </w:pPr>
      <w:r>
        <w:rPr>
          <w:sz w:val="22"/>
        </w:rPr>
        <w:t xml:space="preserve">In other grammatical environments, verbal grammatical person does not affect the interrogative and imperative constructions of Kalennian sentences, as polar questions (formed using “-gis”) still require the subject pronoun for clarification (e.g. “su-dâb sanem-so-âho-gis?” = “did you speak?”); the subject pronoun is often dropped in quick speech, but imperative and negative imperative (i.e “prohibitive”) sentences can optionally drop the “dâb” impersonal pronoun and add the suffix “-yo”. Sentence example: </w:t>
      </w:r>
    </w:p>
    <w:p w14:paraId="2BF5DD55" w14:textId="77777777" w:rsidR="00675192" w:rsidRDefault="00000000">
      <w:pPr>
        <w:spacing w:after="249"/>
        <w:ind w:left="-5" w:right="0"/>
      </w:pPr>
      <w:r>
        <w:rPr>
          <w:sz w:val="22"/>
        </w:rPr>
        <w:t xml:space="preserve">Sil-han-tânsoli-âho-yo! </w:t>
      </w:r>
    </w:p>
    <w:p w14:paraId="1238C26D" w14:textId="77777777" w:rsidR="00675192" w:rsidRDefault="00000000">
      <w:pPr>
        <w:spacing w:after="249"/>
        <w:ind w:left="-5" w:right="0"/>
      </w:pPr>
      <w:r>
        <w:rPr>
          <w:sz w:val="22"/>
        </w:rPr>
        <w:t xml:space="preserve">NEG-IMP-sleep-V.2S-IPR.IND </w:t>
      </w:r>
    </w:p>
    <w:p w14:paraId="26877A15" w14:textId="77777777" w:rsidR="00675192" w:rsidRDefault="00000000">
      <w:pPr>
        <w:spacing w:after="249"/>
        <w:ind w:left="-5" w:right="0"/>
      </w:pPr>
      <w:r>
        <w:rPr>
          <w:sz w:val="22"/>
        </w:rPr>
        <w:t xml:space="preserve">“(You) do not sleep!” </w:t>
      </w:r>
    </w:p>
    <w:p w14:paraId="36635118" w14:textId="77777777" w:rsidR="00675192" w:rsidRDefault="00000000">
      <w:pPr>
        <w:spacing w:after="249"/>
        <w:ind w:left="-5" w:right="0"/>
      </w:pPr>
      <w:r>
        <w:rPr>
          <w:sz w:val="22"/>
        </w:rPr>
        <w:t xml:space="preserve">To learn more about the suffix “-yo”, is not used for nouns, adjectives or other parts of speech; instead, it sits right at the end of verbs with any grammatical person suffix to indicate that the pronoun (as indicated by the grammatical person suffix) in question is being used as an impersonal pronoun, this suffix is often used in imperative verbs like the one above. Note that “-yo” is only used for verbs that conjugate for the 2nd person singular “dâb” or the 3rd person singular neuter “kos”. In more colloquial contexts, person conjugation suffix combinations like “-âho-yo” (impersonal “dâb”) and “-isâ-yo” (impersonal “kos”/”ber”) are sometimes shortened to “-o-yo”/”-hâ-yo” and “-sâ-yo”/”-i-yo”. And of course, adding the impersonal suffix to verbs that conjugate for person (optionally) is obligatory since the verb indicates an indirect subject. Compare this with the more traditional way to express impersonal pronoun usage; using said </w:t>
      </w:r>
      <w:r>
        <w:rPr>
          <w:sz w:val="22"/>
        </w:rPr>
        <w:lastRenderedPageBreak/>
        <w:t xml:space="preserve">pronoun on its own instead of adding affixes to the verb after it/adding affixes to the impersonal pronoun: </w:t>
      </w:r>
    </w:p>
    <w:p w14:paraId="1B2ADAEA" w14:textId="77777777" w:rsidR="00675192" w:rsidRDefault="00000000">
      <w:pPr>
        <w:spacing w:after="249"/>
        <w:ind w:left="-5" w:right="0"/>
      </w:pPr>
      <w:r>
        <w:rPr>
          <w:sz w:val="22"/>
        </w:rPr>
        <w:t xml:space="preserve">Sentence example: </w:t>
      </w:r>
    </w:p>
    <w:p w14:paraId="561D0AA3" w14:textId="77777777" w:rsidR="00675192" w:rsidRDefault="00000000">
      <w:pPr>
        <w:spacing w:after="249"/>
        <w:ind w:left="-5" w:right="0"/>
      </w:pPr>
      <w:r>
        <w:rPr>
          <w:sz w:val="22"/>
        </w:rPr>
        <w:t xml:space="preserve">Dâb sil-han-tânsoli!  </w:t>
      </w:r>
    </w:p>
    <w:p w14:paraId="332E01EE" w14:textId="77777777" w:rsidR="00675192" w:rsidRDefault="00000000">
      <w:pPr>
        <w:spacing w:after="249"/>
        <w:ind w:left="-5" w:right="0"/>
      </w:pPr>
      <w:r>
        <w:rPr>
          <w:sz w:val="22"/>
        </w:rPr>
        <w:t xml:space="preserve">2S NEG-IMP-sleep </w:t>
      </w:r>
    </w:p>
    <w:p w14:paraId="070CE4D3" w14:textId="77777777" w:rsidR="00675192" w:rsidRDefault="00000000">
      <w:pPr>
        <w:spacing w:after="249"/>
        <w:ind w:left="-5" w:right="0"/>
      </w:pPr>
      <w:r>
        <w:rPr>
          <w:sz w:val="22"/>
        </w:rPr>
        <w:t xml:space="preserve">“(You) do not sleep!” </w:t>
      </w:r>
    </w:p>
    <w:p w14:paraId="14B33292" w14:textId="77777777" w:rsidR="00675192" w:rsidRDefault="00000000">
      <w:pPr>
        <w:spacing w:after="249"/>
        <w:ind w:left="-5" w:right="0"/>
      </w:pPr>
      <w:r>
        <w:rPr>
          <w:sz w:val="22"/>
        </w:rPr>
        <w:t xml:space="preserve">There also exists another suffix (like the 11 grammatical person suffixes) called “-yem” that agrees with the demonstrative connector “yopâs”, mentioned previously in the Nouns section of this document. It is not, however, a grammatical person suffix, because “yopâs” is used as a demonstrative pronoun and is not a grammatical pronoun like “kam” or “dâb”. </w:t>
      </w:r>
    </w:p>
    <w:p w14:paraId="39A7BC31" w14:textId="77777777" w:rsidR="00675192" w:rsidRDefault="00000000">
      <w:pPr>
        <w:spacing w:after="249"/>
        <w:ind w:left="-5" w:right="0"/>
      </w:pPr>
      <w:r>
        <w:rPr>
          <w:sz w:val="22"/>
        </w:rPr>
        <w:t xml:space="preserve">Sentence example: </w:t>
      </w:r>
    </w:p>
    <w:p w14:paraId="72EB83A2" w14:textId="77777777" w:rsidR="00675192" w:rsidRDefault="00000000">
      <w:pPr>
        <w:spacing w:after="249"/>
        <w:ind w:left="-5" w:right="0"/>
      </w:pPr>
      <w:r>
        <w:rPr>
          <w:sz w:val="22"/>
        </w:rPr>
        <w:t xml:space="preserve">(Yopâs) âkot-so-yem gubi. </w:t>
      </w:r>
    </w:p>
    <w:p w14:paraId="5025C3E7" w14:textId="77777777" w:rsidR="00675192" w:rsidRDefault="00000000">
      <w:pPr>
        <w:spacing w:after="249"/>
        <w:ind w:left="-5" w:right="0"/>
      </w:pPr>
      <w:r>
        <w:rPr>
          <w:sz w:val="22"/>
        </w:rPr>
        <w:t xml:space="preserve">DEM be-PST-V.DEM bad </w:t>
      </w:r>
    </w:p>
    <w:p w14:paraId="53D95E0B" w14:textId="77777777" w:rsidR="00675192" w:rsidRDefault="00000000">
      <w:pPr>
        <w:spacing w:after="249"/>
        <w:ind w:left="-5" w:right="0"/>
      </w:pPr>
      <w:r>
        <w:rPr>
          <w:sz w:val="22"/>
        </w:rPr>
        <w:t xml:space="preserve">”That/this was bad.” </w:t>
      </w:r>
    </w:p>
    <w:p w14:paraId="54F99FC4" w14:textId="77777777" w:rsidR="00675192" w:rsidRDefault="00000000">
      <w:pPr>
        <w:spacing w:after="241" w:line="259" w:lineRule="auto"/>
        <w:ind w:left="-5" w:right="0"/>
      </w:pPr>
      <w:r>
        <w:rPr>
          <w:color w:val="666666"/>
          <w:sz w:val="24"/>
        </w:rPr>
        <w:t xml:space="preserve">Participles </w:t>
      </w:r>
    </w:p>
    <w:p w14:paraId="0772FEE5" w14:textId="77777777" w:rsidR="00675192" w:rsidRDefault="00000000">
      <w:pPr>
        <w:spacing w:after="249"/>
        <w:ind w:left="-5" w:right="0"/>
      </w:pPr>
      <w:r>
        <w:rPr>
          <w:sz w:val="22"/>
        </w:rPr>
        <w:t xml:space="preserve">A verb’s meaning can also be modified using the participle modifier suffix "-k". </w:t>
      </w:r>
    </w:p>
    <w:p w14:paraId="61A93EC0" w14:textId="77777777" w:rsidR="00675192" w:rsidRDefault="00000000">
      <w:pPr>
        <w:spacing w:after="249"/>
        <w:ind w:left="-5" w:right="0"/>
      </w:pPr>
      <w:r>
        <w:rPr>
          <w:sz w:val="22"/>
        </w:rPr>
        <w:t xml:space="preserve">Participles are formed by adding the participle modifier suffix "-k" to the verb stem. This suffix is attached to verbs that have the past tense suffix "-so" or the present tense suffix "-sa" to form past ("-so-k") and present participles ("-sa-k"), respectively. </w:t>
      </w:r>
    </w:p>
    <w:p w14:paraId="34D9485B" w14:textId="77777777" w:rsidR="00675192" w:rsidRDefault="00000000">
      <w:pPr>
        <w:pStyle w:val="Heading4"/>
        <w:ind w:left="-5"/>
      </w:pPr>
      <w:r>
        <w:t xml:space="preserve">Past participles </w:t>
      </w:r>
    </w:p>
    <w:p w14:paraId="0EB9A786" w14:textId="77777777" w:rsidR="00675192" w:rsidRDefault="00000000">
      <w:pPr>
        <w:spacing w:after="249"/>
        <w:ind w:left="-5" w:right="0"/>
      </w:pPr>
      <w:r>
        <w:rPr>
          <w:sz w:val="22"/>
        </w:rPr>
        <w:t xml:space="preserve">Past participles in Kalennian primarily function as adjectives, and they modify nouns. </w:t>
      </w:r>
    </w:p>
    <w:p w14:paraId="035C78B4" w14:textId="77777777" w:rsidR="00675192" w:rsidRDefault="00000000">
      <w:pPr>
        <w:spacing w:after="249"/>
        <w:ind w:left="-5" w:right="0"/>
      </w:pPr>
      <w:r>
        <w:rPr>
          <w:sz w:val="22"/>
        </w:rPr>
        <w:t xml:space="preserve">Verb: "râkuina" (to require) </w:t>
      </w:r>
    </w:p>
    <w:p w14:paraId="0D8F4DA3" w14:textId="77777777" w:rsidR="00675192" w:rsidRDefault="00000000">
      <w:pPr>
        <w:spacing w:after="249"/>
        <w:ind w:left="-5" w:right="0"/>
      </w:pPr>
      <w:r>
        <w:rPr>
          <w:sz w:val="22"/>
        </w:rPr>
        <w:t xml:space="preserve">Past participle: "râkuina-so-k" (required) </w:t>
      </w:r>
    </w:p>
    <w:p w14:paraId="4DA21B30" w14:textId="77777777" w:rsidR="00675192" w:rsidRDefault="00000000">
      <w:pPr>
        <w:spacing w:after="249"/>
        <w:ind w:left="-5" w:right="0"/>
      </w:pPr>
      <w:r>
        <w:rPr>
          <w:sz w:val="22"/>
        </w:rPr>
        <w:t xml:space="preserve">Adjective usage: "râkuina-so-k-karetyâ" (required book) </w:t>
      </w:r>
    </w:p>
    <w:p w14:paraId="5EF9EA62" w14:textId="77777777" w:rsidR="00675192" w:rsidRDefault="00000000">
      <w:pPr>
        <w:spacing w:after="249"/>
        <w:ind w:left="-5" w:right="0"/>
      </w:pPr>
      <w:r>
        <w:rPr>
          <w:sz w:val="22"/>
        </w:rPr>
        <w:t xml:space="preserve">Past participles can also be used within relative clauses to modify the noun they refer to. Relative clauses in Kalennian are introduced by the relativization connector "grân", which is placed after the copula “â”. The participle modifier "-k" can be placed at the end of the relativized sentence to provide additional information. </w:t>
      </w:r>
    </w:p>
    <w:p w14:paraId="34A1ABA9" w14:textId="77777777" w:rsidR="00675192" w:rsidRDefault="00000000">
      <w:pPr>
        <w:spacing w:after="249"/>
        <w:ind w:left="-5" w:right="0"/>
      </w:pPr>
      <w:r>
        <w:rPr>
          <w:sz w:val="22"/>
        </w:rPr>
        <w:t xml:space="preserve">Verb: "râkuina" (to require) </w:t>
      </w:r>
    </w:p>
    <w:p w14:paraId="3943481D" w14:textId="77777777" w:rsidR="00675192" w:rsidRDefault="00000000">
      <w:pPr>
        <w:spacing w:after="249"/>
        <w:ind w:left="-5" w:right="0"/>
      </w:pPr>
      <w:r>
        <w:rPr>
          <w:sz w:val="22"/>
        </w:rPr>
        <w:lastRenderedPageBreak/>
        <w:t xml:space="preserve">Past participle: "râkuina-so-k" (required) </w:t>
      </w:r>
    </w:p>
    <w:p w14:paraId="65325294" w14:textId="77777777" w:rsidR="00675192" w:rsidRDefault="00000000">
      <w:pPr>
        <w:spacing w:after="249"/>
        <w:ind w:left="-5" w:right="0"/>
      </w:pPr>
      <w:r>
        <w:rPr>
          <w:sz w:val="22"/>
        </w:rPr>
        <w:t xml:space="preserve">Relative clause usage: "yâ karetyâ â grân râkuina-so-k" (the book that is required) </w:t>
      </w:r>
    </w:p>
    <w:p w14:paraId="5696F3FF" w14:textId="77777777" w:rsidR="00675192" w:rsidRDefault="00000000">
      <w:pPr>
        <w:pStyle w:val="Heading4"/>
        <w:ind w:left="-5"/>
      </w:pPr>
      <w:r>
        <w:t xml:space="preserve">Present participles </w:t>
      </w:r>
    </w:p>
    <w:p w14:paraId="781B5D9E" w14:textId="77777777" w:rsidR="00675192" w:rsidRDefault="00000000">
      <w:pPr>
        <w:spacing w:after="249"/>
        <w:ind w:left="-5" w:right="0"/>
      </w:pPr>
      <w:r>
        <w:rPr>
          <w:sz w:val="22"/>
        </w:rPr>
        <w:t xml:space="preserve">Present participles in Kalennian predominantly function as gerunds, which are verb forms functioning as nouns. They can serve as nouns, the head of gerund phrases, indirect/direct objects of connectors, adverbial modifiers, and subject complements in certain Kalennian sentences. </w:t>
      </w:r>
    </w:p>
    <w:p w14:paraId="4CE36A63" w14:textId="77777777" w:rsidR="00675192" w:rsidRDefault="00000000">
      <w:pPr>
        <w:spacing w:after="249"/>
        <w:ind w:left="-5" w:right="0"/>
      </w:pPr>
      <w:r>
        <w:rPr>
          <w:sz w:val="22"/>
        </w:rPr>
        <w:t xml:space="preserve">Verb: "kuilâva" (to sing) </w:t>
      </w:r>
    </w:p>
    <w:p w14:paraId="4B7538B2" w14:textId="77777777" w:rsidR="00675192" w:rsidRDefault="00000000">
      <w:pPr>
        <w:spacing w:after="249"/>
        <w:ind w:left="-5" w:right="0"/>
      </w:pPr>
      <w:r>
        <w:rPr>
          <w:sz w:val="22"/>
        </w:rPr>
        <w:t xml:space="preserve">Present participle: "kuilâva-sa-k" (singing) </w:t>
      </w:r>
    </w:p>
    <w:p w14:paraId="6B0CF19C" w14:textId="77777777" w:rsidR="00675192" w:rsidRDefault="00000000">
      <w:pPr>
        <w:spacing w:after="249"/>
        <w:ind w:left="-5" w:right="0"/>
      </w:pPr>
      <w:r>
        <w:rPr>
          <w:sz w:val="22"/>
        </w:rPr>
        <w:t xml:space="preserve">Gerund usage: "kuilâva-sa-k âm yâ nâlokta-yât-vârdis-vontâla" (singing in the park) </w:t>
      </w:r>
    </w:p>
    <w:p w14:paraId="6A9DCB8E" w14:textId="77777777" w:rsidR="00675192" w:rsidRDefault="00000000">
      <w:pPr>
        <w:spacing w:after="249"/>
        <w:ind w:left="-5" w:right="0"/>
      </w:pPr>
      <w:r>
        <w:rPr>
          <w:sz w:val="22"/>
        </w:rPr>
        <w:t xml:space="preserve">They can also function as adjectives to modify nouns. To form an adjectival present participle, the progressive aspect prefix "mal-" is added to the verb stem. The present, future, and past tense suffixes are not added to the end of the verb stem, however. The resulting form can then modify a noun. The participles act as dependent adjectives that are attached to the start of the modified noun to provide additional information about the noun they modify. </w:t>
      </w:r>
    </w:p>
    <w:p w14:paraId="4296F75A" w14:textId="77777777" w:rsidR="00675192" w:rsidRDefault="00000000">
      <w:pPr>
        <w:spacing w:after="249"/>
        <w:ind w:left="-5" w:right="0"/>
      </w:pPr>
      <w:r>
        <w:rPr>
          <w:sz w:val="22"/>
        </w:rPr>
        <w:t xml:space="preserve">The formal version of Kalennian, however, does not use the “mal-“ prefix for adjectival present participles, and instead uses the “-sa-k” ending for adjectival present participles and uses “mal-“ for gerund present participles. </w:t>
      </w:r>
    </w:p>
    <w:p w14:paraId="349C1FB2" w14:textId="77777777" w:rsidR="00675192" w:rsidRDefault="00000000">
      <w:pPr>
        <w:spacing w:after="249"/>
        <w:ind w:left="-5" w:right="0"/>
      </w:pPr>
      <w:r>
        <w:rPr>
          <w:sz w:val="22"/>
        </w:rPr>
        <w:t xml:space="preserve">Verb: "kuilâva" (to sing) </w:t>
      </w:r>
    </w:p>
    <w:p w14:paraId="6478CDFF" w14:textId="77777777" w:rsidR="00675192" w:rsidRDefault="00000000">
      <w:pPr>
        <w:spacing w:after="249"/>
        <w:ind w:left="-5" w:right="0"/>
      </w:pPr>
      <w:r>
        <w:rPr>
          <w:sz w:val="22"/>
        </w:rPr>
        <w:t xml:space="preserve">Present participle: "mal-kuilâva" (singing) </w:t>
      </w:r>
    </w:p>
    <w:p w14:paraId="0983A3C7" w14:textId="77777777" w:rsidR="00675192" w:rsidRDefault="00000000">
      <w:pPr>
        <w:spacing w:after="249"/>
        <w:ind w:left="-5" w:right="0"/>
      </w:pPr>
      <w:r>
        <w:rPr>
          <w:sz w:val="22"/>
        </w:rPr>
        <w:t xml:space="preserve">Adjective usage: "mal-kuilâva-kanite" (singing dog) </w:t>
      </w:r>
    </w:p>
    <w:p w14:paraId="1A2ED19A" w14:textId="77777777" w:rsidR="00675192" w:rsidRDefault="00000000">
      <w:pPr>
        <w:spacing w:after="241" w:line="259" w:lineRule="auto"/>
        <w:ind w:left="-5" w:right="0"/>
      </w:pPr>
      <w:r>
        <w:rPr>
          <w:color w:val="666666"/>
          <w:sz w:val="24"/>
        </w:rPr>
        <w:t xml:space="preserve">Voice </w:t>
      </w:r>
    </w:p>
    <w:p w14:paraId="112BBF4A" w14:textId="77777777" w:rsidR="00675192" w:rsidRDefault="00000000">
      <w:pPr>
        <w:spacing w:after="249"/>
        <w:ind w:left="-5" w:right="0"/>
      </w:pPr>
      <w:r>
        <w:rPr>
          <w:sz w:val="22"/>
        </w:rPr>
        <w:t xml:space="preserve">Kalennian has no grammatical particles/affixes for grammatical voice, since verbs do not conjugate for voice, and instead uses 2 sentence constructions for the passive and active voice. Just like English, Kalennian marks the subject as the nominative, and the object that the action is being affected by is marked as the accusative in the passive voice. In the active voice, Kalennian marks the subject that does the action as the direct object, and the object that is being performed on is marked as the nominative. Accusative subjects (va-) come before the action, and nominative objects (su-) come after the action. So, in essence, voice is instead handled by case marking/syntax, rather than verb inflection. </w:t>
      </w:r>
    </w:p>
    <w:p w14:paraId="56563227" w14:textId="77777777" w:rsidR="00675192" w:rsidRDefault="00000000">
      <w:pPr>
        <w:spacing w:after="249"/>
        <w:ind w:left="-5" w:right="0"/>
      </w:pPr>
      <w:r>
        <w:rPr>
          <w:sz w:val="22"/>
        </w:rPr>
        <w:t xml:space="preserve">Sentence example: </w:t>
      </w:r>
    </w:p>
    <w:p w14:paraId="43CEEBD1" w14:textId="77777777" w:rsidR="00675192" w:rsidRDefault="00000000">
      <w:pPr>
        <w:spacing w:after="249"/>
        <w:ind w:left="-5" w:right="0"/>
      </w:pPr>
      <w:r>
        <w:rPr>
          <w:sz w:val="22"/>
        </w:rPr>
        <w:t xml:space="preserve">“Vakam âkumislâdesokgur vâ ân su-lâgundi.” </w:t>
      </w:r>
    </w:p>
    <w:p w14:paraId="74398F1C" w14:textId="77777777" w:rsidR="00675192" w:rsidRDefault="00000000">
      <w:pPr>
        <w:spacing w:after="249"/>
        <w:ind w:left="-5" w:right="0"/>
      </w:pPr>
      <w:r>
        <w:rPr>
          <w:sz w:val="22"/>
        </w:rPr>
        <w:t xml:space="preserve">Va-kam âkus-mislâde-so-k-gur vâ ân su-lâgundi. </w:t>
      </w:r>
    </w:p>
    <w:p w14:paraId="5F340B5F" w14:textId="77777777" w:rsidR="00675192" w:rsidRDefault="00000000">
      <w:pPr>
        <w:spacing w:after="249"/>
        <w:ind w:left="-5" w:right="0"/>
      </w:pPr>
      <w:r>
        <w:rPr>
          <w:sz w:val="22"/>
        </w:rPr>
        <w:lastRenderedPageBreak/>
        <w:t xml:space="preserve">ACC-1S become-deceive-PST-PTCP-PERF by INDEF NOM-company </w:t>
      </w:r>
    </w:p>
    <w:p w14:paraId="6AA5326C" w14:textId="77777777" w:rsidR="00675192" w:rsidRDefault="00000000">
      <w:pPr>
        <w:spacing w:after="249"/>
        <w:ind w:left="-5" w:right="0"/>
      </w:pPr>
      <w:r>
        <w:rPr>
          <w:sz w:val="22"/>
        </w:rPr>
        <w:t xml:space="preserve">“I have been deceived by a company.”  </w:t>
      </w:r>
    </w:p>
    <w:p w14:paraId="5E8C3D30" w14:textId="77777777" w:rsidR="00675192" w:rsidRDefault="00000000">
      <w:pPr>
        <w:spacing w:after="339"/>
        <w:ind w:left="-5" w:right="0"/>
      </w:pPr>
      <w:r>
        <w:rPr>
          <w:sz w:val="22"/>
        </w:rPr>
        <w:t xml:space="preserve">Here, the company ("lâgundi") is the subject performing the action of deceiving, as subjects of sentences are marked with the nominative prefix "su-", and "I" ("vakam") is the recipient or target of the action, as objects that are the recipients of verbs in certain Kalennian sentences are marked with the accusative prefix "va-". </w:t>
      </w:r>
    </w:p>
    <w:p w14:paraId="4514401D" w14:textId="77777777" w:rsidR="00675192" w:rsidRDefault="00000000">
      <w:pPr>
        <w:pStyle w:val="Heading2"/>
        <w:ind w:left="-5" w:right="181"/>
      </w:pPr>
      <w:bookmarkStart w:id="11" w:name="_Toc243853657"/>
      <w:r>
        <w:t>Word order</w:t>
      </w:r>
      <w:bookmarkEnd w:id="11"/>
      <w:r>
        <w:t xml:space="preserve"> </w:t>
      </w:r>
    </w:p>
    <w:p w14:paraId="34EC8508" w14:textId="77777777" w:rsidR="00675192" w:rsidRDefault="00000000">
      <w:pPr>
        <w:spacing w:after="249"/>
        <w:ind w:left="-5" w:right="0"/>
      </w:pPr>
      <w:r>
        <w:rPr>
          <w:sz w:val="22"/>
        </w:rPr>
        <w:t xml:space="preserve">Kalennian adheres to an SVO (subject-verb-object) word order, being head-initial. The subject always precedes the verb, and the verb precedes the object. </w:t>
      </w:r>
    </w:p>
    <w:p w14:paraId="70B85E58" w14:textId="77777777" w:rsidR="00675192" w:rsidRDefault="00000000">
      <w:pPr>
        <w:spacing w:after="249"/>
        <w:ind w:left="-5" w:right="0"/>
      </w:pPr>
      <w:r>
        <w:rPr>
          <w:sz w:val="22"/>
        </w:rPr>
        <w:t xml:space="preserve">Sentence example #1: </w:t>
      </w:r>
    </w:p>
    <w:p w14:paraId="6C083906" w14:textId="77777777" w:rsidR="00675192" w:rsidRDefault="00000000">
      <w:pPr>
        <w:spacing w:after="249"/>
        <w:ind w:left="-5" w:right="0"/>
      </w:pPr>
      <w:r>
        <w:rPr>
          <w:sz w:val="22"/>
        </w:rPr>
        <w:t xml:space="preserve">Kam kasnâ-so va-dâb. </w:t>
      </w:r>
    </w:p>
    <w:p w14:paraId="12807A1E" w14:textId="77777777" w:rsidR="00675192" w:rsidRDefault="00000000">
      <w:pPr>
        <w:spacing w:after="249"/>
        <w:ind w:left="-5" w:right="0"/>
      </w:pPr>
      <w:r>
        <w:rPr>
          <w:sz w:val="22"/>
        </w:rPr>
        <w:t xml:space="preserve">1S see-PST ACC-2S </w:t>
      </w:r>
    </w:p>
    <w:p w14:paraId="65D989C4" w14:textId="77777777" w:rsidR="00675192" w:rsidRDefault="00000000">
      <w:pPr>
        <w:spacing w:after="249"/>
        <w:ind w:left="-5" w:right="0"/>
      </w:pPr>
      <w:r>
        <w:rPr>
          <w:sz w:val="22"/>
        </w:rPr>
        <w:t xml:space="preserve">“I saw you.” </w:t>
      </w:r>
    </w:p>
    <w:p w14:paraId="65871F3C" w14:textId="77777777" w:rsidR="00675192" w:rsidRDefault="00000000">
      <w:pPr>
        <w:numPr>
          <w:ilvl w:val="0"/>
          <w:numId w:val="11"/>
        </w:numPr>
        <w:spacing w:after="7"/>
        <w:ind w:right="0" w:hanging="360"/>
      </w:pPr>
      <w:r>
        <w:rPr>
          <w:sz w:val="22"/>
        </w:rPr>
        <w:t xml:space="preserve">Kam (1st person singular) = Subject </w:t>
      </w:r>
    </w:p>
    <w:p w14:paraId="0BC62461" w14:textId="77777777" w:rsidR="00675192" w:rsidRDefault="00000000">
      <w:pPr>
        <w:numPr>
          <w:ilvl w:val="0"/>
          <w:numId w:val="11"/>
        </w:numPr>
        <w:spacing w:after="7"/>
        <w:ind w:right="0" w:hanging="360"/>
      </w:pPr>
      <w:r>
        <w:rPr>
          <w:sz w:val="22"/>
        </w:rPr>
        <w:t xml:space="preserve">kasnâ-so = past tense form of “kasnâ” (“to see”) </w:t>
      </w:r>
    </w:p>
    <w:p w14:paraId="4B6E6013" w14:textId="77777777" w:rsidR="00675192" w:rsidRDefault="00000000">
      <w:pPr>
        <w:numPr>
          <w:ilvl w:val="0"/>
          <w:numId w:val="11"/>
        </w:numPr>
        <w:spacing w:after="249"/>
        <w:ind w:right="0" w:hanging="360"/>
      </w:pPr>
      <w:r>
        <w:rPr>
          <w:sz w:val="22"/>
        </w:rPr>
        <w:t xml:space="preserve">va-dâb (accusative declension of “dâb”) = Object </w:t>
      </w:r>
    </w:p>
    <w:p w14:paraId="646893A3" w14:textId="77777777" w:rsidR="00675192" w:rsidRDefault="00000000">
      <w:pPr>
        <w:spacing w:after="249"/>
        <w:ind w:left="-5" w:right="0"/>
      </w:pPr>
      <w:r>
        <w:rPr>
          <w:sz w:val="22"/>
        </w:rPr>
        <w:t xml:space="preserve">Although Kalennian’s word order is canonically SVO, sometimes an abnormal occurrence in the word order can cause the object to appear before the verb; this is called the “SVO-to-SOV shift” (Kalennian: “vârde konversinâ”; lit. “word transition”), in which it moves the object to a position directly before the verb, emphasizing the relationship between the subject and the action’s result or intention. SOV highlights the object as the central element of the sentence, which makes sense in causative/desiderative moods where the focus is often on the outcome. In Kalennian, these moods introduce added verbal complexity. The SOV order ensures that the sentence remains easy to parse. </w:t>
      </w:r>
    </w:p>
    <w:p w14:paraId="1AF4D325" w14:textId="77777777" w:rsidR="00675192" w:rsidRDefault="00000000">
      <w:pPr>
        <w:spacing w:after="249"/>
        <w:ind w:left="-5" w:right="0"/>
      </w:pPr>
      <w:r>
        <w:rPr>
          <w:sz w:val="22"/>
        </w:rPr>
        <w:t xml:space="preserve">The SOV structure is triggered under only two conditions: the causative mood, indicating someone caused another person to perform an action, and the desiderative mood, expressing a desire or wish for an action (however in other contexts the SOV structure is triggered by the desiderative mood expressing someone else wanting the person to do something). The causative and desiderative moods are represented by prefixes (“to-“ and “gâr-“ respectively), which are often accompanied by tense and aspect markers. </w:t>
      </w:r>
    </w:p>
    <w:p w14:paraId="3D5500BE" w14:textId="77777777" w:rsidR="00675192" w:rsidRDefault="00000000">
      <w:pPr>
        <w:spacing w:after="249"/>
        <w:ind w:left="-5" w:right="0"/>
      </w:pPr>
      <w:r>
        <w:rPr>
          <w:sz w:val="22"/>
        </w:rPr>
        <w:t xml:space="preserve">Sentence example #2: </w:t>
      </w:r>
    </w:p>
    <w:p w14:paraId="010A4BC0" w14:textId="77777777" w:rsidR="00675192" w:rsidRDefault="00000000">
      <w:pPr>
        <w:spacing w:after="249"/>
        <w:ind w:left="-5" w:right="0"/>
      </w:pPr>
      <w:r>
        <w:rPr>
          <w:sz w:val="22"/>
        </w:rPr>
        <w:t xml:space="preserve">Gisâ dâb va-kam sil-gâr-tânsoli-so-âye? </w:t>
      </w:r>
    </w:p>
    <w:p w14:paraId="0308A63F" w14:textId="77777777" w:rsidR="00675192" w:rsidRDefault="00000000">
      <w:pPr>
        <w:spacing w:after="249"/>
        <w:ind w:left="-5" w:right="0"/>
      </w:pPr>
      <w:r>
        <w:rPr>
          <w:sz w:val="22"/>
        </w:rPr>
        <w:t xml:space="preserve">INT 2S ACC-1S NEG-DES-sleep-PST-V.1S </w:t>
      </w:r>
    </w:p>
    <w:p w14:paraId="7DDE79C7" w14:textId="77777777" w:rsidR="00675192" w:rsidRDefault="00000000">
      <w:pPr>
        <w:spacing w:after="249"/>
        <w:ind w:left="-5" w:right="0"/>
      </w:pPr>
      <w:r>
        <w:rPr>
          <w:sz w:val="22"/>
        </w:rPr>
        <w:lastRenderedPageBreak/>
        <w:t xml:space="preserve">“Why didn’t you want me to sleep?“ </w:t>
      </w:r>
    </w:p>
    <w:p w14:paraId="5AF2CA27" w14:textId="77777777" w:rsidR="00675192" w:rsidRDefault="00000000">
      <w:pPr>
        <w:numPr>
          <w:ilvl w:val="0"/>
          <w:numId w:val="12"/>
        </w:numPr>
        <w:spacing w:after="7"/>
        <w:ind w:right="0" w:hanging="360"/>
      </w:pPr>
      <w:r>
        <w:rPr>
          <w:sz w:val="22"/>
        </w:rPr>
        <w:t xml:space="preserve">Gisâ = interrogative connector (“why” in this context) </w:t>
      </w:r>
    </w:p>
    <w:p w14:paraId="2F421941" w14:textId="77777777" w:rsidR="00675192" w:rsidRDefault="00000000">
      <w:pPr>
        <w:numPr>
          <w:ilvl w:val="0"/>
          <w:numId w:val="12"/>
        </w:numPr>
        <w:spacing w:after="7"/>
        <w:ind w:right="0" w:hanging="360"/>
      </w:pPr>
      <w:r>
        <w:rPr>
          <w:sz w:val="22"/>
        </w:rPr>
        <w:t xml:space="preserve">dâb = you (2nd person singular) </w:t>
      </w:r>
    </w:p>
    <w:p w14:paraId="15CF9959" w14:textId="77777777" w:rsidR="00675192" w:rsidRDefault="00000000">
      <w:pPr>
        <w:numPr>
          <w:ilvl w:val="0"/>
          <w:numId w:val="12"/>
        </w:numPr>
        <w:spacing w:after="7"/>
        <w:ind w:right="0" w:hanging="360"/>
      </w:pPr>
      <w:r>
        <w:rPr>
          <w:sz w:val="22"/>
        </w:rPr>
        <w:t xml:space="preserve">va-kam = accusative case + 1st person singular (object) </w:t>
      </w:r>
    </w:p>
    <w:p w14:paraId="583AB0CA" w14:textId="77777777" w:rsidR="00675192" w:rsidRDefault="00000000">
      <w:pPr>
        <w:numPr>
          <w:ilvl w:val="0"/>
          <w:numId w:val="12"/>
        </w:numPr>
        <w:spacing w:after="249"/>
        <w:ind w:right="0" w:hanging="360"/>
      </w:pPr>
      <w:r>
        <w:rPr>
          <w:sz w:val="22"/>
        </w:rPr>
        <w:t xml:space="preserve">sil-gâr-tânsoli-so = negative + desiderative + “tânsoli” (to sleep) + past tense. </w:t>
      </w:r>
    </w:p>
    <w:p w14:paraId="5E9D1DD5" w14:textId="77777777" w:rsidR="00675192" w:rsidRDefault="00000000">
      <w:pPr>
        <w:spacing w:after="249"/>
        <w:ind w:left="-5" w:right="0"/>
      </w:pPr>
      <w:r>
        <w:rPr>
          <w:sz w:val="22"/>
        </w:rPr>
        <w:t xml:space="preserve">The object (“me” = vakam) comes before the verb (“didn’t want to sleep”), producing an SOV structure. </w:t>
      </w:r>
    </w:p>
    <w:p w14:paraId="4C8E5629" w14:textId="77777777" w:rsidR="00675192" w:rsidRDefault="00000000">
      <w:pPr>
        <w:spacing w:after="249"/>
        <w:ind w:left="-5" w:right="0"/>
      </w:pPr>
      <w:r>
        <w:rPr>
          <w:sz w:val="22"/>
        </w:rPr>
        <w:t xml:space="preserve">Sentence example #3: </w:t>
      </w:r>
    </w:p>
    <w:p w14:paraId="0B8C3E50" w14:textId="77777777" w:rsidR="00675192" w:rsidRDefault="00000000">
      <w:pPr>
        <w:spacing w:after="249"/>
        <w:ind w:left="-5" w:right="0"/>
      </w:pPr>
      <w:r>
        <w:rPr>
          <w:sz w:val="22"/>
        </w:rPr>
        <w:t xml:space="preserve">Mamâ, gisâ su-meg va-gâl to-itkeyâ-so? </w:t>
      </w:r>
    </w:p>
    <w:p w14:paraId="1E3F2741" w14:textId="77777777" w:rsidR="00675192" w:rsidRDefault="00000000">
      <w:pPr>
        <w:spacing w:after="249"/>
        <w:ind w:left="-5" w:right="0"/>
      </w:pPr>
      <w:r>
        <w:rPr>
          <w:sz w:val="22"/>
        </w:rPr>
        <w:t xml:space="preserve">“Mommy, why did he make her cry?” </w:t>
      </w:r>
    </w:p>
    <w:p w14:paraId="77D1B82F" w14:textId="77777777" w:rsidR="00675192" w:rsidRDefault="00000000">
      <w:pPr>
        <w:numPr>
          <w:ilvl w:val="0"/>
          <w:numId w:val="12"/>
        </w:numPr>
        <w:spacing w:after="7"/>
        <w:ind w:right="0" w:hanging="360"/>
      </w:pPr>
      <w:r>
        <w:rPr>
          <w:sz w:val="22"/>
        </w:rPr>
        <w:t xml:space="preserve">Mamâ = mother (informal term; more formal term is "râdye-prindâs" (lit. "female parent")) </w:t>
      </w:r>
    </w:p>
    <w:p w14:paraId="4393DF88" w14:textId="77777777" w:rsidR="00675192" w:rsidRDefault="00000000">
      <w:pPr>
        <w:numPr>
          <w:ilvl w:val="0"/>
          <w:numId w:val="12"/>
        </w:numPr>
        <w:spacing w:after="7"/>
        <w:ind w:right="0" w:hanging="360"/>
      </w:pPr>
      <w:r>
        <w:rPr>
          <w:sz w:val="22"/>
        </w:rPr>
        <w:t xml:space="preserve">gisâ = interrogative connector </w:t>
      </w:r>
    </w:p>
    <w:p w14:paraId="1AF33302" w14:textId="77777777" w:rsidR="00675192" w:rsidRDefault="00000000">
      <w:pPr>
        <w:numPr>
          <w:ilvl w:val="0"/>
          <w:numId w:val="12"/>
        </w:numPr>
        <w:spacing w:after="7"/>
        <w:ind w:right="0" w:hanging="360"/>
      </w:pPr>
      <w:r>
        <w:rPr>
          <w:sz w:val="22"/>
        </w:rPr>
        <w:t xml:space="preserve">su-meg = nominative marker + 3rd person masculine singular (subject) </w:t>
      </w:r>
    </w:p>
    <w:p w14:paraId="7EF89BF4" w14:textId="77777777" w:rsidR="00675192" w:rsidRDefault="00000000">
      <w:pPr>
        <w:numPr>
          <w:ilvl w:val="0"/>
          <w:numId w:val="12"/>
        </w:numPr>
        <w:spacing w:after="7"/>
        <w:ind w:right="0" w:hanging="360"/>
      </w:pPr>
      <w:r>
        <w:rPr>
          <w:sz w:val="22"/>
        </w:rPr>
        <w:t xml:space="preserve">va-gâl = accusative marker + 3rd person feminine singular (object) </w:t>
      </w:r>
    </w:p>
    <w:p w14:paraId="2283E3BE" w14:textId="77777777" w:rsidR="00675192" w:rsidRDefault="00000000">
      <w:pPr>
        <w:numPr>
          <w:ilvl w:val="0"/>
          <w:numId w:val="12"/>
        </w:numPr>
        <w:spacing w:after="249"/>
        <w:ind w:right="0" w:hanging="360"/>
      </w:pPr>
      <w:r>
        <w:rPr>
          <w:sz w:val="22"/>
        </w:rPr>
        <w:t xml:space="preserve">to-itkeyâ-so = causative prefix "to-" + "itkeyâ" (“cry”) + "-so" (past tense) </w:t>
      </w:r>
    </w:p>
    <w:p w14:paraId="38C4AC7E" w14:textId="77777777" w:rsidR="00675192" w:rsidRDefault="00000000">
      <w:pPr>
        <w:spacing w:after="249"/>
        <w:ind w:left="-5" w:right="0"/>
      </w:pPr>
      <w:r>
        <w:rPr>
          <w:sz w:val="22"/>
        </w:rPr>
        <w:t xml:space="preserve">Here, vagâl (“her”) is placed before the verb, forming the SOV structure. </w:t>
      </w:r>
    </w:p>
    <w:p w14:paraId="6C1A27A6" w14:textId="77777777" w:rsidR="00675192" w:rsidRDefault="00000000">
      <w:pPr>
        <w:spacing w:after="249"/>
        <w:ind w:left="-5" w:right="0"/>
      </w:pPr>
      <w:r>
        <w:rPr>
          <w:sz w:val="22"/>
        </w:rPr>
        <w:t xml:space="preserve">The shift does not alter the core meaning of the sentence, but rather, it adds specific nuance and emphasis. In the causative mood, the SOV structure emphasizes the cause-and-effect relationship between the subject and object. For example, the 3rd sentence example shifts attention to “her crying” as a direct result of his actions. In the desiderative mood, the SOV structure makes the object of desire the focal point. The 2nd sentence example puts emphasis on “me sleeping” as the undesired action. </w:t>
      </w:r>
    </w:p>
    <w:p w14:paraId="42700F41" w14:textId="77777777" w:rsidR="00675192" w:rsidRDefault="00000000">
      <w:pPr>
        <w:spacing w:after="339"/>
        <w:ind w:left="-5" w:right="0"/>
      </w:pPr>
      <w:r>
        <w:rPr>
          <w:sz w:val="22"/>
        </w:rPr>
        <w:t xml:space="preserve">So overall, while SOV is obligatory in causative and desiderative constructions, in less formal or colloquial contexts, speakers can use SOV, outside from causative and desiderative constructions, for stylistic purposes or emphasis. The nominative and accusative markers (su- and va-) are also crucial for distinguishing subjects and objects in these complex structures, especially when the word order deviates from the standard SVO. </w:t>
      </w:r>
    </w:p>
    <w:p w14:paraId="60060581" w14:textId="77777777" w:rsidR="00675192" w:rsidRDefault="00000000">
      <w:pPr>
        <w:pStyle w:val="Heading2"/>
        <w:ind w:left="-5" w:right="181"/>
      </w:pPr>
      <w:bookmarkStart w:id="12" w:name="_Toc243853658"/>
      <w:r>
        <w:t>Evidentiality</w:t>
      </w:r>
      <w:bookmarkEnd w:id="12"/>
      <w:r>
        <w:t xml:space="preserve"> </w:t>
      </w:r>
    </w:p>
    <w:p w14:paraId="620E1E59" w14:textId="77777777" w:rsidR="00675192" w:rsidRDefault="00000000">
      <w:pPr>
        <w:spacing w:after="249"/>
        <w:ind w:left="-5" w:right="0"/>
      </w:pPr>
      <w:r>
        <w:rPr>
          <w:sz w:val="22"/>
        </w:rPr>
        <w:t xml:space="preserve">For expressing evidentiality, Kalennian uses a system of particles that indicate the source or reliability of information conveyed by the speaker. These particles are placed after a sentence to specify how the speaker knows the information they are sharing. </w:t>
      </w:r>
    </w:p>
    <w:p w14:paraId="52AF192B" w14:textId="77777777" w:rsidR="00675192" w:rsidRDefault="00000000">
      <w:pPr>
        <w:spacing w:after="249"/>
        <w:ind w:left="-5" w:right="0"/>
      </w:pPr>
      <w:r>
        <w:rPr>
          <w:sz w:val="22"/>
        </w:rPr>
        <w:t xml:space="preserve">There are only 12 evidentiality particles, and they are: </w:t>
      </w:r>
    </w:p>
    <w:p w14:paraId="2265627C" w14:textId="77777777" w:rsidR="00675192" w:rsidRDefault="00000000">
      <w:pPr>
        <w:spacing w:after="249"/>
        <w:ind w:left="-5" w:right="0"/>
      </w:pPr>
      <w:r>
        <w:rPr>
          <w:sz w:val="22"/>
        </w:rPr>
        <w:t xml:space="preserve">fâs </w:t>
      </w:r>
    </w:p>
    <w:p w14:paraId="267FFD0D" w14:textId="77777777" w:rsidR="00675192" w:rsidRDefault="00000000">
      <w:pPr>
        <w:spacing w:after="249"/>
        <w:ind w:left="-5" w:right="0"/>
      </w:pPr>
      <w:r>
        <w:rPr>
          <w:sz w:val="22"/>
        </w:rPr>
        <w:lastRenderedPageBreak/>
        <w:t xml:space="preserve">This means the speaker directly experienced the event or has personal knowledge of it and is used when the speaker witnessed or participated in the event they are describing. </w:t>
      </w:r>
    </w:p>
    <w:p w14:paraId="171B9293" w14:textId="77777777" w:rsidR="00675192" w:rsidRDefault="00000000">
      <w:pPr>
        <w:spacing w:after="249"/>
        <w:ind w:left="-5" w:right="0"/>
      </w:pPr>
      <w:r>
        <w:rPr>
          <w:sz w:val="22"/>
        </w:rPr>
        <w:t xml:space="preserve">Example: </w:t>
      </w:r>
    </w:p>
    <w:p w14:paraId="17D2C362" w14:textId="77777777" w:rsidR="00675192" w:rsidRDefault="00000000">
      <w:pPr>
        <w:spacing w:after="0" w:line="504" w:lineRule="auto"/>
        <w:ind w:left="-5" w:right="1307"/>
      </w:pPr>
      <w:r>
        <w:rPr>
          <w:sz w:val="22"/>
        </w:rPr>
        <w:t xml:space="preserve">"Sudâb sekârangiso nâloktayâtvotyoni go vâkam silvâs kami konsentâ fâs!" su-dâb sekâran-gi-so nâlokta-yât-votyo-ni go vâ-kam sil-vâs kami konsentâ fâs </w:t>
      </w:r>
    </w:p>
    <w:p w14:paraId="0B9E4000" w14:textId="77777777" w:rsidR="00675192" w:rsidRDefault="00000000">
      <w:pPr>
        <w:spacing w:after="249"/>
        <w:ind w:left="-5" w:right="0"/>
      </w:pPr>
      <w:r>
        <w:rPr>
          <w:sz w:val="22"/>
        </w:rPr>
        <w:t xml:space="preserve">NOM-2S present-VBL-PST publish-ADJZ-photo-PL of ACC-1S NEG-with 1S-GEN permission FRS.EVI </w:t>
      </w:r>
    </w:p>
    <w:p w14:paraId="5109F8B8" w14:textId="77777777" w:rsidR="00675192" w:rsidRDefault="00000000">
      <w:pPr>
        <w:spacing w:after="0" w:line="504" w:lineRule="auto"/>
        <w:ind w:left="-5" w:right="911"/>
      </w:pPr>
      <w:r>
        <w:rPr>
          <w:sz w:val="22"/>
        </w:rPr>
        <w:t xml:space="preserve">"You presented public photos of me without my consent! [because I saw it happen]!" vo </w:t>
      </w:r>
    </w:p>
    <w:p w14:paraId="069797F1" w14:textId="77777777" w:rsidR="00675192" w:rsidRDefault="00000000">
      <w:pPr>
        <w:spacing w:after="249"/>
        <w:ind w:left="-5" w:right="0"/>
      </w:pPr>
      <w:r>
        <w:rPr>
          <w:sz w:val="22"/>
        </w:rPr>
        <w:t xml:space="preserve">This indicates the speaker deduces the information based on evidence or reasoning and is used when the speaker didn’t directly witness the event but inferred it from clues. </w:t>
      </w:r>
    </w:p>
    <w:p w14:paraId="00ACBE03" w14:textId="77777777" w:rsidR="00675192" w:rsidRDefault="00000000">
      <w:pPr>
        <w:spacing w:after="249"/>
        <w:ind w:left="-5" w:right="0"/>
      </w:pPr>
      <w:r>
        <w:rPr>
          <w:sz w:val="22"/>
        </w:rPr>
        <w:t xml:space="preserve">Example: </w:t>
      </w:r>
    </w:p>
    <w:p w14:paraId="7E023B2C" w14:textId="77777777" w:rsidR="00675192" w:rsidRDefault="00000000">
      <w:pPr>
        <w:spacing w:after="0" w:line="504" w:lineRule="auto"/>
        <w:ind w:left="-5" w:right="4313"/>
      </w:pPr>
      <w:r>
        <w:rPr>
          <w:sz w:val="22"/>
        </w:rPr>
        <w:t xml:space="preserve">"Yâ kambâtrâmpelâni âkotso vâk yâ kaniteni vo." yâ kambâ-trâmpelâ-ni âkot-so vâk yâ kanite-ni vo </w:t>
      </w:r>
    </w:p>
    <w:p w14:paraId="36A50F22" w14:textId="77777777" w:rsidR="00675192" w:rsidRDefault="00000000">
      <w:pPr>
        <w:spacing w:after="249"/>
        <w:ind w:left="-5" w:right="0"/>
      </w:pPr>
      <w:r>
        <w:rPr>
          <w:sz w:val="22"/>
        </w:rPr>
        <w:t xml:space="preserve">DEF foot-stamp-PL be-PST from DEF dog-PL INF.EVI </w:t>
      </w:r>
    </w:p>
    <w:p w14:paraId="75424C03" w14:textId="77777777" w:rsidR="00675192" w:rsidRDefault="00000000">
      <w:pPr>
        <w:spacing w:after="0" w:line="504" w:lineRule="auto"/>
        <w:ind w:left="-5" w:right="2235"/>
      </w:pPr>
      <w:r>
        <w:rPr>
          <w:sz w:val="22"/>
        </w:rPr>
        <w:t xml:space="preserve">"The footprints were from the dogs [I assume based on their shape]." dhâ </w:t>
      </w:r>
    </w:p>
    <w:p w14:paraId="0B6B05EE" w14:textId="77777777" w:rsidR="00675192" w:rsidRDefault="00000000">
      <w:pPr>
        <w:spacing w:after="249"/>
        <w:ind w:left="-5" w:right="0"/>
      </w:pPr>
      <w:r>
        <w:rPr>
          <w:sz w:val="22"/>
        </w:rPr>
        <w:t xml:space="preserve">This means the information is based on what the speaker has been told by others and indicates reliance on secondhand information. </w:t>
      </w:r>
    </w:p>
    <w:p w14:paraId="23CF323C" w14:textId="77777777" w:rsidR="00675192" w:rsidRDefault="00000000">
      <w:pPr>
        <w:spacing w:after="249"/>
        <w:ind w:left="-5" w:right="0"/>
      </w:pPr>
      <w:r>
        <w:rPr>
          <w:sz w:val="22"/>
        </w:rPr>
        <w:t xml:space="preserve">Example: </w:t>
      </w:r>
    </w:p>
    <w:p w14:paraId="5EC6F92B" w14:textId="77777777" w:rsidR="00675192" w:rsidRDefault="00000000">
      <w:pPr>
        <w:spacing w:after="0" w:line="504" w:lineRule="auto"/>
        <w:ind w:left="-5" w:right="2883"/>
      </w:pPr>
      <w:r>
        <w:rPr>
          <w:sz w:val="22"/>
        </w:rPr>
        <w:t xml:space="preserve">"Suber nisutso grân sâlkânisoni silâkotsogur kâtalisok dhâ." su-ber nisut-so grân sâl-kâniso-ni sil-âkot-so-gur kâtali-so-k dhâ </w:t>
      </w:r>
    </w:p>
    <w:p w14:paraId="1251CA81" w14:textId="77777777" w:rsidR="00675192" w:rsidRDefault="00000000">
      <w:pPr>
        <w:spacing w:after="249"/>
        <w:ind w:left="-5" w:right="0"/>
      </w:pPr>
      <w:r>
        <w:rPr>
          <w:sz w:val="22"/>
        </w:rPr>
        <w:t xml:space="preserve">NOM-3S.P say-PST RELV salt-container-PL NEG-be-PST-PERF sell-PST-PTCP HRS.EVI </w:t>
      </w:r>
    </w:p>
    <w:p w14:paraId="66D26F35" w14:textId="77777777" w:rsidR="00675192" w:rsidRDefault="00000000">
      <w:pPr>
        <w:spacing w:after="0" w:line="504" w:lineRule="auto"/>
        <w:ind w:left="-5" w:right="1888"/>
      </w:pPr>
      <w:r>
        <w:rPr>
          <w:sz w:val="22"/>
        </w:rPr>
        <w:t xml:space="preserve">"They said salt cans weren't sold anymore [I heard from someone else]." nân </w:t>
      </w:r>
    </w:p>
    <w:p w14:paraId="320134DF" w14:textId="77777777" w:rsidR="00675192" w:rsidRDefault="00000000">
      <w:pPr>
        <w:spacing w:after="249"/>
        <w:ind w:left="-5" w:right="0"/>
      </w:pPr>
      <w:r>
        <w:rPr>
          <w:sz w:val="22"/>
        </w:rPr>
        <w:t xml:space="preserve">This expresses the speaker’s idea is a casual guess or speculative thought, often without any serious foundation. It also suggests that the usage of "nân" indicates the speaker doesn't really have any knowledge of the information and is talking nonsense. </w:t>
      </w:r>
    </w:p>
    <w:p w14:paraId="73562913" w14:textId="77777777" w:rsidR="00675192" w:rsidRDefault="00000000">
      <w:pPr>
        <w:spacing w:after="0" w:line="504" w:lineRule="auto"/>
        <w:ind w:left="-5" w:right="0"/>
      </w:pPr>
      <w:r>
        <w:rPr>
          <w:sz w:val="22"/>
        </w:rPr>
        <w:t xml:space="preserve">"Sanemsârni go Espâlentosomakna nâbyi grân âkotsak Yeropânye-yâvinegisok â kul nân." sanem-sâr-ni go espâlento-somakna nâbyi grân âkot-sa-k yeropânye-yâvine-gi-so-k â kul nân </w:t>
      </w:r>
    </w:p>
    <w:p w14:paraId="4B72A47B" w14:textId="77777777" w:rsidR="00675192" w:rsidRDefault="00000000">
      <w:pPr>
        <w:spacing w:after="249"/>
        <w:ind w:left="-5" w:right="0"/>
      </w:pPr>
      <w:r>
        <w:rPr>
          <w:sz w:val="22"/>
        </w:rPr>
        <w:lastRenderedPageBreak/>
        <w:t xml:space="preserve">speak-AGN-PL of Esperanto-language think RELV be-PRS-PTCP European-center-VBL-PST-PTCP COP cool SPT.EVI </w:t>
      </w:r>
    </w:p>
    <w:p w14:paraId="081CCFCA" w14:textId="77777777" w:rsidR="00675192" w:rsidRDefault="00000000">
      <w:pPr>
        <w:spacing w:after="0" w:line="504" w:lineRule="auto"/>
        <w:ind w:left="-5" w:right="610"/>
      </w:pPr>
      <w:r>
        <w:rPr>
          <w:sz w:val="22"/>
        </w:rPr>
        <w:t xml:space="preserve">"Esperanto speakers think that being Eurocentric is cool [just throwing this out there]." kha </w:t>
      </w:r>
    </w:p>
    <w:p w14:paraId="545C2856" w14:textId="77777777" w:rsidR="00675192" w:rsidRDefault="00000000">
      <w:pPr>
        <w:spacing w:after="249"/>
        <w:ind w:left="-5" w:right="0"/>
      </w:pPr>
      <w:r>
        <w:rPr>
          <w:sz w:val="22"/>
        </w:rPr>
        <w:t xml:space="preserve">Highlights inconsistencies or contradictions in the statement or context and is often used for self-reflective or (comically) ironic statements. </w:t>
      </w:r>
    </w:p>
    <w:p w14:paraId="6E844EAB" w14:textId="77777777" w:rsidR="00675192" w:rsidRDefault="00000000">
      <w:pPr>
        <w:spacing w:after="249"/>
        <w:ind w:left="-5" w:right="0"/>
      </w:pPr>
      <w:r>
        <w:rPr>
          <w:sz w:val="22"/>
        </w:rPr>
        <w:t xml:space="preserve">Example: </w:t>
      </w:r>
    </w:p>
    <w:p w14:paraId="64CAF7BF" w14:textId="77777777" w:rsidR="00675192" w:rsidRDefault="00000000">
      <w:pPr>
        <w:spacing w:after="0" w:line="504" w:lineRule="auto"/>
        <w:ind w:left="-5" w:right="6086"/>
      </w:pPr>
      <w:r>
        <w:rPr>
          <w:sz w:val="22"/>
        </w:rPr>
        <w:t xml:space="preserve">"Kami velno mâtraliso kha." kam-i velno mâtrali-so kha </w:t>
      </w:r>
    </w:p>
    <w:p w14:paraId="598F3D84" w14:textId="77777777" w:rsidR="00675192" w:rsidRDefault="00000000">
      <w:pPr>
        <w:spacing w:after="249"/>
        <w:ind w:left="-5" w:right="0"/>
      </w:pPr>
      <w:r>
        <w:rPr>
          <w:sz w:val="22"/>
        </w:rPr>
        <w:t xml:space="preserve">1S-GEN cat kill-PST CND.EVI </w:t>
      </w:r>
    </w:p>
    <w:p w14:paraId="6737D6B4" w14:textId="77777777" w:rsidR="00675192" w:rsidRDefault="00000000">
      <w:pPr>
        <w:spacing w:after="249" w:line="504" w:lineRule="auto"/>
        <w:ind w:left="-5" w:right="66"/>
      </w:pPr>
      <w:r>
        <w:rPr>
          <w:sz w:val="22"/>
        </w:rPr>
        <w:t xml:space="preserve">"My cat died [which is contradictory, because my cat is already alive at this given moment]." kân </w:t>
      </w:r>
    </w:p>
    <w:p w14:paraId="6434AADA" w14:textId="77777777" w:rsidR="00675192" w:rsidRDefault="00000000">
      <w:pPr>
        <w:spacing w:after="249"/>
        <w:ind w:left="-5" w:right="0"/>
      </w:pPr>
      <w:r>
        <w:rPr>
          <w:sz w:val="22"/>
        </w:rPr>
        <w:t xml:space="preserve">The speaker is assuming the information, without strong evidence or direct observation; it adds a level of subjectivity, signaling uncertainty. </w:t>
      </w:r>
    </w:p>
    <w:p w14:paraId="538B69E0" w14:textId="77777777" w:rsidR="00675192" w:rsidRDefault="00000000">
      <w:pPr>
        <w:spacing w:after="249"/>
        <w:ind w:left="-5" w:right="0"/>
      </w:pPr>
      <w:r>
        <w:rPr>
          <w:sz w:val="22"/>
        </w:rPr>
        <w:t xml:space="preserve">Example: </w:t>
      </w:r>
    </w:p>
    <w:p w14:paraId="266999CF" w14:textId="77777777" w:rsidR="00675192" w:rsidRDefault="00000000">
      <w:pPr>
        <w:spacing w:after="0" w:line="504" w:lineRule="auto"/>
        <w:ind w:left="-5" w:right="3849"/>
      </w:pPr>
      <w:r>
        <w:rPr>
          <w:sz w:val="22"/>
        </w:rPr>
        <w:t xml:space="preserve">"Kam nâbyi grân yopâ-sâpatoni â kami dugivâ kân." kam nâbyi grân yopâ-sâpato-ni â kam-i dugivâ kân </w:t>
      </w:r>
    </w:p>
    <w:p w14:paraId="3C3E4F19" w14:textId="77777777" w:rsidR="00675192" w:rsidRDefault="00000000">
      <w:pPr>
        <w:spacing w:after="249"/>
        <w:ind w:left="-5" w:right="0"/>
      </w:pPr>
      <w:r>
        <w:rPr>
          <w:sz w:val="22"/>
        </w:rPr>
        <w:t xml:space="preserve">1S think RELV DEM-shoe-PL COP 1S-GEN possession ASM.EVI </w:t>
      </w:r>
    </w:p>
    <w:p w14:paraId="3D6D5510" w14:textId="77777777" w:rsidR="00675192" w:rsidRDefault="00000000">
      <w:pPr>
        <w:spacing w:after="0" w:line="504" w:lineRule="auto"/>
        <w:ind w:left="-5" w:right="4296"/>
      </w:pPr>
      <w:r>
        <w:rPr>
          <w:sz w:val="22"/>
        </w:rPr>
        <w:t xml:space="preserve">"I think these shoes are mine [but I'm not sure]." yâs </w:t>
      </w:r>
    </w:p>
    <w:p w14:paraId="26651EA1" w14:textId="77777777" w:rsidR="00675192" w:rsidRDefault="00000000">
      <w:pPr>
        <w:spacing w:after="249"/>
        <w:ind w:left="-5" w:right="0"/>
      </w:pPr>
      <w:r>
        <w:rPr>
          <w:sz w:val="22"/>
        </w:rPr>
        <w:t xml:space="preserve">This indicates the speaker witnessed or perceived the information directly, but not necessarily through direct involvement, and is used when the information comes from visual or sensory perception. Not to be confused with fâs. </w:t>
      </w:r>
    </w:p>
    <w:p w14:paraId="1054DBD6" w14:textId="77777777" w:rsidR="00675192" w:rsidRDefault="00000000">
      <w:pPr>
        <w:spacing w:after="249"/>
        <w:ind w:left="-5" w:right="0"/>
      </w:pPr>
      <w:r>
        <w:rPr>
          <w:sz w:val="22"/>
        </w:rPr>
        <w:t xml:space="preserve">Example: </w:t>
      </w:r>
    </w:p>
    <w:p w14:paraId="22824FF3" w14:textId="77777777" w:rsidR="00675192" w:rsidRDefault="00000000">
      <w:pPr>
        <w:spacing w:after="0" w:line="504" w:lineRule="auto"/>
        <w:ind w:left="-5" w:right="5609"/>
      </w:pPr>
      <w:r>
        <w:rPr>
          <w:sz w:val="22"/>
        </w:rPr>
        <w:t xml:space="preserve">"Kam kasnâso yâ mâtralisâr yâs." kam kasnâ-so yâ mâtrali-sâr yâs </w:t>
      </w:r>
    </w:p>
    <w:p w14:paraId="7C41E162" w14:textId="77777777" w:rsidR="00675192" w:rsidRDefault="00000000">
      <w:pPr>
        <w:spacing w:after="249"/>
        <w:ind w:left="-5" w:right="0"/>
      </w:pPr>
      <w:r>
        <w:rPr>
          <w:sz w:val="22"/>
        </w:rPr>
        <w:t xml:space="preserve">1S see-PST DEF kill-AGN PRS.EVI </w:t>
      </w:r>
    </w:p>
    <w:p w14:paraId="06707114" w14:textId="77777777" w:rsidR="00675192" w:rsidRDefault="00000000">
      <w:pPr>
        <w:spacing w:after="0" w:line="504" w:lineRule="auto"/>
        <w:ind w:left="-5" w:right="5670"/>
      </w:pPr>
      <w:r>
        <w:rPr>
          <w:sz w:val="22"/>
        </w:rPr>
        <w:t xml:space="preserve">"I saw the killer [as I was there]." sekâ </w:t>
      </w:r>
    </w:p>
    <w:p w14:paraId="22AEC523" w14:textId="77777777" w:rsidR="00675192" w:rsidRDefault="00000000">
      <w:pPr>
        <w:spacing w:after="249"/>
        <w:ind w:left="-5" w:right="0"/>
      </w:pPr>
      <w:r>
        <w:rPr>
          <w:sz w:val="22"/>
        </w:rPr>
        <w:t xml:space="preserve">The information was encountered in a dream by the speaker and is often used in fictional or metaphorical contexts. </w:t>
      </w:r>
    </w:p>
    <w:p w14:paraId="25CDA463" w14:textId="77777777" w:rsidR="00675192" w:rsidRDefault="00000000">
      <w:pPr>
        <w:spacing w:after="249"/>
        <w:ind w:left="-5" w:right="0"/>
      </w:pPr>
      <w:r>
        <w:rPr>
          <w:sz w:val="22"/>
        </w:rPr>
        <w:t xml:space="preserve">Example: </w:t>
      </w:r>
    </w:p>
    <w:p w14:paraId="5D28272E" w14:textId="77777777" w:rsidR="00675192" w:rsidRDefault="00000000">
      <w:pPr>
        <w:spacing w:after="0" w:line="504" w:lineRule="auto"/>
        <w:ind w:left="-5" w:right="5120"/>
      </w:pPr>
      <w:r>
        <w:rPr>
          <w:sz w:val="22"/>
        </w:rPr>
        <w:lastRenderedPageBreak/>
        <w:t xml:space="preserve">"Sukam ekotrâsso ân dhâpik sekâ." su-kam ekotrâs-so ân dhâpik sekâ </w:t>
      </w:r>
    </w:p>
    <w:p w14:paraId="6873F8E8" w14:textId="77777777" w:rsidR="00675192" w:rsidRDefault="00000000">
      <w:pPr>
        <w:spacing w:after="249"/>
        <w:ind w:left="-5" w:right="0"/>
      </w:pPr>
      <w:r>
        <w:rPr>
          <w:sz w:val="22"/>
        </w:rPr>
        <w:t xml:space="preserve">NOM-1S meet-PST INDEF dragon DRM.EVI </w:t>
      </w:r>
    </w:p>
    <w:p w14:paraId="4420DD62" w14:textId="77777777" w:rsidR="00675192" w:rsidRDefault="00000000">
      <w:pPr>
        <w:spacing w:after="0" w:line="504" w:lineRule="auto"/>
        <w:ind w:left="-5" w:right="5279"/>
      </w:pPr>
      <w:r>
        <w:rPr>
          <w:sz w:val="22"/>
        </w:rPr>
        <w:t xml:space="preserve">"I met a dragon [I saw it in a dream]." lhâb </w:t>
      </w:r>
    </w:p>
    <w:p w14:paraId="3BD9D12B" w14:textId="77777777" w:rsidR="00675192" w:rsidRDefault="00000000">
      <w:pPr>
        <w:spacing w:after="249"/>
        <w:ind w:left="-5" w:right="0"/>
      </w:pPr>
      <w:r>
        <w:rPr>
          <w:sz w:val="22"/>
        </w:rPr>
        <w:t xml:space="preserve">Indicates the statement is a direct quotation from another source and is common in reported speech or citing authoritative sources. </w:t>
      </w:r>
    </w:p>
    <w:p w14:paraId="2E3A2CEC" w14:textId="77777777" w:rsidR="00675192" w:rsidRDefault="00000000">
      <w:pPr>
        <w:spacing w:after="249"/>
        <w:ind w:left="-5" w:right="0"/>
      </w:pPr>
      <w:r>
        <w:rPr>
          <w:sz w:val="22"/>
        </w:rPr>
        <w:t>Example:</w:t>
      </w:r>
    </w:p>
    <w:p w14:paraId="08DA2C75" w14:textId="77777777" w:rsidR="00675192" w:rsidRDefault="00000000">
      <w:pPr>
        <w:spacing w:after="0" w:line="504" w:lineRule="auto"/>
        <w:ind w:left="-5" w:right="4131"/>
      </w:pPr>
      <w:r>
        <w:rPr>
          <w:sz w:val="22"/>
        </w:rPr>
        <w:t xml:space="preserve">"Kami simyeprindâs sâkomaso âg vakam lhâb." kam-i simye-prindâs sâkoma-so âg va-kam lhâb </w:t>
      </w:r>
    </w:p>
    <w:p w14:paraId="34E84C5C" w14:textId="77777777" w:rsidR="00675192" w:rsidRDefault="00000000">
      <w:pPr>
        <w:spacing w:after="0" w:line="504" w:lineRule="auto"/>
        <w:ind w:left="-5" w:right="4202"/>
      </w:pPr>
      <w:r>
        <w:rPr>
          <w:sz w:val="22"/>
        </w:rPr>
        <w:t xml:space="preserve">1S-GEN male-parent cuss-PST at ACC-1S QUO.EVI "My dad swore at me [I quoted this from him]." kâ </w:t>
      </w:r>
    </w:p>
    <w:p w14:paraId="4EC646AE" w14:textId="77777777" w:rsidR="00675192" w:rsidRDefault="00000000">
      <w:pPr>
        <w:spacing w:after="249"/>
        <w:ind w:left="-5" w:right="0"/>
      </w:pPr>
      <w:r>
        <w:rPr>
          <w:sz w:val="22"/>
        </w:rPr>
        <w:t xml:space="preserve">The information is obvious and doesn’t require justification; used to highlight that the truth of the statement is clear to all. </w:t>
      </w:r>
    </w:p>
    <w:p w14:paraId="27925236" w14:textId="77777777" w:rsidR="00675192" w:rsidRDefault="00000000">
      <w:pPr>
        <w:spacing w:after="249"/>
        <w:ind w:left="-5" w:right="0"/>
      </w:pPr>
      <w:r>
        <w:rPr>
          <w:sz w:val="22"/>
        </w:rPr>
        <w:t xml:space="preserve">Example: </w:t>
      </w:r>
    </w:p>
    <w:p w14:paraId="3368A2A8" w14:textId="77777777" w:rsidR="00675192" w:rsidRDefault="00000000">
      <w:pPr>
        <w:spacing w:after="0" w:line="504" w:lineRule="auto"/>
        <w:ind w:left="-5" w:right="6904"/>
      </w:pPr>
      <w:r>
        <w:rPr>
          <w:sz w:val="22"/>
        </w:rPr>
        <w:t xml:space="preserve">"Yâ velno â râdye kâ." yâ velno â râdye kâ </w:t>
      </w:r>
    </w:p>
    <w:p w14:paraId="5034D3FB" w14:textId="77777777" w:rsidR="00675192" w:rsidRDefault="00000000">
      <w:pPr>
        <w:spacing w:after="249"/>
        <w:ind w:left="-5" w:right="0"/>
      </w:pPr>
      <w:r>
        <w:rPr>
          <w:sz w:val="22"/>
        </w:rPr>
        <w:t xml:space="preserve">DEF cat COP female SFE.EVI </w:t>
      </w:r>
    </w:p>
    <w:p w14:paraId="15B532EE" w14:textId="77777777" w:rsidR="00675192" w:rsidRDefault="00000000">
      <w:pPr>
        <w:spacing w:after="0" w:line="504" w:lineRule="auto"/>
        <w:ind w:left="-5" w:right="3055"/>
      </w:pPr>
      <w:r>
        <w:rPr>
          <w:sz w:val="22"/>
        </w:rPr>
        <w:t xml:space="preserve">"The cat is female [which is obvious from her appearance]." mâsi </w:t>
      </w:r>
    </w:p>
    <w:p w14:paraId="636F99C5" w14:textId="77777777" w:rsidR="00675192" w:rsidRDefault="00000000">
      <w:pPr>
        <w:spacing w:after="249"/>
        <w:ind w:left="-5" w:right="0"/>
      </w:pPr>
      <w:r>
        <w:rPr>
          <w:sz w:val="22"/>
        </w:rPr>
        <w:t xml:space="preserve">Expresses the speaker’s surprise or astonishment at the information and is used at the end of Kalennian sentences to express great disbelief, amazement, sudden discovery, delight, happiness or anger to the statement by the speaker. "mâsi" is also used at the start of a sentence with the connector "gisâ" to indicate an echo question (a form of questioning where the second person repeats what the first person said, but with an exaggerated tone that conveys shock or disbelief), forming "mâsi gisâ", but becomes "gi'mâs" when contracted. </w:t>
      </w:r>
    </w:p>
    <w:p w14:paraId="4B6AF514" w14:textId="77777777" w:rsidR="00675192" w:rsidRDefault="00000000">
      <w:pPr>
        <w:spacing w:after="249"/>
        <w:ind w:left="-5" w:right="0"/>
      </w:pPr>
      <w:r>
        <w:rPr>
          <w:sz w:val="22"/>
        </w:rPr>
        <w:t xml:space="preserve">Example: </w:t>
      </w:r>
    </w:p>
    <w:p w14:paraId="6148EA4A" w14:textId="77777777" w:rsidR="00675192" w:rsidRDefault="00000000">
      <w:pPr>
        <w:spacing w:after="0" w:line="504" w:lineRule="auto"/>
        <w:ind w:left="-5" w:right="5841"/>
      </w:pPr>
      <w:r>
        <w:rPr>
          <w:sz w:val="22"/>
        </w:rPr>
        <w:t xml:space="preserve">"Yâ mâtralisâr â dunyosok mâsi!" yâ mâtrali-sâr â dunyo-so-k mâsi </w:t>
      </w:r>
    </w:p>
    <w:p w14:paraId="4550F38C" w14:textId="77777777" w:rsidR="00675192" w:rsidRDefault="00000000">
      <w:pPr>
        <w:spacing w:after="249"/>
        <w:ind w:left="-5" w:right="0"/>
      </w:pPr>
      <w:r>
        <w:rPr>
          <w:sz w:val="22"/>
        </w:rPr>
        <w:t xml:space="preserve">DEF kill-AGN COP find-PST-PTCP MRS.EVI </w:t>
      </w:r>
    </w:p>
    <w:p w14:paraId="4D9C1375" w14:textId="77777777" w:rsidR="00675192" w:rsidRDefault="00000000">
      <w:pPr>
        <w:spacing w:after="0" w:line="504" w:lineRule="auto"/>
        <w:ind w:left="-5" w:right="5156"/>
      </w:pPr>
      <w:r>
        <w:rPr>
          <w:sz w:val="22"/>
        </w:rPr>
        <w:lastRenderedPageBreak/>
        <w:t xml:space="preserve">"The killer was found [unexpectedly!]." rokâ </w:t>
      </w:r>
    </w:p>
    <w:p w14:paraId="77A341EC" w14:textId="77777777" w:rsidR="00675192" w:rsidRDefault="00000000">
      <w:pPr>
        <w:spacing w:after="249"/>
        <w:ind w:left="-5" w:right="0"/>
      </w:pPr>
      <w:r>
        <w:rPr>
          <w:sz w:val="22"/>
        </w:rPr>
        <w:t xml:space="preserve">Indicates doubt or skepticism about the truth of the statement and is often used to question the credibility of information. </w:t>
      </w:r>
    </w:p>
    <w:p w14:paraId="4D24F372" w14:textId="77777777" w:rsidR="00675192" w:rsidRDefault="00000000">
      <w:pPr>
        <w:spacing w:after="249"/>
        <w:ind w:left="-5" w:right="0"/>
      </w:pPr>
      <w:r>
        <w:rPr>
          <w:sz w:val="22"/>
        </w:rPr>
        <w:t>Example:</w:t>
      </w:r>
    </w:p>
    <w:p w14:paraId="1D9C27DF" w14:textId="77777777" w:rsidR="00675192" w:rsidRDefault="00000000">
      <w:pPr>
        <w:spacing w:after="0" w:line="504" w:lineRule="auto"/>
        <w:ind w:left="-5" w:right="4032"/>
      </w:pPr>
      <w:r>
        <w:rPr>
          <w:sz w:val="22"/>
        </w:rPr>
        <w:t xml:space="preserve">"Kam âgolas grân yopâs progâma â satirâ rokâ..." kam âgolas grân yopâs progâma â satirâ rokâ </w:t>
      </w:r>
    </w:p>
    <w:p w14:paraId="0AB2461F" w14:textId="77777777" w:rsidR="00675192" w:rsidRDefault="00000000">
      <w:pPr>
        <w:spacing w:after="249"/>
        <w:ind w:left="-5" w:right="0"/>
      </w:pPr>
      <w:r>
        <w:rPr>
          <w:sz w:val="22"/>
        </w:rPr>
        <w:t xml:space="preserve">1S doubt RELV DEM program COP satirical DUB.EVI </w:t>
      </w:r>
    </w:p>
    <w:p w14:paraId="7438B7E6" w14:textId="77777777" w:rsidR="00675192" w:rsidRDefault="00000000">
      <w:pPr>
        <w:spacing w:after="341"/>
        <w:ind w:left="-5" w:right="0"/>
      </w:pPr>
      <w:r>
        <w:rPr>
          <w:sz w:val="22"/>
        </w:rPr>
        <w:t xml:space="preserve">"I doubt that program is satire [skeptically]." </w:t>
      </w:r>
    </w:p>
    <w:p w14:paraId="3EF3EBF0" w14:textId="77777777" w:rsidR="00675192" w:rsidRDefault="00000000">
      <w:pPr>
        <w:pStyle w:val="Heading2"/>
        <w:ind w:left="-5" w:right="181"/>
      </w:pPr>
      <w:bookmarkStart w:id="13" w:name="_Toc243853659"/>
      <w:r>
        <w:t>Expressing moods, tenses, aspects, and cases without affixes</w:t>
      </w:r>
      <w:bookmarkEnd w:id="13"/>
      <w:r>
        <w:t xml:space="preserve"> </w:t>
      </w:r>
    </w:p>
    <w:p w14:paraId="2EAF39EB" w14:textId="77777777" w:rsidR="00675192" w:rsidRDefault="00000000">
      <w:pPr>
        <w:spacing w:after="249"/>
        <w:ind w:left="-5" w:right="0"/>
      </w:pPr>
      <w:r>
        <w:rPr>
          <w:sz w:val="22"/>
        </w:rPr>
        <w:t xml:space="preserve">Abilitative mood </w:t>
      </w:r>
    </w:p>
    <w:p w14:paraId="134DBD26" w14:textId="77777777" w:rsidR="00675192" w:rsidRDefault="00000000">
      <w:pPr>
        <w:spacing w:after="249"/>
        <w:ind w:left="-5" w:right="0"/>
      </w:pPr>
      <w:r>
        <w:rPr>
          <w:sz w:val="22"/>
        </w:rPr>
        <w:t xml:space="preserve">Kalennian already has an affix for expressing the abilitative mood called "en-", but it can also be substituted with using the adjective "âtha" ("to be able") along with the connector "gâ" to create "âtha gâ", and then adding a verb (unconjugated or not depending on the context) after it to indicate the abilitative mood. When expressing the negative abilitative using "âtha gâ", "simâ" (the negative connector) is added at the start of "âtha". </w:t>
      </w:r>
    </w:p>
    <w:p w14:paraId="285E06F0" w14:textId="77777777" w:rsidR="00675192" w:rsidRDefault="00000000">
      <w:pPr>
        <w:spacing w:after="249"/>
        <w:ind w:left="-5" w:right="0"/>
      </w:pPr>
      <w:r>
        <w:rPr>
          <w:sz w:val="22"/>
        </w:rPr>
        <w:t xml:space="preserve">Sentence example: </w:t>
      </w:r>
    </w:p>
    <w:p w14:paraId="3A3CFE81" w14:textId="77777777" w:rsidR="00675192" w:rsidRDefault="00000000">
      <w:pPr>
        <w:spacing w:after="249"/>
        <w:ind w:left="-5" w:right="0"/>
      </w:pPr>
      <w:r>
        <w:rPr>
          <w:sz w:val="22"/>
        </w:rPr>
        <w:t xml:space="preserve">Sukam â simâ âtha gâ dunyo yâ remotâ. </w:t>
      </w:r>
    </w:p>
    <w:p w14:paraId="50FC621F" w14:textId="77777777" w:rsidR="00675192" w:rsidRDefault="00000000">
      <w:pPr>
        <w:spacing w:after="249"/>
        <w:ind w:left="-5" w:right="0"/>
      </w:pPr>
      <w:r>
        <w:rPr>
          <w:sz w:val="22"/>
        </w:rPr>
        <w:t xml:space="preserve">NOM-1S COP NEG able to find DEF.ART remote </w:t>
      </w:r>
    </w:p>
    <w:p w14:paraId="7D4D0F22" w14:textId="77777777" w:rsidR="00675192" w:rsidRDefault="00000000">
      <w:pPr>
        <w:spacing w:after="249"/>
        <w:ind w:left="-5" w:right="0"/>
      </w:pPr>
      <w:r>
        <w:rPr>
          <w:sz w:val="22"/>
        </w:rPr>
        <w:t xml:space="preserve">"I can't find the remote." </w:t>
      </w:r>
    </w:p>
    <w:p w14:paraId="104A7D52" w14:textId="77777777" w:rsidR="00675192" w:rsidRDefault="00000000">
      <w:pPr>
        <w:spacing w:after="249"/>
        <w:ind w:left="-5" w:right="0"/>
      </w:pPr>
      <w:r>
        <w:rPr>
          <w:sz w:val="22"/>
        </w:rPr>
        <w:t xml:space="preserve">Progressive aspect </w:t>
      </w:r>
    </w:p>
    <w:p w14:paraId="14B670E8" w14:textId="77777777" w:rsidR="00675192" w:rsidRDefault="00000000">
      <w:pPr>
        <w:spacing w:after="249"/>
        <w:ind w:left="-5" w:right="0"/>
      </w:pPr>
      <w:r>
        <w:rPr>
          <w:sz w:val="22"/>
        </w:rPr>
        <w:t xml:space="preserve">An alternative to expressing the progressive aspect is using the verb "gâsto" ("to continue") along with the connector "gâ" ("to") to create "gâsto gâ", and then adding the unconjugated verb after it to indicate an action that goes on for a long period of time. The verb, placed after "gâsto gâ", does not agree with subject or object of the sentence (unless if the speaker wants to conjugate “gâsto” for grammatical person), just like how Kalennian declarative sentences don't have verbs that agree with the subject or object but can still be inflected for person if the speaker wants to. </w:t>
      </w:r>
    </w:p>
    <w:p w14:paraId="36163E03" w14:textId="77777777" w:rsidR="00675192" w:rsidRDefault="00000000">
      <w:pPr>
        <w:spacing w:after="249"/>
        <w:ind w:left="-5" w:right="0"/>
      </w:pPr>
      <w:r>
        <w:rPr>
          <w:sz w:val="22"/>
        </w:rPr>
        <w:t xml:space="preserve">Sentence example: </w:t>
      </w:r>
    </w:p>
    <w:p w14:paraId="0E55C8BE" w14:textId="77777777" w:rsidR="00675192" w:rsidRDefault="00000000">
      <w:pPr>
        <w:spacing w:after="249"/>
        <w:ind w:left="-5" w:right="0"/>
      </w:pPr>
      <w:r>
        <w:rPr>
          <w:sz w:val="22"/>
        </w:rPr>
        <w:t xml:space="preserve">Kam imovilâ gâsto-sâb-so gâ burku utanvu-ni. </w:t>
      </w:r>
    </w:p>
    <w:p w14:paraId="0C02D7B9" w14:textId="77777777" w:rsidR="00675192" w:rsidRDefault="00000000">
      <w:pPr>
        <w:spacing w:after="249"/>
        <w:ind w:left="-5" w:right="0"/>
      </w:pPr>
      <w:r>
        <w:rPr>
          <w:sz w:val="22"/>
        </w:rPr>
        <w:t xml:space="preserve">1S still continue-HAB-PST to create drawing-PL </w:t>
      </w:r>
    </w:p>
    <w:p w14:paraId="641A9E9C" w14:textId="77777777" w:rsidR="00675192" w:rsidRDefault="00000000">
      <w:pPr>
        <w:spacing w:after="249"/>
        <w:ind w:left="-5" w:right="0"/>
      </w:pPr>
      <w:r>
        <w:rPr>
          <w:sz w:val="22"/>
        </w:rPr>
        <w:lastRenderedPageBreak/>
        <w:t xml:space="preserve">"I still continued to draw art." </w:t>
      </w:r>
    </w:p>
    <w:p w14:paraId="6C43AEAC" w14:textId="77777777" w:rsidR="00675192" w:rsidRDefault="00000000">
      <w:pPr>
        <w:spacing w:after="249"/>
        <w:ind w:left="-5" w:right="0"/>
      </w:pPr>
      <w:r>
        <w:rPr>
          <w:sz w:val="22"/>
        </w:rPr>
        <w:t xml:space="preserve">Cessative aspect </w:t>
      </w:r>
    </w:p>
    <w:p w14:paraId="7B90DAD1" w14:textId="77777777" w:rsidR="00675192" w:rsidRDefault="00000000">
      <w:pPr>
        <w:spacing w:after="249"/>
        <w:ind w:left="-5" w:right="0"/>
      </w:pPr>
      <w:r>
        <w:rPr>
          <w:sz w:val="22"/>
        </w:rPr>
        <w:t xml:space="preserve">The only word used for expressing the cessative aspect is "bamos" (a verb meaning "to stop") and is placed before the present participle verb modifying it. It takes mood, tense and aspect suffixes depending on the situation. When used in imperative sentences, "bamos" is placed after the imperative verb. </w:t>
      </w:r>
    </w:p>
    <w:p w14:paraId="7F277823" w14:textId="77777777" w:rsidR="00675192" w:rsidRDefault="00000000">
      <w:pPr>
        <w:spacing w:after="249"/>
        <w:ind w:left="-5" w:right="0"/>
      </w:pPr>
      <w:r>
        <w:rPr>
          <w:sz w:val="22"/>
        </w:rPr>
        <w:t xml:space="preserve">Sentence example: </w:t>
      </w:r>
    </w:p>
    <w:p w14:paraId="2838CC6E" w14:textId="77777777" w:rsidR="00675192" w:rsidRDefault="00000000">
      <w:pPr>
        <w:spacing w:after="249"/>
        <w:ind w:left="-5" w:right="0"/>
      </w:pPr>
      <w:r>
        <w:rPr>
          <w:sz w:val="22"/>
        </w:rPr>
        <w:t xml:space="preserve">Kami velno silenbamosso tâlesak. </w:t>
      </w:r>
    </w:p>
    <w:p w14:paraId="2607593A" w14:textId="77777777" w:rsidR="00675192" w:rsidRDefault="00000000">
      <w:pPr>
        <w:spacing w:after="249"/>
        <w:ind w:left="-5" w:right="0"/>
      </w:pPr>
      <w:r>
        <w:rPr>
          <w:sz w:val="22"/>
        </w:rPr>
        <w:t xml:space="preserve">1S-POSS cat NEG-ABLV-stop-PST talk-PRS-PTCPL </w:t>
      </w:r>
    </w:p>
    <w:p w14:paraId="02F6C191" w14:textId="77777777" w:rsidR="00675192" w:rsidRDefault="00000000">
      <w:pPr>
        <w:spacing w:after="249"/>
        <w:ind w:left="-5" w:right="0"/>
      </w:pPr>
      <w:r>
        <w:rPr>
          <w:sz w:val="22"/>
        </w:rPr>
        <w:t xml:space="preserve">"My cat couldn't stop talking." </w:t>
      </w:r>
    </w:p>
    <w:p w14:paraId="4F6C93B1" w14:textId="77777777" w:rsidR="00675192" w:rsidRDefault="00000000">
      <w:pPr>
        <w:spacing w:after="249"/>
        <w:ind w:left="-5" w:right="0"/>
      </w:pPr>
      <w:r>
        <w:rPr>
          <w:sz w:val="22"/>
        </w:rPr>
        <w:t xml:space="preserve">Instrumental case </w:t>
      </w:r>
    </w:p>
    <w:p w14:paraId="136ADA1A" w14:textId="77777777" w:rsidR="00675192" w:rsidRDefault="00000000">
      <w:pPr>
        <w:spacing w:after="249"/>
        <w:ind w:left="-5" w:right="0"/>
      </w:pPr>
      <w:r>
        <w:rPr>
          <w:sz w:val="22"/>
        </w:rPr>
        <w:t xml:space="preserve">The instrumental case is expressed by first adding the present participle form of the verb "murne" (meaning "to use"), "murne-sa-k", then adding the indefinite article "ân", and finally adding a noun after the indefinite article. </w:t>
      </w:r>
    </w:p>
    <w:p w14:paraId="053DD80A" w14:textId="77777777" w:rsidR="00675192" w:rsidRDefault="00000000">
      <w:pPr>
        <w:spacing w:after="249"/>
        <w:ind w:left="-5" w:right="0"/>
      </w:pPr>
      <w:r>
        <w:rPr>
          <w:sz w:val="22"/>
        </w:rPr>
        <w:t xml:space="preserve">Sentence example: </w:t>
      </w:r>
    </w:p>
    <w:p w14:paraId="30959AC7" w14:textId="77777777" w:rsidR="00675192" w:rsidRDefault="00000000">
      <w:pPr>
        <w:spacing w:after="249"/>
        <w:ind w:left="-5" w:right="0"/>
      </w:pPr>
      <w:r>
        <w:rPr>
          <w:sz w:val="22"/>
        </w:rPr>
        <w:t xml:space="preserve">Sukam pânaleso yâ liyâmlâtra perdâsak ân pânalegaapsako. </w:t>
      </w:r>
    </w:p>
    <w:p w14:paraId="765F7F09" w14:textId="77777777" w:rsidR="00675192" w:rsidRDefault="00000000">
      <w:pPr>
        <w:spacing w:after="249"/>
        <w:ind w:left="-5" w:right="0"/>
      </w:pPr>
      <w:r>
        <w:rPr>
          <w:sz w:val="22"/>
        </w:rPr>
        <w:t xml:space="preserve">NOM-1S write-PST DEF.ART mail-letter use-PRS-PTCP INDEF.ART write-NML-instrument </w:t>
      </w:r>
    </w:p>
    <w:p w14:paraId="489965B2" w14:textId="77777777" w:rsidR="00675192" w:rsidRDefault="00000000">
      <w:pPr>
        <w:spacing w:after="249"/>
        <w:ind w:left="-5" w:right="0"/>
      </w:pPr>
      <w:r>
        <w:rPr>
          <w:sz w:val="22"/>
        </w:rPr>
        <w:t xml:space="preserve">"I wrote the letter using a pen" </w:t>
      </w:r>
    </w:p>
    <w:p w14:paraId="3FDF2705" w14:textId="77777777" w:rsidR="00675192" w:rsidRDefault="00000000">
      <w:pPr>
        <w:spacing w:after="249"/>
        <w:ind w:left="-5" w:right="0"/>
      </w:pPr>
      <w:r>
        <w:rPr>
          <w:sz w:val="22"/>
        </w:rPr>
        <w:t xml:space="preserve">Equative mood </w:t>
      </w:r>
    </w:p>
    <w:p w14:paraId="6EE8BDFC" w14:textId="77777777" w:rsidR="00675192" w:rsidRDefault="00000000">
      <w:pPr>
        <w:spacing w:after="249"/>
        <w:ind w:left="-5" w:right="0"/>
      </w:pPr>
      <w:r>
        <w:rPr>
          <w:sz w:val="22"/>
        </w:rPr>
        <w:t xml:space="preserve">Kalennian expresses the equative mood using the phrases “âm yâ stilâ go” (lit. “in the manner of”) or “â dâski gâ” (lit. “are/is similar to”), depending on the context. Both require adding the indefinite article “ân”, and then adding a noun or adjective-noun combination after it. </w:t>
      </w:r>
    </w:p>
    <w:p w14:paraId="71CD5E36" w14:textId="77777777" w:rsidR="00675192" w:rsidRDefault="00000000">
      <w:pPr>
        <w:spacing w:after="249"/>
        <w:ind w:left="-5" w:right="0"/>
      </w:pPr>
      <w:r>
        <w:rPr>
          <w:sz w:val="22"/>
        </w:rPr>
        <w:t xml:space="preserve">Sentence example: </w:t>
      </w:r>
    </w:p>
    <w:p w14:paraId="6EA42C95" w14:textId="77777777" w:rsidR="00675192" w:rsidRDefault="00000000">
      <w:pPr>
        <w:spacing w:after="249"/>
        <w:ind w:left="-5" w:right="0"/>
      </w:pPr>
      <w:r>
        <w:rPr>
          <w:sz w:val="22"/>
        </w:rPr>
        <w:t xml:space="preserve">Sudâb â dâski gâ ân aligâ. </w:t>
      </w:r>
    </w:p>
    <w:p w14:paraId="2B4F50C8" w14:textId="77777777" w:rsidR="00675192" w:rsidRDefault="00000000">
      <w:pPr>
        <w:spacing w:after="249"/>
        <w:ind w:left="-5" w:right="0"/>
      </w:pPr>
      <w:r>
        <w:rPr>
          <w:sz w:val="22"/>
        </w:rPr>
        <w:t xml:space="preserve">NOM-2S COP similar to INDEF.ART eagle </w:t>
      </w:r>
    </w:p>
    <w:p w14:paraId="1CDADDDA" w14:textId="77777777" w:rsidR="00675192" w:rsidRDefault="00000000">
      <w:pPr>
        <w:spacing w:after="249"/>
        <w:ind w:left="-5" w:right="0"/>
      </w:pPr>
      <w:r>
        <w:rPr>
          <w:sz w:val="22"/>
        </w:rPr>
        <w:t xml:space="preserve">”You’re like an eagle.” </w:t>
      </w:r>
    </w:p>
    <w:p w14:paraId="137DBBD4" w14:textId="77777777" w:rsidR="00675192" w:rsidRDefault="00000000">
      <w:pPr>
        <w:spacing w:after="249"/>
        <w:ind w:left="-5" w:right="0"/>
      </w:pPr>
      <w:r>
        <w:rPr>
          <w:sz w:val="22"/>
        </w:rPr>
        <w:t xml:space="preserve">Dative case </w:t>
      </w:r>
    </w:p>
    <w:p w14:paraId="599B805E" w14:textId="77777777" w:rsidR="00675192" w:rsidRDefault="00000000">
      <w:pPr>
        <w:spacing w:after="249"/>
        <w:ind w:left="-5" w:right="0"/>
      </w:pPr>
      <w:r>
        <w:rPr>
          <w:sz w:val="22"/>
        </w:rPr>
        <w:lastRenderedPageBreak/>
        <w:t xml:space="preserve">Since Kalennian does not have the dative case, it instead expresses it by marking the recipient of the action as an indirect object using the “va-“ accusative prefix (remember that it can also be used as a direct object marker and an indirect object marker). </w:t>
      </w:r>
    </w:p>
    <w:p w14:paraId="3D987382" w14:textId="77777777" w:rsidR="00675192" w:rsidRDefault="00000000">
      <w:pPr>
        <w:spacing w:after="249"/>
        <w:ind w:left="-5" w:right="0"/>
      </w:pPr>
      <w:r>
        <w:rPr>
          <w:sz w:val="22"/>
        </w:rPr>
        <w:t xml:space="preserve">Sentence example: </w:t>
      </w:r>
    </w:p>
    <w:p w14:paraId="1C942882" w14:textId="77777777" w:rsidR="00675192" w:rsidRDefault="00000000">
      <w:pPr>
        <w:spacing w:after="249"/>
        <w:ind w:left="-5" w:right="0"/>
      </w:pPr>
      <w:r>
        <w:rPr>
          <w:sz w:val="22"/>
        </w:rPr>
        <w:t xml:space="preserve">Su-Mariyâ lonve-so va-Jâkob ân sil-âlikolâ-yât-nâras-ga. </w:t>
      </w:r>
    </w:p>
    <w:p w14:paraId="7AE2B460" w14:textId="77777777" w:rsidR="00675192" w:rsidRDefault="00000000">
      <w:pPr>
        <w:spacing w:after="249"/>
        <w:ind w:left="-5" w:right="0"/>
      </w:pPr>
      <w:r>
        <w:rPr>
          <w:sz w:val="22"/>
        </w:rPr>
        <w:t xml:space="preserve">NOM-Maria give-PST ACC-Jacob INDEF.ART NEG-alcohol-ADJZ-drink-NMLZ </w:t>
      </w:r>
    </w:p>
    <w:p w14:paraId="662ECD12" w14:textId="77777777" w:rsidR="00675192" w:rsidRDefault="00000000">
      <w:pPr>
        <w:spacing w:after="249"/>
        <w:ind w:left="-5" w:right="0"/>
      </w:pPr>
      <w:r>
        <w:rPr>
          <w:sz w:val="22"/>
        </w:rPr>
        <w:t xml:space="preserve">”Maria gave Jacob a soda.” </w:t>
      </w:r>
    </w:p>
    <w:p w14:paraId="2C7E11AB" w14:textId="77777777" w:rsidR="00675192" w:rsidRDefault="00000000">
      <w:pPr>
        <w:spacing w:after="249"/>
        <w:ind w:left="-5" w:right="0"/>
      </w:pPr>
      <w:r>
        <w:rPr>
          <w:sz w:val="22"/>
        </w:rPr>
        <w:t xml:space="preserve">Abessive case </w:t>
      </w:r>
    </w:p>
    <w:p w14:paraId="7B7896B3" w14:textId="77777777" w:rsidR="00675192" w:rsidRDefault="00000000">
      <w:pPr>
        <w:spacing w:after="249"/>
        <w:ind w:left="-5" w:right="0"/>
      </w:pPr>
      <w:r>
        <w:rPr>
          <w:sz w:val="22"/>
        </w:rPr>
        <w:t xml:space="preserve">Despite the fact Kalennian already has an affix for expressing the lack/absence of a noun, "de-", an alternative for expressing it is using the negative version of "vâs" (a connector meaning "with"), "simâ-vâs" (a combination of the negative connector “simâ”, which is used to negate connectors, adjectives and nouns, and “vâs”), and placing said connector before the noun modifying it. </w:t>
      </w:r>
    </w:p>
    <w:p w14:paraId="5C3A391A" w14:textId="77777777" w:rsidR="00675192" w:rsidRDefault="00000000">
      <w:pPr>
        <w:spacing w:after="249"/>
        <w:ind w:left="-5" w:right="0"/>
      </w:pPr>
      <w:r>
        <w:rPr>
          <w:sz w:val="22"/>
        </w:rPr>
        <w:t xml:space="preserve">Sentence examples: </w:t>
      </w:r>
    </w:p>
    <w:p w14:paraId="40AD7FD3" w14:textId="77777777" w:rsidR="00675192" w:rsidRDefault="00000000">
      <w:pPr>
        <w:spacing w:after="249"/>
        <w:ind w:left="-5" w:right="0"/>
      </w:pPr>
      <w:r>
        <w:rPr>
          <w:sz w:val="22"/>
        </w:rPr>
        <w:t xml:space="preserve">Ân kanite simâ-vâs ân dhâba. </w:t>
      </w:r>
    </w:p>
    <w:p w14:paraId="5B0D9246" w14:textId="77777777" w:rsidR="00675192" w:rsidRDefault="00000000">
      <w:pPr>
        <w:spacing w:after="249"/>
        <w:ind w:left="-5" w:right="0"/>
      </w:pPr>
      <w:r>
        <w:rPr>
          <w:sz w:val="22"/>
        </w:rPr>
        <w:t xml:space="preserve">INDEF dog NEG-with INDEF tail </w:t>
      </w:r>
    </w:p>
    <w:p w14:paraId="32B1725A" w14:textId="77777777" w:rsidR="00675192" w:rsidRDefault="00000000">
      <w:pPr>
        <w:spacing w:after="249"/>
        <w:ind w:left="-5" w:right="0"/>
      </w:pPr>
      <w:r>
        <w:rPr>
          <w:sz w:val="22"/>
        </w:rPr>
        <w:t xml:space="preserve">"A dog without a tail." </w:t>
      </w:r>
    </w:p>
    <w:p w14:paraId="5C7CC840" w14:textId="77777777" w:rsidR="00675192" w:rsidRDefault="00000000">
      <w:pPr>
        <w:spacing w:after="249"/>
        <w:ind w:left="-5" w:right="0"/>
      </w:pPr>
      <w:r>
        <w:rPr>
          <w:sz w:val="22"/>
        </w:rPr>
        <w:t xml:space="preserve">Ân kanite â de-dhâba-yât. </w:t>
      </w:r>
    </w:p>
    <w:p w14:paraId="3A1B2C1F" w14:textId="77777777" w:rsidR="00675192" w:rsidRDefault="00000000">
      <w:pPr>
        <w:spacing w:after="249"/>
        <w:ind w:left="-5" w:right="0"/>
      </w:pPr>
      <w:r>
        <w:rPr>
          <w:sz w:val="22"/>
        </w:rPr>
        <w:t xml:space="preserve">INDEF dog COP ABE-tail-ADJZ </w:t>
      </w:r>
    </w:p>
    <w:p w14:paraId="3F78782E" w14:textId="77777777" w:rsidR="00675192" w:rsidRDefault="00000000">
      <w:pPr>
        <w:spacing w:after="249"/>
        <w:ind w:left="-5" w:right="0"/>
      </w:pPr>
      <w:r>
        <w:rPr>
          <w:sz w:val="22"/>
        </w:rPr>
        <w:t xml:space="preserve">"A dog is tailless." </w:t>
      </w:r>
    </w:p>
    <w:p w14:paraId="0BA74B2A" w14:textId="77777777" w:rsidR="00675192" w:rsidRDefault="00000000">
      <w:pPr>
        <w:spacing w:after="249"/>
        <w:ind w:left="-5" w:right="0"/>
      </w:pPr>
      <w:r>
        <w:rPr>
          <w:sz w:val="22"/>
        </w:rPr>
        <w:t xml:space="preserve">Interrogative mood </w:t>
      </w:r>
    </w:p>
    <w:p w14:paraId="2BFB448E" w14:textId="77777777" w:rsidR="00675192" w:rsidRDefault="00000000">
      <w:pPr>
        <w:spacing w:after="249"/>
        <w:ind w:left="-5" w:right="0"/>
      </w:pPr>
      <w:r>
        <w:rPr>
          <w:sz w:val="22"/>
        </w:rPr>
        <w:t xml:space="preserve">For expressing the interrogative mood, "gisâ" is used. The interrogative connector "gisâ" functions as a singular interrogative pronoun (e.g., English "what", "where", "why", and "how") and as an interrogative clause starter. It is predominantly used before the short copula "â" (the full version of the copula however is not to be used with "gisâ"), forming "gisâ â", to form open-ended questions or asking about an identity. When placed before pronouns without the copula "â", "gisâ" refers to reasons or causes related to the pronoun. It also appears before nouns when inquiring about specific things or objects. Notably, when questioning nouns, "gisâ" must always be before the noun, regardless of sentence emphasis. Even in SOV word order, "gisâ" remains directly before the noun it modifies. For example, in "gisâ timpâ sudâb ethâso?" ("What time did you arrive?"), "timpâ" ("time") specifies the temporal aspect of the question. It is also used in adverbial interrogatives and general interrogative questions, except that the copula "â" is omitted. Additionally, "gisâ" functions as an exclamative marker when placed before </w:t>
      </w:r>
      <w:r>
        <w:rPr>
          <w:sz w:val="22"/>
        </w:rPr>
        <w:lastRenderedPageBreak/>
        <w:t xml:space="preserve">adjectives, verbs, or nouns. Additionally, "gisâ" functions as an exclamative marker when placed before adjectives, verbs, or nouns. </w:t>
      </w:r>
    </w:p>
    <w:p w14:paraId="6181BB33" w14:textId="77777777" w:rsidR="00675192" w:rsidRDefault="00000000">
      <w:pPr>
        <w:spacing w:after="249"/>
        <w:ind w:left="-5" w:right="0"/>
      </w:pPr>
      <w:r>
        <w:rPr>
          <w:sz w:val="22"/>
        </w:rPr>
        <w:t xml:space="preserve">Sentence examples: </w:t>
      </w:r>
    </w:p>
    <w:p w14:paraId="48F77589" w14:textId="77777777" w:rsidR="00675192" w:rsidRDefault="00000000">
      <w:pPr>
        <w:spacing w:after="249"/>
        <w:ind w:left="-5" w:right="0"/>
      </w:pPr>
      <w:r>
        <w:rPr>
          <w:sz w:val="22"/>
        </w:rPr>
        <w:t xml:space="preserve">Gisâ timpâ-peryodâ su-dâb oskâlo-so ân elektrâli-vakumâ!? </w:t>
      </w:r>
    </w:p>
    <w:p w14:paraId="5864D2B9" w14:textId="77777777" w:rsidR="00675192" w:rsidRDefault="00000000">
      <w:pPr>
        <w:spacing w:after="249"/>
        <w:ind w:left="-5" w:right="0"/>
      </w:pPr>
      <w:r>
        <w:rPr>
          <w:sz w:val="22"/>
        </w:rPr>
        <w:t xml:space="preserve">INT time-period NOM-2S buy-PST INDEF electric-vacuum </w:t>
      </w:r>
    </w:p>
    <w:p w14:paraId="2EF4E7C3" w14:textId="77777777" w:rsidR="00675192" w:rsidRDefault="00000000">
      <w:pPr>
        <w:spacing w:after="249"/>
        <w:ind w:left="-5" w:right="0"/>
      </w:pPr>
      <w:r>
        <w:rPr>
          <w:sz w:val="22"/>
        </w:rPr>
        <w:t xml:space="preserve">”When did you buy an electric vacuum!?” </w:t>
      </w:r>
    </w:p>
    <w:p w14:paraId="046BF48B" w14:textId="77777777" w:rsidR="00675192" w:rsidRDefault="00000000">
      <w:pPr>
        <w:spacing w:after="249"/>
        <w:ind w:left="-5" w:right="0"/>
      </w:pPr>
      <w:r>
        <w:rPr>
          <w:sz w:val="22"/>
        </w:rPr>
        <w:t xml:space="preserve">Gisâ klâsiye-ni go tikân-ni bân-mânna brâde-so-k-virângo!? </w:t>
      </w:r>
    </w:p>
    <w:p w14:paraId="3C911DA9" w14:textId="77777777" w:rsidR="00675192" w:rsidRDefault="00000000">
      <w:pPr>
        <w:spacing w:after="249"/>
        <w:ind w:left="-5" w:right="0"/>
      </w:pPr>
      <w:r>
        <w:rPr>
          <w:sz w:val="22"/>
        </w:rPr>
        <w:t xml:space="preserve">INT type-PL of people-PL COND-eat fry-PST-PTCP-chicken </w:t>
      </w:r>
    </w:p>
    <w:p w14:paraId="262BB9D5" w14:textId="77777777" w:rsidR="00675192" w:rsidRDefault="00000000">
      <w:pPr>
        <w:spacing w:after="249"/>
        <w:ind w:left="-5" w:right="0"/>
      </w:pPr>
      <w:r>
        <w:rPr>
          <w:sz w:val="22"/>
        </w:rPr>
        <w:t xml:space="preserve">"What types of people would eat fried chicken!?" </w:t>
      </w:r>
    </w:p>
    <w:p w14:paraId="7684E742" w14:textId="77777777" w:rsidR="00675192" w:rsidRDefault="00000000">
      <w:pPr>
        <w:spacing w:after="249"/>
        <w:ind w:left="-5" w:right="0"/>
      </w:pPr>
      <w:r>
        <w:rPr>
          <w:sz w:val="22"/>
        </w:rPr>
        <w:t xml:space="preserve">Su-dâb konta-so-gur-gis yâ karetyâ? </w:t>
      </w:r>
    </w:p>
    <w:p w14:paraId="63A8C8BC" w14:textId="77777777" w:rsidR="00675192" w:rsidRDefault="00000000">
      <w:pPr>
        <w:spacing w:after="249"/>
        <w:ind w:left="-5" w:right="0"/>
      </w:pPr>
      <w:r>
        <w:rPr>
          <w:sz w:val="22"/>
        </w:rPr>
        <w:t xml:space="preserve">NOM-2S read-PST-PERF-Q DEF book </w:t>
      </w:r>
    </w:p>
    <w:p w14:paraId="5D29B494" w14:textId="77777777" w:rsidR="00675192" w:rsidRDefault="00000000">
      <w:pPr>
        <w:spacing w:after="249"/>
        <w:ind w:left="-5" w:right="0"/>
      </w:pPr>
      <w:r>
        <w:rPr>
          <w:sz w:val="22"/>
        </w:rPr>
        <w:t xml:space="preserve">"Have you read the book?" </w:t>
      </w:r>
    </w:p>
    <w:p w14:paraId="24017B44" w14:textId="77777777" w:rsidR="00675192" w:rsidRDefault="00000000">
      <w:pPr>
        <w:spacing w:after="249"/>
        <w:ind w:left="-5" w:right="0"/>
      </w:pPr>
      <w:r>
        <w:rPr>
          <w:sz w:val="22"/>
        </w:rPr>
        <w:t xml:space="preserve">O boyet-mamâ, gisâ tâyalikhe-lokye-ni su-dâb nekya. </w:t>
      </w:r>
    </w:p>
    <w:p w14:paraId="67E2AFF3" w14:textId="77777777" w:rsidR="00675192" w:rsidRDefault="00000000">
      <w:pPr>
        <w:spacing w:after="249"/>
        <w:ind w:left="-5" w:right="0"/>
      </w:pPr>
      <w:r>
        <w:rPr>
          <w:sz w:val="22"/>
        </w:rPr>
        <w:t xml:space="preserve">oh old-mother, INT large-eye-PL NOM-2S have </w:t>
      </w:r>
    </w:p>
    <w:p w14:paraId="7E84EBB8" w14:textId="77777777" w:rsidR="00675192" w:rsidRDefault="00000000">
      <w:pPr>
        <w:spacing w:after="249"/>
        <w:ind w:left="-5" w:right="0"/>
      </w:pPr>
      <w:r>
        <w:rPr>
          <w:sz w:val="22"/>
        </w:rPr>
        <w:t xml:space="preserve">"Oh Granny, what big eyes you have." </w:t>
      </w:r>
    </w:p>
    <w:p w14:paraId="4C53E801" w14:textId="77777777" w:rsidR="00675192" w:rsidRDefault="00000000">
      <w:pPr>
        <w:spacing w:after="249"/>
        <w:ind w:left="-5" w:right="0"/>
      </w:pPr>
      <w:r>
        <w:rPr>
          <w:sz w:val="22"/>
        </w:rPr>
        <w:t xml:space="preserve">Gisâ su-dâb kedhelnâ-so yopâs kasâ? </w:t>
      </w:r>
    </w:p>
    <w:p w14:paraId="49F8596F" w14:textId="77777777" w:rsidR="00675192" w:rsidRDefault="00000000">
      <w:pPr>
        <w:spacing w:after="249"/>
        <w:ind w:left="-5" w:right="0"/>
      </w:pPr>
      <w:r>
        <w:rPr>
          <w:sz w:val="22"/>
        </w:rPr>
        <w:t xml:space="preserve">INT NOM-2S manage-PST DEM situation </w:t>
      </w:r>
    </w:p>
    <w:p w14:paraId="578BE6D1" w14:textId="77777777" w:rsidR="00675192" w:rsidRDefault="00000000">
      <w:pPr>
        <w:spacing w:after="0" w:line="504" w:lineRule="auto"/>
        <w:ind w:left="-5" w:right="4215"/>
      </w:pPr>
      <w:r>
        <w:rPr>
          <w:sz w:val="22"/>
        </w:rPr>
        <w:t xml:space="preserve">"How did you manage this situation?" Malhuvâksaisâ tâskolât, hâdu? </w:t>
      </w:r>
    </w:p>
    <w:p w14:paraId="2D22C48E" w14:textId="77777777" w:rsidR="00675192" w:rsidRDefault="00000000">
      <w:pPr>
        <w:spacing w:after="249"/>
        <w:ind w:left="-5" w:right="0"/>
      </w:pPr>
      <w:r>
        <w:rPr>
          <w:sz w:val="22"/>
        </w:rPr>
        <w:t xml:space="preserve">PROG-rain-PRS-V.3S heavy-ADVZ, no </w:t>
      </w:r>
    </w:p>
    <w:p w14:paraId="29DB5341" w14:textId="77777777" w:rsidR="00675192" w:rsidRDefault="00000000">
      <w:pPr>
        <w:spacing w:after="249"/>
        <w:ind w:left="-5" w:right="0"/>
      </w:pPr>
      <w:r>
        <w:rPr>
          <w:sz w:val="22"/>
        </w:rPr>
        <w:t xml:space="preserve">"It's raining hard, is it not?" </w:t>
      </w:r>
    </w:p>
    <w:p w14:paraId="5E15AC05" w14:textId="77777777" w:rsidR="00675192" w:rsidRDefault="00000000">
      <w:pPr>
        <w:spacing w:after="249"/>
        <w:ind w:left="-5" w:right="0"/>
      </w:pPr>
      <w:r>
        <w:rPr>
          <w:sz w:val="22"/>
        </w:rPr>
        <w:t xml:space="preserve">Kalennian forms yes/no (polar) questions using the enclitic “-gis” (and not with the involvement of “gisâ”), which is a cliticized, shortened form of the standalone interrogative “gisâ”. This enclitic is used predominantly in formal/informal or conversational speech, where it attaches directly to the end of the verb (and not a copula) and can be used within/not within the vicinity of subject pronouns (marked/not marked with “su-“, depending on whether the verb is already person-marked. The only restriction to the use of this enclitic is that “-gis” is not used in open-ended questions/inquiring of the object's identity (e.g. “what”, “how”, “why”), where “gisâ” must still be used as a standalone interrogative word. </w:t>
      </w:r>
    </w:p>
    <w:p w14:paraId="007519A1" w14:textId="77777777" w:rsidR="00675192" w:rsidRDefault="00000000">
      <w:pPr>
        <w:spacing w:after="249"/>
        <w:ind w:left="-5" w:right="0"/>
      </w:pPr>
      <w:r>
        <w:rPr>
          <w:sz w:val="22"/>
        </w:rPr>
        <w:lastRenderedPageBreak/>
        <w:t xml:space="preserve">Sentence examples: </w:t>
      </w:r>
    </w:p>
    <w:p w14:paraId="2764F8DA" w14:textId="77777777" w:rsidR="00675192" w:rsidRDefault="00000000">
      <w:pPr>
        <w:spacing w:after="249"/>
        <w:ind w:left="-5" w:right="0"/>
      </w:pPr>
      <w:r>
        <w:rPr>
          <w:sz w:val="22"/>
        </w:rPr>
        <w:t xml:space="preserve">Kasnâ-so-gur-âho-gis yâ kanite? </w:t>
      </w:r>
    </w:p>
    <w:p w14:paraId="67AB81FC" w14:textId="77777777" w:rsidR="00675192" w:rsidRDefault="00000000">
      <w:pPr>
        <w:spacing w:after="249"/>
        <w:ind w:left="-5" w:right="0"/>
      </w:pPr>
      <w:r>
        <w:rPr>
          <w:sz w:val="22"/>
        </w:rPr>
        <w:t xml:space="preserve">see-PRS-PERF-V.2S-POL DEF.ART dog </w:t>
      </w:r>
    </w:p>
    <w:p w14:paraId="39A68E21" w14:textId="77777777" w:rsidR="00675192" w:rsidRDefault="00000000">
      <w:pPr>
        <w:spacing w:after="249"/>
        <w:ind w:left="-5" w:right="0"/>
      </w:pPr>
      <w:r>
        <w:rPr>
          <w:sz w:val="22"/>
        </w:rPr>
        <w:t xml:space="preserve">“Have you seen the dog?” </w:t>
      </w:r>
    </w:p>
    <w:p w14:paraId="45A76799" w14:textId="77777777" w:rsidR="00675192" w:rsidRDefault="00000000">
      <w:pPr>
        <w:spacing w:after="249"/>
        <w:ind w:left="-5" w:right="0"/>
      </w:pPr>
      <w:r>
        <w:rPr>
          <w:sz w:val="22"/>
        </w:rPr>
        <w:t xml:space="preserve">Su-kam en-nisut-sa-âye-gis ân valyâk? </w:t>
      </w:r>
    </w:p>
    <w:p w14:paraId="423E29BB" w14:textId="77777777" w:rsidR="00675192" w:rsidRDefault="00000000">
      <w:pPr>
        <w:spacing w:after="249"/>
        <w:ind w:left="-5" w:right="0"/>
      </w:pPr>
      <w:r>
        <w:rPr>
          <w:sz w:val="22"/>
        </w:rPr>
        <w:t xml:space="preserve">NOM-1S ABLV-say-PRS-V.1S-POL INDEF thing </w:t>
      </w:r>
    </w:p>
    <w:p w14:paraId="65D3B9E8" w14:textId="77777777" w:rsidR="00675192" w:rsidRDefault="00000000">
      <w:pPr>
        <w:spacing w:after="249"/>
        <w:ind w:left="-5" w:right="0"/>
      </w:pPr>
      <w:r>
        <w:rPr>
          <w:sz w:val="22"/>
        </w:rPr>
        <w:t xml:space="preserve">“Can I say something?” </w:t>
      </w:r>
    </w:p>
    <w:p w14:paraId="068FE45C" w14:textId="77777777" w:rsidR="00675192" w:rsidRDefault="00000000">
      <w:pPr>
        <w:spacing w:after="249"/>
        <w:ind w:left="-5" w:right="0"/>
      </w:pPr>
      <w:r>
        <w:rPr>
          <w:sz w:val="22"/>
        </w:rPr>
        <w:t xml:space="preserve">Gâr-âkâ-sa-âye-gis? </w:t>
      </w:r>
    </w:p>
    <w:p w14:paraId="59384030" w14:textId="77777777" w:rsidR="00675192" w:rsidRDefault="00000000">
      <w:pPr>
        <w:spacing w:after="249"/>
        <w:ind w:left="-5" w:right="0"/>
      </w:pPr>
      <w:r>
        <w:rPr>
          <w:sz w:val="22"/>
        </w:rPr>
        <w:t xml:space="preserve">INT-FILLER-PRS-V.1S-POL </w:t>
      </w:r>
    </w:p>
    <w:p w14:paraId="5E035611" w14:textId="77777777" w:rsidR="00675192" w:rsidRDefault="00000000">
      <w:pPr>
        <w:spacing w:after="416"/>
        <w:ind w:left="-5" w:right="0"/>
      </w:pPr>
      <w:r>
        <w:rPr>
          <w:sz w:val="22"/>
        </w:rPr>
        <w:t xml:space="preserve">“Should I?” </w:t>
      </w:r>
    </w:p>
    <w:p w14:paraId="4109A1D8" w14:textId="77777777" w:rsidR="00675192" w:rsidRDefault="00000000">
      <w:pPr>
        <w:pStyle w:val="Heading2"/>
        <w:spacing w:after="103"/>
        <w:ind w:left="-5"/>
      </w:pPr>
      <w:bookmarkStart w:id="14" w:name="_Toc243853660"/>
      <w:r>
        <w:rPr>
          <w:sz w:val="40"/>
        </w:rPr>
        <w:t>Cleft and predicate sentences</w:t>
      </w:r>
      <w:bookmarkEnd w:id="14"/>
      <w:r>
        <w:rPr>
          <w:sz w:val="40"/>
        </w:rPr>
        <w:t xml:space="preserve"> </w:t>
      </w:r>
    </w:p>
    <w:p w14:paraId="2992A2E1" w14:textId="77777777" w:rsidR="00675192" w:rsidRDefault="00000000">
      <w:pPr>
        <w:spacing w:after="80" w:line="428" w:lineRule="auto"/>
        <w:ind w:left="-5" w:right="83"/>
      </w:pPr>
      <w:r>
        <w:rPr>
          <w:sz w:val="22"/>
        </w:rPr>
        <w:t xml:space="preserve">The relative clause connector “grân” is also required for interrogative cleft constructions, but the copula is almost always not required. “Gisâ grân vadâb togumânyesoâho?” gisâ grân va-dâb to-gumânye-so-âho </w:t>
      </w:r>
    </w:p>
    <w:p w14:paraId="797F492F" w14:textId="77777777" w:rsidR="00675192" w:rsidRDefault="00000000">
      <w:pPr>
        <w:spacing w:after="249"/>
        <w:ind w:left="-5" w:right="0"/>
      </w:pPr>
      <w:r>
        <w:rPr>
          <w:sz w:val="22"/>
        </w:rPr>
        <w:t xml:space="preserve">INT RELV ACC-2S CAUS-laugh-PST-V.2S </w:t>
      </w:r>
    </w:p>
    <w:p w14:paraId="232779CD" w14:textId="77777777" w:rsidR="00675192" w:rsidRDefault="00000000">
      <w:pPr>
        <w:spacing w:after="249"/>
        <w:ind w:left="-5" w:right="0"/>
      </w:pPr>
      <w:r>
        <w:rPr>
          <w:sz w:val="22"/>
        </w:rPr>
        <w:t xml:space="preserve">”What (is it) that made you laugh?” </w:t>
      </w:r>
    </w:p>
    <w:p w14:paraId="3C786C57" w14:textId="77777777" w:rsidR="00675192" w:rsidRDefault="00000000">
      <w:pPr>
        <w:spacing w:after="249"/>
        <w:ind w:left="-5" w:right="0"/>
      </w:pPr>
      <w:r>
        <w:rPr>
          <w:sz w:val="22"/>
        </w:rPr>
        <w:t xml:space="preserve">While routine predicate statements drop the copula (“(Yâ) cois dâbi”), explicit clefting brings “âkotsaisâ” back to serve as the matrix verb, which often inflects to agree with the focused head noun. </w:t>
      </w:r>
    </w:p>
    <w:p w14:paraId="72E1084A" w14:textId="77777777" w:rsidR="00675192" w:rsidRDefault="00000000">
      <w:pPr>
        <w:spacing w:after="0" w:line="504" w:lineRule="auto"/>
        <w:ind w:left="-5" w:right="3257"/>
      </w:pPr>
      <w:r>
        <w:rPr>
          <w:sz w:val="22"/>
        </w:rPr>
        <w:t xml:space="preserve">”Âkotsaafâ Joey grân sudom mallitâksaimâs.”  âkot-sa-afâ Joey grân su-dom mal-litâk-sa-imâs  be-PRS-V.3S.M Joey RELV NOM-1P PROG-search-PRS-V.1P  </w:t>
      </w:r>
    </w:p>
    <w:p w14:paraId="3E07F20C" w14:textId="77777777" w:rsidR="00675192" w:rsidRDefault="00000000">
      <w:pPr>
        <w:spacing w:after="249" w:line="504" w:lineRule="auto"/>
        <w:ind w:left="-5" w:right="4063"/>
      </w:pPr>
      <w:r>
        <w:rPr>
          <w:sz w:val="22"/>
        </w:rPr>
        <w:t xml:space="preserve">”It is Joey whom we are looking for.”  “Âkotsaisâ okânye grân sukam morisaâye.”  âkot-sa-isâ okânye grân su-kam mori-sa-âye  be-PRS-V.3S.N money RELV NOM-1S love-PRS-V.1S  ”It is money I love.” </w:t>
      </w:r>
    </w:p>
    <w:p w14:paraId="51DD973E" w14:textId="77777777" w:rsidR="00675192" w:rsidRDefault="00000000">
      <w:pPr>
        <w:spacing w:after="0" w:line="504" w:lineRule="auto"/>
        <w:ind w:left="-5" w:right="2442"/>
      </w:pPr>
      <w:r>
        <w:rPr>
          <w:sz w:val="22"/>
        </w:rPr>
        <w:lastRenderedPageBreak/>
        <w:t xml:space="preserve">“Silâkotsayâgis vagâl grân sukam gârsmucâsaâye?” sil-âkot-sa-yâs-gis va-gâl grân su-kam gâr-smucâ-sa-âye </w:t>
      </w:r>
    </w:p>
    <w:p w14:paraId="3CFFFA0B" w14:textId="77777777" w:rsidR="00675192" w:rsidRDefault="00000000">
      <w:pPr>
        <w:spacing w:after="249"/>
        <w:ind w:left="-5" w:right="0"/>
      </w:pPr>
      <w:r>
        <w:rPr>
          <w:sz w:val="22"/>
        </w:rPr>
        <w:t xml:space="preserve">NEG-be-PRS-V.3S.F-POL ACC-3S.F RELV NOM-1S DES-kiss-PRS-V.1S </w:t>
      </w:r>
    </w:p>
    <w:p w14:paraId="43284DA4" w14:textId="77777777" w:rsidR="00675192" w:rsidRDefault="00000000">
      <w:pPr>
        <w:spacing w:after="249"/>
        <w:ind w:left="-5" w:right="0"/>
      </w:pPr>
      <w:r>
        <w:rPr>
          <w:sz w:val="22"/>
        </w:rPr>
        <w:t xml:space="preserve">“Isn’t it her that I should kiss?” </w:t>
      </w:r>
    </w:p>
    <w:p w14:paraId="7C3757A7" w14:textId="77777777" w:rsidR="00675192" w:rsidRDefault="00000000">
      <w:pPr>
        <w:spacing w:after="249"/>
        <w:ind w:left="-5" w:right="0"/>
      </w:pPr>
      <w:r>
        <w:rPr>
          <w:sz w:val="22"/>
        </w:rPr>
        <w:t xml:space="preserve">To expand on predicate sentences, Kalennian uses a distinct, grammatical construction that completely excludes the copula ("â", which is a shortened form of the present tense third person singular neutral verb conjugation "âkotsaisâ"). </w:t>
      </w:r>
    </w:p>
    <w:p w14:paraId="722AA204" w14:textId="77777777" w:rsidR="00675192" w:rsidRDefault="00000000">
      <w:pPr>
        <w:spacing w:after="249"/>
        <w:ind w:left="-5" w:right="0"/>
      </w:pPr>
      <w:r>
        <w:rPr>
          <w:sz w:val="22"/>
        </w:rPr>
        <w:t xml:space="preserve">Compare with the first sentence, which explicitly uses a verb: </w:t>
      </w:r>
    </w:p>
    <w:p w14:paraId="6896797F" w14:textId="77777777" w:rsidR="00675192" w:rsidRDefault="00000000">
      <w:pPr>
        <w:spacing w:after="249"/>
        <w:ind w:left="-5" w:right="0"/>
      </w:pPr>
      <w:r>
        <w:rPr>
          <w:sz w:val="22"/>
        </w:rPr>
        <w:t xml:space="preserve">Âkotsaisâ dâbi cois. </w:t>
      </w:r>
    </w:p>
    <w:p w14:paraId="6FBFFBB0" w14:textId="77777777" w:rsidR="00675192" w:rsidRDefault="00000000">
      <w:pPr>
        <w:spacing w:after="249"/>
        <w:ind w:left="-5" w:right="0"/>
      </w:pPr>
      <w:r>
        <w:rPr>
          <w:sz w:val="22"/>
        </w:rPr>
        <w:t xml:space="preserve">be-PRS-3S.N 2S-GEN choice </w:t>
      </w:r>
    </w:p>
    <w:p w14:paraId="33278720" w14:textId="77777777" w:rsidR="00675192" w:rsidRDefault="00000000">
      <w:pPr>
        <w:spacing w:after="249"/>
        <w:ind w:left="-5" w:right="0"/>
      </w:pPr>
      <w:r>
        <w:rPr>
          <w:sz w:val="22"/>
        </w:rPr>
        <w:t xml:space="preserve">"It is your choice" </w:t>
      </w:r>
    </w:p>
    <w:p w14:paraId="0E779797" w14:textId="77777777" w:rsidR="00675192" w:rsidRDefault="00000000">
      <w:pPr>
        <w:spacing w:after="249"/>
        <w:ind w:left="-5" w:right="0"/>
      </w:pPr>
      <w:r>
        <w:rPr>
          <w:sz w:val="22"/>
        </w:rPr>
        <w:t xml:space="preserve">And the general (accepted), verbless predicate form of that sentence is: </w:t>
      </w:r>
    </w:p>
    <w:p w14:paraId="1CFF41D7" w14:textId="77777777" w:rsidR="00675192" w:rsidRDefault="00000000">
      <w:pPr>
        <w:spacing w:after="249"/>
        <w:ind w:left="-5" w:right="0"/>
      </w:pPr>
      <w:r>
        <w:rPr>
          <w:sz w:val="22"/>
        </w:rPr>
        <w:t xml:space="preserve">(Yâ) cois dâbi. </w:t>
      </w:r>
    </w:p>
    <w:p w14:paraId="078DA19C" w14:textId="77777777" w:rsidR="00675192" w:rsidRDefault="00000000">
      <w:pPr>
        <w:spacing w:after="249"/>
        <w:ind w:left="-5" w:right="0"/>
      </w:pPr>
      <w:r>
        <w:rPr>
          <w:sz w:val="22"/>
        </w:rPr>
        <w:t xml:space="preserve">(DEF) choice 2S-GEN </w:t>
      </w:r>
    </w:p>
    <w:p w14:paraId="5F7DA29B" w14:textId="77777777" w:rsidR="00675192" w:rsidRDefault="00000000">
      <w:pPr>
        <w:spacing w:after="249"/>
        <w:ind w:left="-5" w:right="0"/>
      </w:pPr>
      <w:r>
        <w:rPr>
          <w:sz w:val="22"/>
        </w:rPr>
        <w:t xml:space="preserve">"(The) choice, your" </w:t>
      </w:r>
    </w:p>
    <w:p w14:paraId="71D3F257" w14:textId="77777777" w:rsidR="00675192" w:rsidRDefault="00000000">
      <w:pPr>
        <w:spacing w:after="249"/>
        <w:ind w:left="-5" w:right="0"/>
      </w:pPr>
      <w:r>
        <w:rPr>
          <w:sz w:val="22"/>
        </w:rPr>
        <w:t xml:space="preserve">The noun (which is the topic in this sentence as shown by "yâ") in this sentence is optionally independent, because while Kalennian has articles, it doesn't use them all the time in predicate sentences like this as seen below (shown prior): </w:t>
      </w:r>
    </w:p>
    <w:p w14:paraId="6B04F23B" w14:textId="77777777" w:rsidR="00675192" w:rsidRDefault="00000000">
      <w:pPr>
        <w:spacing w:after="249"/>
        <w:ind w:left="-5" w:right="0"/>
      </w:pPr>
      <w:r>
        <w:rPr>
          <w:sz w:val="22"/>
        </w:rPr>
        <w:t xml:space="preserve">Dâb sil-han-mânna yâ kanite-i-ni abinsi. </w:t>
      </w:r>
    </w:p>
    <w:p w14:paraId="37CDC0BD" w14:textId="77777777" w:rsidR="00675192" w:rsidRDefault="00000000">
      <w:pPr>
        <w:spacing w:after="249"/>
        <w:ind w:left="-5" w:right="0"/>
      </w:pPr>
      <w:r>
        <w:rPr>
          <w:sz w:val="22"/>
        </w:rPr>
        <w:t xml:space="preserve">2S NEG-IMP-eat DEF dog-GEN-PL food </w:t>
      </w:r>
    </w:p>
    <w:p w14:paraId="6B67DD83" w14:textId="77777777" w:rsidR="00675192" w:rsidRDefault="00000000">
      <w:pPr>
        <w:spacing w:after="249"/>
        <w:ind w:left="-5" w:right="0"/>
      </w:pPr>
      <w:r>
        <w:rPr>
          <w:sz w:val="22"/>
        </w:rPr>
        <w:t xml:space="preserve">“Do not eat the dogs’ food.” </w:t>
      </w:r>
    </w:p>
    <w:p w14:paraId="0AA9D60A" w14:textId="77777777" w:rsidR="00675192" w:rsidRDefault="00000000">
      <w:pPr>
        <w:spacing w:after="249"/>
        <w:ind w:left="-5" w:right="0"/>
      </w:pPr>
      <w:r>
        <w:rPr>
          <w:sz w:val="22"/>
        </w:rPr>
        <w:t xml:space="preserve">Vâk yâ persepiyâno go yâ hudisi-yât-sistemâtik go Kâleni-tikân-ni.. </w:t>
      </w:r>
    </w:p>
    <w:p w14:paraId="30850364" w14:textId="77777777" w:rsidR="00675192" w:rsidRDefault="00000000">
      <w:pPr>
        <w:spacing w:after="249"/>
        <w:ind w:left="-5" w:right="0"/>
      </w:pPr>
      <w:r>
        <w:rPr>
          <w:sz w:val="22"/>
        </w:rPr>
        <w:t xml:space="preserve">from DEF.ART perspective of the law-ADJZ-system of Kalennian-person-PL </w:t>
      </w:r>
    </w:p>
    <w:p w14:paraId="79DFF149" w14:textId="77777777" w:rsidR="00675192" w:rsidRDefault="00000000">
      <w:pPr>
        <w:spacing w:after="249"/>
        <w:ind w:left="-5" w:right="0"/>
      </w:pPr>
      <w:r>
        <w:rPr>
          <w:sz w:val="22"/>
        </w:rPr>
        <w:t xml:space="preserve">"In the eyes of Kalennian law..." </w:t>
      </w:r>
    </w:p>
    <w:p w14:paraId="1F38752F" w14:textId="77777777" w:rsidR="00675192" w:rsidRDefault="00000000">
      <w:pPr>
        <w:spacing w:after="249"/>
        <w:ind w:left="-5" w:right="0"/>
      </w:pPr>
      <w:r>
        <w:rPr>
          <w:sz w:val="22"/>
        </w:rPr>
        <w:t xml:space="preserve">Su-kam va-dâb to-mânna-se yâ fâlikur. </w:t>
      </w:r>
    </w:p>
    <w:p w14:paraId="53F442B2" w14:textId="77777777" w:rsidR="00675192" w:rsidRDefault="00000000">
      <w:pPr>
        <w:spacing w:after="249"/>
        <w:ind w:left="-5" w:right="0"/>
      </w:pPr>
      <w:r>
        <w:rPr>
          <w:sz w:val="22"/>
        </w:rPr>
        <w:t xml:space="preserve">NOM-1S ACC-2S CAUS-eat-FUT DEF.ART dirt </w:t>
      </w:r>
    </w:p>
    <w:p w14:paraId="5CAF9076" w14:textId="77777777" w:rsidR="00675192" w:rsidRDefault="00000000">
      <w:pPr>
        <w:spacing w:after="249"/>
        <w:ind w:left="-5" w:right="0"/>
      </w:pPr>
      <w:r>
        <w:rPr>
          <w:sz w:val="22"/>
        </w:rPr>
        <w:t xml:space="preserve">”I will make you eat the dirt.” </w:t>
      </w:r>
    </w:p>
    <w:p w14:paraId="5645EAFD" w14:textId="77777777" w:rsidR="00675192" w:rsidRDefault="00000000">
      <w:pPr>
        <w:spacing w:after="249"/>
        <w:ind w:left="-5" w:right="0"/>
      </w:pPr>
      <w:r>
        <w:rPr>
          <w:sz w:val="22"/>
        </w:rPr>
        <w:lastRenderedPageBreak/>
        <w:t xml:space="preserve">Yâ video (su-kam) gumânye-so-âye. </w:t>
      </w:r>
    </w:p>
    <w:p w14:paraId="5354C9DF" w14:textId="77777777" w:rsidR="00675192" w:rsidRDefault="00000000">
      <w:pPr>
        <w:spacing w:after="249"/>
        <w:ind w:left="-5" w:right="0"/>
      </w:pPr>
      <w:r>
        <w:rPr>
          <w:sz w:val="22"/>
        </w:rPr>
        <w:t xml:space="preserve">DEF video (NOM-1S) laugh-PST-V.1S </w:t>
      </w:r>
    </w:p>
    <w:p w14:paraId="76D1414E" w14:textId="77777777" w:rsidR="00675192" w:rsidRDefault="00000000">
      <w:pPr>
        <w:spacing w:after="249"/>
        <w:ind w:left="-5" w:right="0"/>
      </w:pPr>
      <w:r>
        <w:rPr>
          <w:sz w:val="22"/>
        </w:rPr>
        <w:t xml:space="preserve">“The video (made me) laugh.” lit. "The video, I laughed." </w:t>
      </w:r>
    </w:p>
    <w:p w14:paraId="54C3509C" w14:textId="77777777" w:rsidR="00675192" w:rsidRDefault="00000000">
      <w:pPr>
        <w:spacing w:after="249"/>
        <w:ind w:left="-5" w:right="0"/>
      </w:pPr>
      <w:r>
        <w:rPr>
          <w:sz w:val="22"/>
        </w:rPr>
        <w:t xml:space="preserve">Because no verbs are present in “Yâ cois dâbi”, all we have is a definite marker, a noun, and the genitive 2nd person singular used without a following noun. there's no predicate verb because the construction doesn't allow it to. </w:t>
      </w:r>
    </w:p>
    <w:p w14:paraId="63F85380" w14:textId="77777777" w:rsidR="00675192" w:rsidRDefault="00000000">
      <w:pPr>
        <w:spacing w:after="249"/>
        <w:ind w:left="-5" w:right="0"/>
      </w:pPr>
      <w:r>
        <w:rPr>
          <w:sz w:val="22"/>
        </w:rPr>
        <w:t xml:space="preserve">As for negative predicates, it negates the targeted noun using "simâ", a negative connector that negates adjectives and nouns (and always goes before said nouns and adjectives) that is completely separate from negative mood verb prefix "sil-", and here, simâ completely negates the noun (bolâ) itself in the entire nonverbal predicate construction. </w:t>
      </w:r>
    </w:p>
    <w:p w14:paraId="48A845BE" w14:textId="77777777" w:rsidR="00675192" w:rsidRDefault="00000000">
      <w:pPr>
        <w:spacing w:after="249"/>
        <w:ind w:left="-5" w:right="0"/>
      </w:pPr>
      <w:r>
        <w:rPr>
          <w:sz w:val="22"/>
        </w:rPr>
        <w:t xml:space="preserve">Yopâs simâ bolâ dâbi. </w:t>
      </w:r>
    </w:p>
    <w:p w14:paraId="7A88679B" w14:textId="77777777" w:rsidR="00675192" w:rsidRDefault="00000000">
      <w:pPr>
        <w:spacing w:after="249"/>
        <w:ind w:left="-5" w:right="0"/>
      </w:pPr>
      <w:r>
        <w:rPr>
          <w:sz w:val="22"/>
        </w:rPr>
        <w:t xml:space="preserve">DEM NEG ball 2S-GEN </w:t>
      </w:r>
    </w:p>
    <w:p w14:paraId="5DFBA07D" w14:textId="77777777" w:rsidR="00675192" w:rsidRDefault="00000000">
      <w:pPr>
        <w:spacing w:after="249"/>
        <w:ind w:left="-5" w:right="0"/>
      </w:pPr>
      <w:r>
        <w:rPr>
          <w:sz w:val="22"/>
        </w:rPr>
        <w:t xml:space="preserve">"That not ball your." (lit.) </w:t>
      </w:r>
    </w:p>
    <w:p w14:paraId="1948CCEE" w14:textId="77777777" w:rsidR="00675192" w:rsidRDefault="00000000">
      <w:pPr>
        <w:spacing w:after="249"/>
        <w:ind w:left="-5" w:right="0"/>
      </w:pPr>
      <w:r>
        <w:rPr>
          <w:sz w:val="22"/>
        </w:rPr>
        <w:t xml:space="preserve">"That ball isn't yours" </w:t>
      </w:r>
    </w:p>
    <w:p w14:paraId="18EA810F" w14:textId="77777777" w:rsidR="00675192" w:rsidRDefault="00000000">
      <w:pPr>
        <w:spacing w:after="249"/>
        <w:ind w:left="-5" w:right="0"/>
      </w:pPr>
      <w:r>
        <w:rPr>
          <w:sz w:val="22"/>
        </w:rPr>
        <w:t xml:space="preserve">As for predicate adjectives, "simâ" is instead substituted for "sil-", where the verb is targeted, but not the noun itself. </w:t>
      </w:r>
    </w:p>
    <w:p w14:paraId="7765D192" w14:textId="77777777" w:rsidR="00675192" w:rsidRDefault="00000000">
      <w:pPr>
        <w:spacing w:after="249"/>
        <w:ind w:left="-5" w:right="0"/>
      </w:pPr>
      <w:r>
        <w:rPr>
          <w:sz w:val="22"/>
        </w:rPr>
        <w:t xml:space="preserve">Examples: </w:t>
      </w:r>
    </w:p>
    <w:p w14:paraId="1825C5ED" w14:textId="77777777" w:rsidR="00675192" w:rsidRDefault="00000000">
      <w:pPr>
        <w:spacing w:after="0" w:line="504" w:lineRule="auto"/>
        <w:ind w:left="-5" w:right="5594"/>
      </w:pPr>
      <w:r>
        <w:rPr>
          <w:sz w:val="22"/>
        </w:rPr>
        <w:t xml:space="preserve">Yâ abinsi silâkotsaisâ/silâ esotko. DEF food NEG-be-PRS-3S.N good </w:t>
      </w:r>
    </w:p>
    <w:p w14:paraId="7C26E08C" w14:textId="77777777" w:rsidR="00675192" w:rsidRDefault="00000000">
      <w:pPr>
        <w:spacing w:after="249"/>
        <w:ind w:left="-5" w:right="0"/>
      </w:pPr>
      <w:r>
        <w:rPr>
          <w:sz w:val="22"/>
        </w:rPr>
        <w:t xml:space="preserve">The food is not good. </w:t>
      </w:r>
    </w:p>
    <w:p w14:paraId="7A8157B0" w14:textId="77777777" w:rsidR="00675192" w:rsidRDefault="00000000">
      <w:pPr>
        <w:spacing w:after="249" w:line="268" w:lineRule="auto"/>
        <w:ind w:left="-5" w:right="0"/>
      </w:pPr>
      <w:r>
        <w:rPr>
          <w:i/>
          <w:sz w:val="22"/>
        </w:rPr>
        <w:t xml:space="preserve">Incorrect sentence </w:t>
      </w:r>
    </w:p>
    <w:p w14:paraId="4F0DEC74" w14:textId="77777777" w:rsidR="00675192" w:rsidRDefault="00000000">
      <w:pPr>
        <w:spacing w:after="249"/>
        <w:ind w:left="-5" w:right="0"/>
      </w:pPr>
      <w:r>
        <w:rPr>
          <w:sz w:val="22"/>
        </w:rPr>
        <w:t xml:space="preserve">Yâ simâ abinsi esotko. </w:t>
      </w:r>
    </w:p>
    <w:p w14:paraId="6434FF2C" w14:textId="77777777" w:rsidR="00675192" w:rsidRDefault="00000000">
      <w:pPr>
        <w:spacing w:after="249"/>
        <w:ind w:left="-5" w:right="0"/>
      </w:pPr>
      <w:r>
        <w:rPr>
          <w:sz w:val="22"/>
        </w:rPr>
        <w:t xml:space="preserve">DEF NEG food good </w:t>
      </w:r>
    </w:p>
    <w:p w14:paraId="602E1D70" w14:textId="77777777" w:rsidR="00675192" w:rsidRDefault="00000000">
      <w:pPr>
        <w:spacing w:after="249"/>
        <w:ind w:left="-5" w:right="0"/>
      </w:pPr>
      <w:r>
        <w:rPr>
          <w:sz w:val="22"/>
        </w:rPr>
        <w:t xml:space="preserve">The food is not good. </w:t>
      </w:r>
    </w:p>
    <w:p w14:paraId="642C4573" w14:textId="77777777" w:rsidR="00675192" w:rsidRDefault="00000000">
      <w:pPr>
        <w:spacing w:after="249"/>
        <w:ind w:left="-5" w:right="0"/>
      </w:pPr>
      <w:r>
        <w:rPr>
          <w:sz w:val="22"/>
        </w:rPr>
        <w:t xml:space="preserve">Meanwhile, when abessive nouns are fronted in predicate cleft constructions, usually the predicate state is fronted. </w:t>
      </w:r>
    </w:p>
    <w:p w14:paraId="11713EF9" w14:textId="77777777" w:rsidR="00675192" w:rsidRDefault="00000000">
      <w:pPr>
        <w:spacing w:after="249"/>
        <w:ind w:left="-5" w:right="0"/>
      </w:pPr>
      <w:r>
        <w:rPr>
          <w:sz w:val="22"/>
        </w:rPr>
        <w:t xml:space="preserve">Âkotsaâye demakinâyât grân sukam silenlobâtsaâye gâ yâ festâ. </w:t>
      </w:r>
    </w:p>
    <w:p w14:paraId="4089830A" w14:textId="77777777" w:rsidR="00675192" w:rsidRDefault="00000000">
      <w:pPr>
        <w:spacing w:after="0" w:line="504" w:lineRule="auto"/>
        <w:ind w:left="-5" w:right="1044"/>
      </w:pPr>
      <w:r>
        <w:rPr>
          <w:sz w:val="22"/>
        </w:rPr>
        <w:lastRenderedPageBreak/>
        <w:t xml:space="preserve">âkot-sa-âye de-makinâ-yât grân su-kam sil-en-lobât-sa-âye gâ yâ festâ  be-PRS-V.1S ABE-car-ADJZ RELV NOM-1S NEG-ABLV-go-PRS-V.1S to the party </w:t>
      </w:r>
    </w:p>
    <w:p w14:paraId="7674F364" w14:textId="77777777" w:rsidR="00675192" w:rsidRDefault="00000000">
      <w:pPr>
        <w:spacing w:after="341"/>
        <w:ind w:left="-5" w:right="0"/>
      </w:pPr>
      <w:r>
        <w:rPr>
          <w:sz w:val="22"/>
        </w:rPr>
        <w:t xml:space="preserve">It is car-less that I am, that I cannot go to the party. </w:t>
      </w:r>
    </w:p>
    <w:p w14:paraId="7FAA3E95" w14:textId="77777777" w:rsidR="00675192" w:rsidRDefault="00000000">
      <w:pPr>
        <w:pStyle w:val="Heading3"/>
        <w:spacing w:after="172"/>
        <w:ind w:left="-5" w:right="181"/>
      </w:pPr>
      <w:r>
        <w:rPr>
          <w:color w:val="000000"/>
          <w:sz w:val="32"/>
        </w:rPr>
        <w:t xml:space="preserve">Numerical system </w:t>
      </w:r>
    </w:p>
    <w:p w14:paraId="412FD2B0" w14:textId="77777777" w:rsidR="00675192" w:rsidRDefault="00000000">
      <w:pPr>
        <w:spacing w:after="5"/>
        <w:ind w:left="-5" w:right="0"/>
      </w:pPr>
      <w:r>
        <w:rPr>
          <w:sz w:val="22"/>
        </w:rPr>
        <w:t xml:space="preserve">Kalennian’s number system is structured around a base-10 system, featuring terms for numbers 0-9, as well as a systematic approach to forming larger numbers. The cardinal numbers are: </w:t>
      </w:r>
    </w:p>
    <w:p w14:paraId="62B28DD1" w14:textId="77777777" w:rsidR="00675192" w:rsidRDefault="00000000">
      <w:pPr>
        <w:spacing w:after="249"/>
        <w:ind w:left="-5" w:right="0"/>
      </w:pPr>
      <w:r>
        <w:rPr>
          <w:sz w:val="22"/>
        </w:rPr>
        <w:t xml:space="preserve">"sâyat" ("zero"), "gâtye" ("one"), "kenyo" ("two"), "trâdhe" ("three"), "kornâ" ("four"), "sinkâ" ("five"), "bicâ" ("six"), "tundâ" ("seven"), "dânya" ("eight"), "sarla" ("nine"), and "didhâ" ("ten"). The term "didhâ", serving as the representation for "ten", forms a foundation for constructing higher numbers. Terms for teen numbers, 11-19, are created by combining the basic digits with "didhâ" - for example, "gâtye-didhâ" ("one-ten"; 10+1) represents eleven, while "kenyo-didhâ" ("two-ten"; 10+2) stands for twelve. </w:t>
      </w:r>
    </w:p>
    <w:p w14:paraId="76F769A2" w14:textId="77777777" w:rsidR="00675192" w:rsidRDefault="00000000">
      <w:pPr>
        <w:spacing w:after="7"/>
        <w:ind w:left="-5" w:right="0"/>
      </w:pPr>
      <w:r>
        <w:rPr>
          <w:sz w:val="22"/>
        </w:rPr>
        <w:t xml:space="preserve">For multiples of ten, Kalennian uses the suffix "-multâ", which signifies multiplication by ten </w:t>
      </w:r>
    </w:p>
    <w:p w14:paraId="0C9C5C79" w14:textId="77777777" w:rsidR="00675192" w:rsidRDefault="00000000">
      <w:pPr>
        <w:spacing w:after="7"/>
        <w:ind w:left="-5" w:right="0"/>
      </w:pPr>
      <w:r>
        <w:rPr>
          <w:sz w:val="22"/>
        </w:rPr>
        <w:t xml:space="preserve">(“-multâ” is directly placed after the lexical numeral term); for instance, numbers like </w:t>
      </w:r>
    </w:p>
    <w:p w14:paraId="659441BB" w14:textId="77777777" w:rsidR="00675192" w:rsidRDefault="00000000">
      <w:pPr>
        <w:spacing w:after="7"/>
        <w:ind w:left="-5" w:right="0"/>
      </w:pPr>
      <w:r>
        <w:rPr>
          <w:sz w:val="22"/>
        </w:rPr>
        <w:t xml:space="preserve">"kenyo-didhâ-multâ" for "20" ("two-ten-times"; 2×10), "trâdhe-didhâ-multâ" for "30" </w:t>
      </w:r>
    </w:p>
    <w:p w14:paraId="03AA907C" w14:textId="77777777" w:rsidR="00675192" w:rsidRDefault="00000000">
      <w:pPr>
        <w:spacing w:after="249"/>
        <w:ind w:left="-5" w:right="0"/>
      </w:pPr>
      <w:r>
        <w:rPr>
          <w:sz w:val="22"/>
        </w:rPr>
        <w:t xml:space="preserve">("three-ten-times"; 3×10), "kornâ-didhâ-multâ" for "40" ("four-ten-times"; 4×10), and so forth up to 90. Each term is constructed by combining the basic digit with "didhâ" (the word for ten), followed by the suffix “-multâ” to indicate the multiplication. "gâtye-didhâ-multâ" however does not exist, as 1×10=10. This way of forming multiples of ten is usually shortened by omitting “didhâ” and only leaving “-multâ” to save time, like this: “sarla-multâ” (“nine-times”). </w:t>
      </w:r>
    </w:p>
    <w:p w14:paraId="41758797" w14:textId="77777777" w:rsidR="00675192" w:rsidRDefault="00000000">
      <w:pPr>
        <w:spacing w:after="249"/>
        <w:ind w:left="-5" w:right="0"/>
      </w:pPr>
      <w:r>
        <w:rPr>
          <w:sz w:val="22"/>
        </w:rPr>
        <w:t xml:space="preserve">When expressing ordinal numbers, Kalennian uses the adjectivizer suffix “-yât" (which is usually used to turn nouns and verbs into adjectives) and places it onto the lexical numeral. So, “gâtye-yât” is “first”, “kenyo-yât” is “second”, and “trâdhe-yât” is “third”. </w:t>
      </w:r>
    </w:p>
    <w:p w14:paraId="54DF7B94" w14:textId="77777777" w:rsidR="00675192" w:rsidRDefault="00000000">
      <w:pPr>
        <w:spacing w:after="249"/>
        <w:ind w:left="-5" w:right="0"/>
      </w:pPr>
      <w:r>
        <w:rPr>
          <w:sz w:val="22"/>
        </w:rPr>
        <w:t xml:space="preserve">Kalennian’s number system also incorporates larger values such as hundreds, thousands, millions, and billions, represented by "hânid" ("hundred"), "tausân" ("thousand"), "milunâ" ("million"), and "bilunâ" ("billion"), in which all 4 of those are used as suffixes for the basic numbers and teen numbers. </w:t>
      </w:r>
    </w:p>
    <w:p w14:paraId="1C94C0CC" w14:textId="77777777" w:rsidR="00675192" w:rsidRDefault="00000000">
      <w:pPr>
        <w:spacing w:after="249"/>
        <w:ind w:left="-5" w:right="0"/>
      </w:pPr>
      <w:r>
        <w:rPr>
          <w:sz w:val="22"/>
        </w:rPr>
        <w:t xml:space="preserve">For combining tens with additional units, Kalennian uses both compounding and the connector "âd" to construct multi-digit numbers. </w:t>
      </w:r>
    </w:p>
    <w:p w14:paraId="11B51865" w14:textId="77777777" w:rsidR="00675192" w:rsidRDefault="00000000">
      <w:pPr>
        <w:spacing w:after="249"/>
        <w:ind w:left="-5" w:right="0"/>
      </w:pPr>
      <w:r>
        <w:rPr>
          <w:sz w:val="22"/>
        </w:rPr>
        <w:t xml:space="preserve">Example: </w:t>
      </w:r>
    </w:p>
    <w:p w14:paraId="6B759CB3" w14:textId="77777777" w:rsidR="00675192" w:rsidRDefault="00000000">
      <w:pPr>
        <w:spacing w:after="249" w:line="504" w:lineRule="auto"/>
        <w:ind w:left="-5" w:right="2990"/>
      </w:pPr>
      <w:r>
        <w:rPr>
          <w:sz w:val="22"/>
        </w:rPr>
        <w:t xml:space="preserve">Gâtyehânidkenyodidhâmultâ âd sinkâ one-hundred-two-ten-times and five "125" </w:t>
      </w:r>
    </w:p>
    <w:p w14:paraId="1A098035" w14:textId="77777777" w:rsidR="00675192" w:rsidRDefault="00000000">
      <w:pPr>
        <w:spacing w:after="249"/>
        <w:ind w:left="-5" w:right="0"/>
      </w:pPr>
      <w:r>
        <w:rPr>
          <w:sz w:val="22"/>
        </w:rPr>
        <w:t xml:space="preserve">In this example in particular, 125 doesn't require a conjunction between the hundreds and tens. Instead, they're combined into one larger numerical expression, while âd introduces the final unit. </w:t>
      </w:r>
    </w:p>
    <w:p w14:paraId="79882A6C" w14:textId="77777777" w:rsidR="00675192" w:rsidRDefault="00000000">
      <w:pPr>
        <w:spacing w:after="249"/>
        <w:ind w:left="-5" w:right="0"/>
      </w:pPr>
      <w:r>
        <w:rPr>
          <w:sz w:val="22"/>
        </w:rPr>
        <w:lastRenderedPageBreak/>
        <w:t xml:space="preserve">Kalennian numerals also take the adjectival suffix "-yât" to form ordinals and can be used similarly to how English uses ordinal numbers. Sometimes, the definite article "yâ" is used. </w:t>
      </w:r>
    </w:p>
    <w:p w14:paraId="77D061C6" w14:textId="77777777" w:rsidR="00675192" w:rsidRDefault="00000000">
      <w:pPr>
        <w:spacing w:after="249"/>
        <w:ind w:left="-5" w:right="0"/>
      </w:pPr>
      <w:r>
        <w:rPr>
          <w:sz w:val="22"/>
        </w:rPr>
        <w:t xml:space="preserve">Sentence example: </w:t>
      </w:r>
    </w:p>
    <w:p w14:paraId="1043E28B" w14:textId="77777777" w:rsidR="00675192" w:rsidRDefault="00000000">
      <w:pPr>
        <w:spacing w:after="249"/>
        <w:ind w:left="-5" w:right="0"/>
      </w:pPr>
      <w:r>
        <w:rPr>
          <w:sz w:val="22"/>
        </w:rPr>
        <w:t xml:space="preserve">Âkotsaisâgis sumegi elâdatrâvenâ âl yâ sinkâdidhâyât-musta? </w:t>
      </w:r>
    </w:p>
    <w:p w14:paraId="17569A7B" w14:textId="77777777" w:rsidR="00675192" w:rsidRDefault="00000000">
      <w:pPr>
        <w:spacing w:after="249"/>
        <w:ind w:left="-5" w:right="0"/>
      </w:pPr>
      <w:r>
        <w:rPr>
          <w:sz w:val="22"/>
        </w:rPr>
        <w:t xml:space="preserve">be-PRS-V.3S.N-POL NOM-3S.M-GEN birthday on DEF five-ten-ADJZ-day? </w:t>
      </w:r>
    </w:p>
    <w:p w14:paraId="70712C0F" w14:textId="77777777" w:rsidR="00675192" w:rsidRDefault="00000000">
      <w:pPr>
        <w:spacing w:after="341"/>
        <w:ind w:left="-5" w:right="0"/>
      </w:pPr>
      <w:r>
        <w:rPr>
          <w:sz w:val="22"/>
        </w:rPr>
        <w:t xml:space="preserve">"Is his birthday on the 15th?" </w:t>
      </w:r>
    </w:p>
    <w:p w14:paraId="40B43150" w14:textId="77777777" w:rsidR="00675192" w:rsidRDefault="00000000">
      <w:pPr>
        <w:pStyle w:val="Heading3"/>
        <w:spacing w:after="172"/>
        <w:ind w:left="-5" w:right="181"/>
      </w:pPr>
      <w:r>
        <w:rPr>
          <w:color w:val="000000"/>
          <w:sz w:val="32"/>
        </w:rPr>
        <w:t xml:space="preserve">Connectors </w:t>
      </w:r>
    </w:p>
    <w:p w14:paraId="5BD49943" w14:textId="77777777" w:rsidR="00675192" w:rsidRDefault="00000000">
      <w:pPr>
        <w:spacing w:after="249"/>
        <w:ind w:left="-5" w:right="0"/>
      </w:pPr>
      <w:r>
        <w:rPr>
          <w:sz w:val="22"/>
        </w:rPr>
        <w:t xml:space="preserve">Connectors (Kalennian: pontâgisakvârdeni, lit. “bridging words”) are used to connect two words together in a sentence. They connect phrases or clauses together in natural sentences and add extra meaning to those sentences. There are over 72 of them in Kalennian and all serve as the “building blocks” of sentences. </w:t>
      </w:r>
    </w:p>
    <w:p w14:paraId="060878F5" w14:textId="77777777" w:rsidR="00675192" w:rsidRDefault="00000000">
      <w:pPr>
        <w:spacing w:after="249"/>
        <w:ind w:left="-5" w:right="0"/>
      </w:pPr>
      <w:r>
        <w:rPr>
          <w:sz w:val="22"/>
        </w:rPr>
        <w:t xml:space="preserve">Connectors are mainly independent words and do not act as affixes (technically acting as particles; however, only one connector can serve as an affix), their meaning is often clarified by word order and context, not form, and some connectors overlap semantically, especially in informal contexts. </w:t>
      </w:r>
    </w:p>
    <w:p w14:paraId="0E150BC6" w14:textId="77777777" w:rsidR="00675192" w:rsidRDefault="00000000">
      <w:pPr>
        <w:spacing w:after="249"/>
        <w:ind w:left="-5" w:right="0"/>
      </w:pPr>
      <w:r>
        <w:rPr>
          <w:sz w:val="22"/>
        </w:rPr>
        <w:t xml:space="preserve">Some examples of connectors include (but not limited to): </w:t>
      </w:r>
    </w:p>
    <w:p w14:paraId="58716A51" w14:textId="77777777" w:rsidR="00675192" w:rsidRDefault="00000000">
      <w:pPr>
        <w:numPr>
          <w:ilvl w:val="0"/>
          <w:numId w:val="13"/>
        </w:numPr>
        <w:spacing w:after="7"/>
        <w:ind w:right="0" w:hanging="360"/>
      </w:pPr>
      <w:r>
        <w:rPr>
          <w:sz w:val="22"/>
        </w:rPr>
        <w:t xml:space="preserve">âd (“and”) links words or clauses </w:t>
      </w:r>
    </w:p>
    <w:p w14:paraId="120898E5" w14:textId="77777777" w:rsidR="00675192" w:rsidRDefault="00000000">
      <w:pPr>
        <w:numPr>
          <w:ilvl w:val="0"/>
          <w:numId w:val="13"/>
        </w:numPr>
        <w:spacing w:after="7"/>
        <w:ind w:right="0" w:hanging="360"/>
      </w:pPr>
      <w:r>
        <w:rPr>
          <w:sz w:val="22"/>
        </w:rPr>
        <w:t xml:space="preserve">vân (“but”) marks contrast </w:t>
      </w:r>
    </w:p>
    <w:p w14:paraId="6EDE3925" w14:textId="77777777" w:rsidR="00675192" w:rsidRDefault="00000000">
      <w:pPr>
        <w:numPr>
          <w:ilvl w:val="0"/>
          <w:numId w:val="13"/>
        </w:numPr>
        <w:spacing w:after="5"/>
        <w:ind w:right="0" w:hanging="360"/>
      </w:pPr>
      <w:r>
        <w:rPr>
          <w:sz w:val="22"/>
        </w:rPr>
        <w:t xml:space="preserve">gâ (“to”) indicates direction, purpose, but also serves to form infinitive verbs periphrastically </w:t>
      </w:r>
    </w:p>
    <w:p w14:paraId="5E4323DF" w14:textId="77777777" w:rsidR="00675192" w:rsidRDefault="00000000">
      <w:pPr>
        <w:numPr>
          <w:ilvl w:val="0"/>
          <w:numId w:val="13"/>
        </w:numPr>
        <w:spacing w:after="7"/>
        <w:ind w:right="0" w:hanging="360"/>
      </w:pPr>
      <w:r>
        <w:rPr>
          <w:sz w:val="22"/>
        </w:rPr>
        <w:t xml:space="preserve">âm (“in”) and âl (“on”) indicate location or state </w:t>
      </w:r>
    </w:p>
    <w:p w14:paraId="50C3FD59" w14:textId="77777777" w:rsidR="00675192" w:rsidRDefault="00000000">
      <w:pPr>
        <w:numPr>
          <w:ilvl w:val="0"/>
          <w:numId w:val="13"/>
        </w:numPr>
        <w:spacing w:after="7"/>
        <w:ind w:right="0" w:hanging="360"/>
      </w:pPr>
      <w:r>
        <w:rPr>
          <w:sz w:val="22"/>
        </w:rPr>
        <w:t xml:space="preserve">sipâr (“like / as”) indicates comparison </w:t>
      </w:r>
    </w:p>
    <w:p w14:paraId="09DB2949" w14:textId="77777777" w:rsidR="00675192" w:rsidRDefault="00000000">
      <w:pPr>
        <w:numPr>
          <w:ilvl w:val="0"/>
          <w:numId w:val="13"/>
        </w:numPr>
        <w:spacing w:after="7"/>
        <w:ind w:right="0" w:hanging="360"/>
      </w:pPr>
      <w:r>
        <w:rPr>
          <w:sz w:val="22"/>
        </w:rPr>
        <w:t xml:space="preserve">hâyarti (“because”) indicates cause or reason </w:t>
      </w:r>
    </w:p>
    <w:p w14:paraId="37CB82DA" w14:textId="77777777" w:rsidR="00675192" w:rsidRDefault="00000000">
      <w:pPr>
        <w:numPr>
          <w:ilvl w:val="0"/>
          <w:numId w:val="13"/>
        </w:numPr>
        <w:spacing w:after="7"/>
        <w:ind w:right="0" w:hanging="360"/>
      </w:pPr>
      <w:r>
        <w:rPr>
          <w:sz w:val="22"/>
        </w:rPr>
        <w:t xml:space="preserve">grân (“that / which”) introduces a subordinate or relative clause </w:t>
      </w:r>
    </w:p>
    <w:p w14:paraId="1567BAEB" w14:textId="77777777" w:rsidR="00675192" w:rsidRDefault="00000000">
      <w:pPr>
        <w:numPr>
          <w:ilvl w:val="0"/>
          <w:numId w:val="13"/>
        </w:numPr>
        <w:spacing w:after="249"/>
        <w:ind w:right="0" w:hanging="360"/>
      </w:pPr>
      <w:r>
        <w:rPr>
          <w:sz w:val="22"/>
        </w:rPr>
        <w:t xml:space="preserve">og (“if”) forms conditional sentences </w:t>
      </w:r>
    </w:p>
    <w:p w14:paraId="477A750E" w14:textId="77777777" w:rsidR="00675192" w:rsidRDefault="00000000">
      <w:pPr>
        <w:spacing w:after="249"/>
        <w:ind w:left="-5" w:right="0"/>
      </w:pPr>
      <w:r>
        <w:rPr>
          <w:sz w:val="22"/>
        </w:rPr>
        <w:t xml:space="preserve">However, some parts of Kalennian’s grammar have been baked into some of the connectors and have been made more versatile. </w:t>
      </w:r>
    </w:p>
    <w:p w14:paraId="3FE96FF4" w14:textId="77777777" w:rsidR="00675192" w:rsidRDefault="00000000">
      <w:pPr>
        <w:spacing w:after="249"/>
        <w:ind w:left="-5" w:right="0"/>
      </w:pPr>
      <w:r>
        <w:rPr>
          <w:sz w:val="22"/>
        </w:rPr>
        <w:t xml:space="preserve">As mentioned earlier in this document, “gisâ” is a versatile interrogative connector that is used for forming questions/exclamation sentences and has an affix (“-gis”) that forms polar questions and was derived from that exact connector. </w:t>
      </w:r>
    </w:p>
    <w:p w14:paraId="7978C39F" w14:textId="77777777" w:rsidR="00675192" w:rsidRDefault="00000000">
      <w:pPr>
        <w:spacing w:after="249"/>
        <w:ind w:left="-5" w:right="0"/>
      </w:pPr>
      <w:r>
        <w:rPr>
          <w:sz w:val="22"/>
        </w:rPr>
        <w:t xml:space="preserve">“Yopâs” is a demonstrative (often deictic) connector that can both refer to proximal or distal demonstratives based on context. However, if the noun that usually follows “yopâs” is pluralized, it still stays the same, because connectors do not inflect or change shape based on tense, number or person. However, “yopâs” is the only connector that can turn into a prefix when in the vicinity of nouns but can only happen if the speaker wants to in fast speech; as mentioned in the </w:t>
      </w:r>
      <w:r>
        <w:rPr>
          <w:sz w:val="22"/>
        </w:rPr>
        <w:lastRenderedPageBreak/>
        <w:t xml:space="preserve">Nouns section of this document, it turns either into “yopâ-”, “yop-” or “yo-” based on whether the base noun starts with a consonant or vowel. </w:t>
      </w:r>
    </w:p>
    <w:p w14:paraId="28F59EC1" w14:textId="77777777" w:rsidR="00675192" w:rsidRDefault="00000000">
      <w:pPr>
        <w:spacing w:after="249"/>
        <w:ind w:left="-5" w:right="0"/>
      </w:pPr>
      <w:r>
        <w:rPr>
          <w:sz w:val="22"/>
        </w:rPr>
        <w:t xml:space="preserve">Sentence example: </w:t>
      </w:r>
    </w:p>
    <w:p w14:paraId="71D80C7B" w14:textId="77777777" w:rsidR="00675192" w:rsidRDefault="00000000">
      <w:pPr>
        <w:spacing w:after="249"/>
        <w:ind w:left="-5" w:right="0"/>
      </w:pPr>
      <w:r>
        <w:rPr>
          <w:sz w:val="22"/>
        </w:rPr>
        <w:t xml:space="preserve">Silhansâdku yopâs kâktus. </w:t>
      </w:r>
    </w:p>
    <w:p w14:paraId="0863B7A2" w14:textId="77777777" w:rsidR="00675192" w:rsidRDefault="00000000">
      <w:pPr>
        <w:spacing w:after="249"/>
        <w:ind w:left="-5" w:right="0"/>
      </w:pPr>
      <w:r>
        <w:rPr>
          <w:sz w:val="22"/>
        </w:rPr>
        <w:t xml:space="preserve">NEG-IMP-touch DEM cactus </w:t>
      </w:r>
    </w:p>
    <w:p w14:paraId="74887985" w14:textId="77777777" w:rsidR="00675192" w:rsidRDefault="00000000">
      <w:pPr>
        <w:spacing w:after="249"/>
        <w:ind w:left="-5" w:right="0"/>
      </w:pPr>
      <w:r>
        <w:rPr>
          <w:sz w:val="22"/>
        </w:rPr>
        <w:t xml:space="preserve">“Don't touch this/that cactus.” </w:t>
      </w:r>
    </w:p>
    <w:p w14:paraId="32AAE1F2" w14:textId="77777777" w:rsidR="00675192" w:rsidRDefault="00000000">
      <w:pPr>
        <w:spacing w:after="249"/>
        <w:ind w:left="-5" w:right="0"/>
      </w:pPr>
      <w:r>
        <w:rPr>
          <w:sz w:val="22"/>
        </w:rPr>
        <w:t xml:space="preserve">"la" is a connector that is used as an adverb to add emphasis/force to a sentence and is derived from the intensifier suffix "-la". This is not to be confused with the locative connector "lâ" ("into"). Unlike most connectors, when "la" interacts with verbs, it is always placed before verbs/adjectives. </w:t>
      </w:r>
    </w:p>
    <w:p w14:paraId="60AAD9DA" w14:textId="77777777" w:rsidR="00675192" w:rsidRDefault="00000000">
      <w:pPr>
        <w:spacing w:after="249"/>
        <w:ind w:left="-5" w:right="0"/>
      </w:pPr>
      <w:r>
        <w:rPr>
          <w:sz w:val="22"/>
        </w:rPr>
        <w:t xml:space="preserve">Sentence example: </w:t>
      </w:r>
    </w:p>
    <w:p w14:paraId="15747157" w14:textId="77777777" w:rsidR="00675192" w:rsidRDefault="00000000">
      <w:pPr>
        <w:spacing w:after="249"/>
        <w:ind w:left="-5" w:right="0"/>
      </w:pPr>
      <w:r>
        <w:rPr>
          <w:sz w:val="22"/>
        </w:rPr>
        <w:t xml:space="preserve">La gârmânnasansaâye Krispy Kreme. </w:t>
      </w:r>
    </w:p>
    <w:p w14:paraId="2F2CD4B9" w14:textId="77777777" w:rsidR="00675192" w:rsidRDefault="00000000">
      <w:pPr>
        <w:spacing w:after="249"/>
        <w:ind w:left="-5" w:right="0"/>
      </w:pPr>
      <w:r>
        <w:rPr>
          <w:sz w:val="22"/>
        </w:rPr>
        <w:t xml:space="preserve">INTSF DES-eat-PROSP-PRS-V.1S Krispy Kreme </w:t>
      </w:r>
    </w:p>
    <w:p w14:paraId="65E986EF" w14:textId="77777777" w:rsidR="00675192" w:rsidRDefault="00000000">
      <w:pPr>
        <w:spacing w:after="0" w:line="504" w:lineRule="auto"/>
        <w:ind w:left="-5" w:right="5438"/>
      </w:pPr>
      <w:r>
        <w:rPr>
          <w:sz w:val="22"/>
        </w:rPr>
        <w:t xml:space="preserve">"I really want to eat Krispy Kreme soon." Vân kam mânnasogur Krispy Kreme but 1S eat-PST-PERF Krispy Kreme </w:t>
      </w:r>
    </w:p>
    <w:p w14:paraId="4AEA74D6" w14:textId="77777777" w:rsidR="00675192" w:rsidRDefault="00000000">
      <w:pPr>
        <w:spacing w:after="249"/>
        <w:ind w:left="-5" w:right="0"/>
      </w:pPr>
      <w:r>
        <w:rPr>
          <w:sz w:val="22"/>
        </w:rPr>
        <w:t xml:space="preserve">"But I had just eaten Krispy Kreme." </w:t>
      </w:r>
    </w:p>
    <w:p w14:paraId="1F9112CE" w14:textId="77777777" w:rsidR="00675192" w:rsidRDefault="00000000">
      <w:pPr>
        <w:spacing w:after="249"/>
        <w:ind w:left="-5" w:right="0"/>
      </w:pPr>
      <w:r>
        <w:rPr>
          <w:sz w:val="22"/>
        </w:rPr>
        <w:t xml:space="preserve">There is only one connector that not only works as an adverb/preposition/conjunction (even though that is usually how most connectors function in the lexicon) but is also used as an adjective called “yevâm” (meaning “now/brand new/already”). It refers to actions happening in the present time or things at the time occurring after the present, but it is also used to describe concepts that have been discovered/made in a recent timeframe. </w:t>
      </w:r>
    </w:p>
    <w:p w14:paraId="1B8B333E" w14:textId="77777777" w:rsidR="00675192" w:rsidRDefault="00000000">
      <w:pPr>
        <w:spacing w:after="249"/>
        <w:ind w:left="-5" w:right="0"/>
      </w:pPr>
      <w:r>
        <w:rPr>
          <w:sz w:val="22"/>
        </w:rPr>
        <w:t xml:space="preserve">Gisâ â yâ yevâm-tikân? </w:t>
      </w:r>
    </w:p>
    <w:p w14:paraId="46399329" w14:textId="77777777" w:rsidR="00675192" w:rsidRDefault="00000000">
      <w:pPr>
        <w:spacing w:after="249"/>
        <w:ind w:left="-5" w:right="0"/>
      </w:pPr>
      <w:r>
        <w:rPr>
          <w:sz w:val="22"/>
        </w:rPr>
        <w:t xml:space="preserve">INT COP DEF new-person </w:t>
      </w:r>
    </w:p>
    <w:p w14:paraId="29CF6A3B" w14:textId="77777777" w:rsidR="00675192" w:rsidRDefault="00000000">
      <w:pPr>
        <w:spacing w:after="249"/>
        <w:ind w:left="-5" w:right="0"/>
      </w:pPr>
      <w:r>
        <w:rPr>
          <w:sz w:val="22"/>
        </w:rPr>
        <w:t xml:space="preserve">“Who’s the new guy?” </w:t>
      </w:r>
    </w:p>
    <w:p w14:paraId="152B2736" w14:textId="77777777" w:rsidR="00675192" w:rsidRDefault="00000000">
      <w:pPr>
        <w:spacing w:after="192" w:line="322" w:lineRule="auto"/>
        <w:ind w:left="-5" w:right="0"/>
      </w:pPr>
      <w:r>
        <w:rPr>
          <w:sz w:val="22"/>
        </w:rPr>
        <w:t xml:space="preserve">The antonymic connector, “dâ”, is specifically used to turn a noun/adjective/verb into its opposite (semantic) meaning. Unlike "vân", which is used to contrast two clauses, the antonymic connector "dâ" is morphosyntactically unique: it directly precedes a noun, adjective, or verb to semantically invert its meaning, essentially marking it as its opposite. It does not outwardly negate the word before it, nor is it used to contrast two words. Yâ problemâni dâ sil-ekresânsi-sa-gur-kâl âg yevâm. </w:t>
      </w:r>
    </w:p>
    <w:p w14:paraId="338C0AED" w14:textId="77777777" w:rsidR="00675192" w:rsidRDefault="00000000">
      <w:pPr>
        <w:spacing w:after="249"/>
        <w:ind w:left="-5" w:right="0"/>
      </w:pPr>
      <w:r>
        <w:rPr>
          <w:sz w:val="22"/>
        </w:rPr>
        <w:lastRenderedPageBreak/>
        <w:t xml:space="preserve">DEF issue-PL ANT NEG-exacerbate-PRS-PERF-V.3P at now </w:t>
      </w:r>
    </w:p>
    <w:p w14:paraId="1E8BE471" w14:textId="77777777" w:rsidR="00675192" w:rsidRDefault="00000000">
      <w:pPr>
        <w:spacing w:after="249"/>
        <w:ind w:left="-5" w:right="0"/>
      </w:pPr>
      <w:r>
        <w:rPr>
          <w:sz w:val="22"/>
        </w:rPr>
        <w:t xml:space="preserve">“The issues have not reduced yet.” </w:t>
      </w:r>
      <w:r>
        <w:br w:type="page"/>
      </w:r>
    </w:p>
    <w:p w14:paraId="77C77B52" w14:textId="77777777" w:rsidR="00675192" w:rsidRDefault="00000000">
      <w:pPr>
        <w:pStyle w:val="Heading1"/>
        <w:ind w:left="-5"/>
      </w:pPr>
      <w:bookmarkStart w:id="15" w:name="_Toc243853661"/>
      <w:r>
        <w:lastRenderedPageBreak/>
        <w:t>SAMPLE TEXT</w:t>
      </w:r>
      <w:bookmarkEnd w:id="15"/>
      <w:r>
        <w:t xml:space="preserve"> </w:t>
      </w:r>
    </w:p>
    <w:p w14:paraId="3AD2E270" w14:textId="77777777" w:rsidR="00675192" w:rsidRDefault="00000000">
      <w:pPr>
        <w:spacing w:after="249"/>
        <w:ind w:left="-5" w:right="0"/>
      </w:pPr>
      <w:r>
        <w:rPr>
          <w:sz w:val="22"/>
        </w:rPr>
        <w:t xml:space="preserve">The following sample text in this section is a Kalennian translation of the 1st Article of the United Declaration of Human Rights. </w:t>
      </w:r>
    </w:p>
    <w:p w14:paraId="4745C106" w14:textId="77777777" w:rsidR="00675192" w:rsidRDefault="00000000">
      <w:pPr>
        <w:spacing w:after="249" w:line="268" w:lineRule="auto"/>
        <w:ind w:left="-5" w:right="0"/>
      </w:pPr>
      <w:r>
        <w:rPr>
          <w:i/>
          <w:sz w:val="22"/>
        </w:rPr>
        <w:t xml:space="preserve">Âstarantrâpayâttikânni â hosâtsok vâs strâglaga âd bârdiga âm varânti âd solemnitâ. Suber â sâplayâsok vâs ârsiyetiyâtnâbyisak âd hosâmpa, âd suber â tâmassok gâ dilâyedhe bestâtikânni disekrâgaamilâyâtlât âd mutubhâllât vâs ân kondukâ go suprâyâtulonyoga. </w:t>
      </w:r>
    </w:p>
    <w:p w14:paraId="5A0AD0F4" w14:textId="77777777" w:rsidR="00675192" w:rsidRDefault="00000000">
      <w:pPr>
        <w:spacing w:after="282" w:line="259" w:lineRule="auto"/>
        <w:ind w:left="-5" w:right="0"/>
      </w:pPr>
      <w:r>
        <w:rPr>
          <w:i/>
          <w:color w:val="666666"/>
          <w:sz w:val="22"/>
        </w:rPr>
        <w:t xml:space="preserve">Morphological breakdown </w:t>
      </w:r>
    </w:p>
    <w:p w14:paraId="6BFF0F4F" w14:textId="77777777" w:rsidR="00675192" w:rsidRDefault="00000000">
      <w:pPr>
        <w:spacing w:after="4" w:line="298" w:lineRule="auto"/>
        <w:ind w:left="-5" w:right="0"/>
      </w:pPr>
      <w:r>
        <w:rPr>
          <w:rFonts w:ascii="Calibri" w:eastAsia="Calibri" w:hAnsi="Calibri" w:cs="Calibri"/>
          <w:sz w:val="22"/>
        </w:rPr>
        <w:t xml:space="preserve">Âstar-antrâpa-yât-tikân-ni â hosât-so-k vâs strâgla-ga âd bârdi-ga âm </w:t>
      </w:r>
    </w:p>
    <w:p w14:paraId="32FB2E67" w14:textId="77777777" w:rsidR="00675192" w:rsidRDefault="00000000">
      <w:pPr>
        <w:spacing w:after="4" w:line="298" w:lineRule="auto"/>
        <w:ind w:left="-5" w:right="0"/>
      </w:pPr>
      <w:r>
        <w:rPr>
          <w:rFonts w:ascii="Calibri" w:eastAsia="Calibri" w:hAnsi="Calibri" w:cs="Calibri"/>
          <w:sz w:val="22"/>
        </w:rPr>
        <w:t xml:space="preserve">varânti âd solemnitâ. Su-ber â sâplayâ-so-k vâs </w:t>
      </w:r>
    </w:p>
    <w:p w14:paraId="6930040D" w14:textId="77777777" w:rsidR="00675192" w:rsidRDefault="00000000">
      <w:pPr>
        <w:spacing w:after="216" w:line="298" w:lineRule="auto"/>
        <w:ind w:left="-5" w:right="0"/>
      </w:pPr>
      <w:r>
        <w:rPr>
          <w:rFonts w:ascii="Calibri" w:eastAsia="Calibri" w:hAnsi="Calibri" w:cs="Calibri"/>
          <w:sz w:val="22"/>
        </w:rPr>
        <w:t xml:space="preserve">ârsiyeti-yât-nâbyi-sa-k âd hosâmpa, âd su-ber â tâmas-so-k gâ dilâyedhe bestâ-tikân-ni disekrâ-ga-amilâ-yât-lât âd mutubhâl-lât vâs ân kondukâ go suprâ-yât-ulonyo-ga </w:t>
      </w:r>
    </w:p>
    <w:p w14:paraId="7218505E" w14:textId="77777777" w:rsidR="00675192" w:rsidRDefault="00000000">
      <w:pPr>
        <w:spacing w:after="282" w:line="259" w:lineRule="auto"/>
        <w:ind w:left="-5" w:right="0"/>
      </w:pPr>
      <w:r>
        <w:rPr>
          <w:i/>
          <w:color w:val="666666"/>
          <w:sz w:val="22"/>
        </w:rPr>
        <w:t xml:space="preserve">Gloss </w:t>
      </w:r>
    </w:p>
    <w:p w14:paraId="29D02AB3" w14:textId="77777777" w:rsidR="00675192" w:rsidRDefault="00000000">
      <w:pPr>
        <w:spacing w:after="4" w:line="298" w:lineRule="auto"/>
        <w:ind w:left="-5" w:right="0"/>
      </w:pPr>
      <w:r>
        <w:rPr>
          <w:rFonts w:ascii="Calibri" w:eastAsia="Calibri" w:hAnsi="Calibri" w:cs="Calibri"/>
          <w:sz w:val="22"/>
        </w:rPr>
        <w:t xml:space="preserve">all-human-ADJZ-person-PL COP birth-PST-PTCP with free-NMLZ and equal-NMLZ in privilege and dignity. NOM-3S COP provide-PST-PTCPL with </w:t>
      </w:r>
    </w:p>
    <w:p w14:paraId="3202D4F1" w14:textId="77777777" w:rsidR="00675192" w:rsidRDefault="00000000">
      <w:pPr>
        <w:spacing w:after="216" w:line="298" w:lineRule="auto"/>
        <w:ind w:left="-5" w:right="0"/>
      </w:pPr>
      <w:r>
        <w:rPr>
          <w:rFonts w:ascii="Calibri" w:eastAsia="Calibri" w:hAnsi="Calibri" w:cs="Calibri"/>
          <w:sz w:val="22"/>
        </w:rPr>
        <w:t xml:space="preserve">logic-ADJZ-think-PST-PTCPL and conscience, and NOM-3S COP expect-PST-PTCP to treat other-person-PL respect-NMLZ-fill-ADJZ-ADVZ and reciprocal-ADVZ with INDEF.ART behavior of support-ADJZ-unite-NMLZ </w:t>
      </w:r>
    </w:p>
    <w:p w14:paraId="31AFF911" w14:textId="77777777" w:rsidR="00675192" w:rsidRDefault="00000000">
      <w:pPr>
        <w:spacing w:after="320" w:line="259" w:lineRule="auto"/>
        <w:ind w:left="-5" w:right="0"/>
      </w:pPr>
      <w:r>
        <w:rPr>
          <w:i/>
          <w:color w:val="666666"/>
          <w:sz w:val="22"/>
        </w:rPr>
        <w:t xml:space="preserve">IPA </w:t>
      </w:r>
    </w:p>
    <w:p w14:paraId="46F2E102" w14:textId="77777777" w:rsidR="00675192" w:rsidRDefault="00000000">
      <w:pPr>
        <w:spacing w:after="249"/>
        <w:ind w:left="-5" w:right="0"/>
      </w:pPr>
      <w:r>
        <w:rPr>
          <w:sz w:val="22"/>
        </w:rPr>
        <w:t xml:space="preserve">/ɜstaɹant͡ ɬɹɜpajɜːikɜːi ɜ hosɜtsok vɜʃ st͡ ɬɹɜglaga ɜð bɜɹdiga ɜm vaɹɜnti ɜð solɛmnitɜ subɛɹ ɜ sɜplajɜʃok vɜʃ ɜrsijɛtijɜnɜbiʃak ɜð hosɜmpa ɜð subɛɹ ɜ tɜmaːok gɜ dilɜjɛze bɛstɜtikɜːi disɛkɹɜgamilɜjɜlɜt ɜð mutuwɜːɜt vɜʃ ɜn kondukɜ go supɹɜjɜtulonjoga/ </w:t>
      </w:r>
    </w:p>
    <w:p w14:paraId="6EAEEFC7" w14:textId="77777777" w:rsidR="00675192" w:rsidRDefault="00000000">
      <w:pPr>
        <w:spacing w:after="282" w:line="259" w:lineRule="auto"/>
        <w:ind w:left="-5" w:right="0"/>
      </w:pPr>
      <w:r>
        <w:rPr>
          <w:i/>
          <w:color w:val="666666"/>
          <w:sz w:val="22"/>
        </w:rPr>
        <w:t xml:space="preserve">Literal translation </w:t>
      </w:r>
    </w:p>
    <w:p w14:paraId="48318E44" w14:textId="77777777" w:rsidR="00675192" w:rsidRDefault="00000000">
      <w:pPr>
        <w:spacing w:after="249"/>
        <w:ind w:left="-5" w:right="0"/>
      </w:pPr>
      <w:r>
        <w:rPr>
          <w:sz w:val="22"/>
        </w:rPr>
        <w:t xml:space="preserve">All human people are born with freedom and equality in privilege and dignity. They are provided with logical thinking and conscience, and they are expected to treat other people respectfully and mutually, with a spirit of supportive unity. </w:t>
      </w:r>
    </w:p>
    <w:p w14:paraId="302BB2FA" w14:textId="77777777" w:rsidR="00675192" w:rsidRDefault="00000000">
      <w:pPr>
        <w:pStyle w:val="Heading1"/>
        <w:spacing w:after="169"/>
        <w:ind w:left="-5"/>
      </w:pPr>
      <w:bookmarkStart w:id="16" w:name="_Toc243853662"/>
      <w:r>
        <w:t>LEXICON</w:t>
      </w:r>
      <w:bookmarkEnd w:id="16"/>
      <w:r>
        <w:t xml:space="preserve"> </w:t>
      </w:r>
    </w:p>
    <w:p w14:paraId="177DE65B" w14:textId="77777777" w:rsidR="00675192" w:rsidRDefault="00000000">
      <w:pPr>
        <w:pStyle w:val="Heading2"/>
        <w:spacing w:after="103"/>
        <w:ind w:left="-5"/>
      </w:pPr>
      <w:bookmarkStart w:id="17" w:name="_Toc243853663"/>
      <w:r>
        <w:rPr>
          <w:sz w:val="40"/>
        </w:rPr>
        <w:t>Pronouns</w:t>
      </w:r>
      <w:bookmarkEnd w:id="17"/>
      <w:r>
        <w:rPr>
          <w:sz w:val="40"/>
        </w:rPr>
        <w:t xml:space="preserve"> </w:t>
      </w:r>
    </w:p>
    <w:p w14:paraId="53FAFA1D" w14:textId="77777777" w:rsidR="00675192" w:rsidRDefault="00000000">
      <w:pPr>
        <w:spacing w:after="0" w:line="504" w:lineRule="auto"/>
        <w:ind w:left="-5" w:right="7463"/>
      </w:pPr>
      <w:r>
        <w:rPr>
          <w:sz w:val="22"/>
        </w:rPr>
        <w:t xml:space="preserve">kam (I) dom (we) dâb (you) meg (he) gâl (she) ber (they </w:t>
      </w:r>
      <w:r>
        <w:rPr>
          <w:sz w:val="22"/>
        </w:rPr>
        <w:lastRenderedPageBreak/>
        <w:t xml:space="preserve">[singular]) bâr (they [plural]) kos (it) </w:t>
      </w:r>
    </w:p>
    <w:p w14:paraId="5E5A0832" w14:textId="77777777" w:rsidR="00675192" w:rsidRDefault="00000000">
      <w:pPr>
        <w:spacing w:after="427" w:line="259" w:lineRule="auto"/>
        <w:ind w:left="0" w:right="0" w:firstLine="0"/>
      </w:pPr>
      <w:r>
        <w:rPr>
          <w:sz w:val="22"/>
        </w:rPr>
        <w:t xml:space="preserve"> </w:t>
      </w:r>
    </w:p>
    <w:p w14:paraId="3EF941F4" w14:textId="77777777" w:rsidR="00675192" w:rsidRDefault="00000000">
      <w:pPr>
        <w:spacing w:after="103" w:line="259" w:lineRule="auto"/>
        <w:ind w:left="-5" w:right="0"/>
      </w:pPr>
      <w:r>
        <w:rPr>
          <w:sz w:val="40"/>
        </w:rPr>
        <w:t xml:space="preserve">Dummy verb </w:t>
      </w:r>
    </w:p>
    <w:p w14:paraId="7B63F4AB" w14:textId="77777777" w:rsidR="00675192" w:rsidRDefault="00000000">
      <w:pPr>
        <w:spacing w:after="249"/>
        <w:ind w:left="-5" w:right="0"/>
      </w:pPr>
      <w:r>
        <w:rPr>
          <w:sz w:val="22"/>
        </w:rPr>
        <w:t xml:space="preserve">âkâ </w:t>
      </w:r>
    </w:p>
    <w:p w14:paraId="44AE4BD1" w14:textId="77777777" w:rsidR="00675192" w:rsidRDefault="00000000">
      <w:pPr>
        <w:spacing w:after="426" w:line="259" w:lineRule="auto"/>
        <w:ind w:left="0" w:right="0" w:firstLine="0"/>
      </w:pPr>
      <w:r>
        <w:rPr>
          <w:sz w:val="22"/>
        </w:rPr>
        <w:t xml:space="preserve"> </w:t>
      </w:r>
    </w:p>
    <w:p w14:paraId="6D9F68F7" w14:textId="77777777" w:rsidR="00675192" w:rsidRDefault="00000000">
      <w:pPr>
        <w:pStyle w:val="Heading2"/>
        <w:spacing w:after="103"/>
        <w:ind w:left="-5"/>
      </w:pPr>
      <w:bookmarkStart w:id="18" w:name="_Toc243853664"/>
      <w:r>
        <w:rPr>
          <w:sz w:val="40"/>
        </w:rPr>
        <w:t>Verbs</w:t>
      </w:r>
      <w:bookmarkEnd w:id="18"/>
      <w:r>
        <w:rPr>
          <w:sz w:val="40"/>
        </w:rPr>
        <w:t xml:space="preserve"> </w:t>
      </w:r>
    </w:p>
    <w:p w14:paraId="178AB5FB" w14:textId="77777777" w:rsidR="00675192" w:rsidRDefault="00000000">
      <w:pPr>
        <w:spacing w:after="249" w:line="507" w:lineRule="auto"/>
        <w:ind w:left="-5" w:right="4408"/>
      </w:pPr>
      <w:r>
        <w:rPr>
          <w:sz w:val="22"/>
        </w:rPr>
        <w:t xml:space="preserve">abkâdis (to dismiss) absortâ (to absorb/take in/take up/inhale/soak [up]) adapti (to adapt) adhâlidu (to state) adis (to add) adiyâmenti (to reprieve/spare) afkortinâ (to abbreviate) </w:t>
      </w:r>
    </w:p>
    <w:p w14:paraId="3F74278A" w14:textId="77777777" w:rsidR="00675192" w:rsidRDefault="00000000">
      <w:pPr>
        <w:spacing w:after="0" w:line="505" w:lineRule="auto"/>
        <w:ind w:left="-5" w:right="314"/>
      </w:pPr>
      <w:r>
        <w:rPr>
          <w:sz w:val="22"/>
        </w:rPr>
        <w:t xml:space="preserve">agmentâ (to decorate) agâs (to share) ahuldâ (to weaken) axesâ (to access) akudhâ (to count) akânyo (to seem/convey an impression/perceive as/look outwardly/appear as if/appear to be) akârdi (to record) aldâtu (to modify) alergâ (to run) alidhâk (to marry) alvân (to decide) amilâ (to fill) aministrâti (to supervise) anexâ (to annex/hijack/take over/acquire) anokva (to urinate) anta (to allow/let) anâlismâ (to parse) artikulât (to pronounce) asistâ (to help/assist) aspertubhâ (to outwit) atakâ (to assault/injure/attack/beat up/kick [someone's] ass) athoridhâ (to enable) avâko (to wake up/awaken) badebhe (to manifest) </w:t>
      </w:r>
    </w:p>
    <w:p w14:paraId="661DAC4D" w14:textId="77777777" w:rsidR="00675192" w:rsidRDefault="00000000">
      <w:pPr>
        <w:spacing w:after="0" w:line="505" w:lineRule="auto"/>
        <w:ind w:left="-5" w:right="6767"/>
      </w:pPr>
      <w:r>
        <w:rPr>
          <w:sz w:val="22"/>
        </w:rPr>
        <w:t xml:space="preserve">balotâ (to select) bamos (to stop/quit/cease) baptismâ (to baptize) basku (to accept) batâs (to ignore) behâle (to win) belâdi (to offend) </w:t>
      </w:r>
      <w:r>
        <w:rPr>
          <w:sz w:val="22"/>
        </w:rPr>
        <w:lastRenderedPageBreak/>
        <w:t xml:space="preserve">berkâmba (to evolve) besan (to fly) bestanât (to consist) bevâke (to stir) bilkâtu (to convert) biruthu (to calm) borivâ (to spray) brâde (to fry) brât (to breathe) burku (to create) bâkhe (to play) bâlovas (to preserve) bâmirhi (to waste) bânalis (to minimize) bânde (to lead) bânogha (to believe) bântis (to sustain) </w:t>
      </w:r>
    </w:p>
    <w:p w14:paraId="1B67F7A4" w14:textId="77777777" w:rsidR="00675192" w:rsidRDefault="00000000">
      <w:pPr>
        <w:spacing w:after="0" w:line="505" w:lineRule="auto"/>
        <w:ind w:left="-5" w:right="4054"/>
      </w:pPr>
      <w:r>
        <w:rPr>
          <w:sz w:val="22"/>
        </w:rPr>
        <w:t xml:space="preserve">bârdi (to equal) bâsilak (to begin/start/commence) bâtya (to answer) dagvârde (to summon) dansâ (to dance) dausâ (to extinguish) debuskurâ (to flush) dekodâ (to decode) dekolât (to decapitate) dekâmpo (to decay) denunsâ (to report) dependâ (to devote/dedicate/commit to/firmly promise) deskargâ (to download) deskrifâ (to describe) desti (to hate) deviltâ (to cripple/debilitate/incapacitate) dikinâ (to rhyme) dilamhâ (to surround) disbandâ (to scatter/spread/scramble) discârga (to emit/discharge/exude/exempt/exhale) disekrâ (to </w:t>
      </w:r>
      <w:r>
        <w:rPr>
          <w:sz w:val="22"/>
        </w:rPr>
        <w:lastRenderedPageBreak/>
        <w:t xml:space="preserve">respect) disembârki (to disembark/land/alight/touch down) disernâ (to confuse) diskutâ (to discuss) </w:t>
      </w:r>
    </w:p>
    <w:p w14:paraId="7E94171B" w14:textId="77777777" w:rsidR="00675192" w:rsidRDefault="00000000">
      <w:pPr>
        <w:spacing w:after="0" w:line="505" w:lineRule="auto"/>
        <w:ind w:left="-5" w:right="5765"/>
      </w:pPr>
      <w:r>
        <w:rPr>
          <w:sz w:val="22"/>
        </w:rPr>
        <w:t xml:space="preserve">diskâri (to leak) dispensâ (to distribute) disâfranci (to disenfranchise/deprive) divertâs (to entertain) dividâ (to slice) divulyân (to disclose) diyâ (to mark/indicate/grade) diyâme (to relieve) dodhe (to dose) dokumentâ (to document) dokâmne (to leave) dovâla (to defy) drâge (to wear [clothing]) drâsati (to retain) dunyo (to find) dâkki (to compare) dâmin (to damn) dângilo (to flaunt) dârenye (to vomit) dâsamik (to distinguish) dâveski (to bring) edhâna (to yawn) edinyu (to burn) edât (to manipulate/edit) </w:t>
      </w:r>
    </w:p>
    <w:p w14:paraId="1247606C" w14:textId="77777777" w:rsidR="00675192" w:rsidRDefault="00000000">
      <w:pPr>
        <w:spacing w:after="0" w:line="504" w:lineRule="auto"/>
        <w:ind w:left="-5" w:right="5520"/>
      </w:pPr>
      <w:r>
        <w:rPr>
          <w:sz w:val="22"/>
        </w:rPr>
        <w:t xml:space="preserve">eghintâ (to cover) egulfâ (to submerge/swallow/engulf) ekotrâs (to encounter/meet/experience) ekresânsi (to exacerbate) elaborât (to prepare) eldontâ (to adjudicate) elâmne (to enter) elâstiko (to recoil/spring back) emakâ (to emerge) embrasâ (to hug) </w:t>
      </w:r>
      <w:r>
        <w:rPr>
          <w:sz w:val="22"/>
        </w:rPr>
        <w:lastRenderedPageBreak/>
        <w:t xml:space="preserve">empenyâ (to push/send/shove/thrust) entrâti (to beg) erâken (to confess) eskâpari (to miss) espâla (to reflect) espârma (to witness) estâblis (to construct/manufacture) esâltom (to conceal/shroud) ethâ (to arrive/come) etimâk (to exclude) etâkis (to label) evâlubhâta (to assess) falândim (to thank) fasinâti (to fascinate) </w:t>
      </w:r>
    </w:p>
    <w:p w14:paraId="574ABB37" w14:textId="77777777" w:rsidR="00675192" w:rsidRDefault="00000000">
      <w:pPr>
        <w:spacing w:after="0" w:line="505" w:lineRule="auto"/>
        <w:ind w:left="-5" w:right="5667"/>
      </w:pPr>
      <w:r>
        <w:rPr>
          <w:sz w:val="22"/>
        </w:rPr>
        <w:t xml:space="preserve">fortâga (to undertake/tackle/take on) fraktâ (to divide) frixâme (to horrify/terrify) fânkta (to function) gadyâ (to insert) galkâ (to sit) gamânho (to fail) ginho (to fall) givâni (to surrender/concede) glosiyâ (to gloss) glâsodi (to assume) gorâdhe (to sneeze) gosdâni (to check) gredâ (to bake) gritân (to scream/shriek) grât (to scratch/itch) grâvenâ (to dig) gumânye (to laugh) gusabha (to educate) gustâ (to like) gâdhiti (to tread [carefully on]/step on) gâsnale (to forget) gâsto (to continue) hadhoyâ (to borrow) </w:t>
      </w:r>
    </w:p>
    <w:p w14:paraId="68FD1EB8" w14:textId="77777777" w:rsidR="00675192" w:rsidRDefault="00000000">
      <w:pPr>
        <w:spacing w:after="0" w:line="504" w:lineRule="auto"/>
        <w:ind w:left="-5" w:right="4884"/>
      </w:pPr>
      <w:r>
        <w:rPr>
          <w:sz w:val="22"/>
        </w:rPr>
        <w:lastRenderedPageBreak/>
        <w:t xml:space="preserve">harvestâ (to harvest) hobhâli (to happen/occur/take place/transpire) hokâ (to sin/rebel against) hoskâli (to duplicate) hâdak (to guess) hâlakem (to escape/flee/dodge/elude) hâliruk (to smell) hâlut (to spin) hânhat (to cook) hâsari (to restrict) idar (to wish) idhâs (to lick) idâ (to undo/go back/reverse) ikasvâ (to promote) ikertâ (to investigate) imbutâne (to substitute) impâlas (to urge) imtâva (to imply/insinuate) imus (to walk) imâsilte (to devise) indâli (to force) infâtubhâta (to infatuate/smite with) injektimâ (to inject) inketu (to validate/confirm) </w:t>
      </w:r>
    </w:p>
    <w:p w14:paraId="51906EB5" w14:textId="77777777" w:rsidR="00675192" w:rsidRDefault="00000000">
      <w:pPr>
        <w:spacing w:after="0" w:line="505" w:lineRule="auto"/>
        <w:ind w:left="-5" w:right="5374"/>
      </w:pPr>
      <w:r>
        <w:rPr>
          <w:sz w:val="22"/>
        </w:rPr>
        <w:t xml:space="preserve">inogva (to defecate) insinubhâta (to convey) integrât (to merge/mix/blend/consolidate) intâgut (to provoke) intâs (to hear/listen) inyorâ (to blink) ipâdali (to dispatch) iskrâvi (to subscribe) isâbto (to meditate) itkeyâ (to cry) ivestân (to experiment) ivmar (to inform/announce) jelis (to envy) jumpâ (to float) kalkulât (to calculate/estimate) kaloyâ (to drive) kanugho (to base) kaptivât (to enthrall) kaskâbhe (to smear) kasnâ (to see) kastelâ (to soak) </w:t>
      </w:r>
      <w:r>
        <w:rPr>
          <w:sz w:val="22"/>
        </w:rPr>
        <w:lastRenderedPageBreak/>
        <w:t xml:space="preserve">kausi (to cause) entrâ (to open) kelâs (to contact/invoke) </w:t>
      </w:r>
    </w:p>
    <w:p w14:paraId="2CF3E4E1" w14:textId="77777777" w:rsidR="00675192" w:rsidRDefault="00675192">
      <w:pPr>
        <w:sectPr w:rsidR="00675192">
          <w:headerReference w:type="even" r:id="rId30"/>
          <w:headerReference w:type="default" r:id="rId31"/>
          <w:footerReference w:type="even" r:id="rId32"/>
          <w:footerReference w:type="default" r:id="rId33"/>
          <w:headerReference w:type="first" r:id="rId34"/>
          <w:footerReference w:type="first" r:id="rId35"/>
          <w:pgSz w:w="12240" w:h="15840"/>
          <w:pgMar w:top="766" w:right="1443" w:bottom="758" w:left="1440" w:header="720" w:footer="720" w:gutter="0"/>
          <w:cols w:space="720"/>
        </w:sectPr>
      </w:pPr>
    </w:p>
    <w:p w14:paraId="23A05E63" w14:textId="77777777" w:rsidR="00675192" w:rsidRDefault="00000000">
      <w:pPr>
        <w:tabs>
          <w:tab w:val="center" w:pos="1106"/>
        </w:tabs>
        <w:spacing w:after="249"/>
        <w:ind w:left="-15" w:right="0" w:firstLine="0"/>
      </w:pPr>
      <w:r>
        <w:rPr>
          <w:sz w:val="22"/>
        </w:rPr>
        <w:lastRenderedPageBreak/>
        <w:t>kidor</w:t>
      </w:r>
      <w:r>
        <w:rPr>
          <w:sz w:val="22"/>
        </w:rPr>
        <w:tab/>
        <w:t xml:space="preserve"> learn)</w:t>
      </w:r>
    </w:p>
    <w:p w14:paraId="5A51BCDA" w14:textId="77777777" w:rsidR="00675192" w:rsidRDefault="00000000">
      <w:pPr>
        <w:spacing w:after="0" w:line="504" w:lineRule="auto"/>
        <w:ind w:left="-5" w:right="5047"/>
      </w:pPr>
      <w:r>
        <w:rPr>
          <w:sz w:val="22"/>
        </w:rPr>
        <w:t xml:space="preserve">kis (to join) kitheyâ (to transform) kivedha (to cleanse/clean/wash) </w:t>
      </w:r>
    </w:p>
    <w:p w14:paraId="0CC6DC94" w14:textId="77777777" w:rsidR="00675192" w:rsidRDefault="00000000">
      <w:pPr>
        <w:spacing w:after="647" w:line="504" w:lineRule="auto"/>
        <w:ind w:left="-5" w:right="5059"/>
      </w:pPr>
      <w:r>
        <w:rPr>
          <w:sz w:val="22"/>
        </w:rPr>
        <w:t xml:space="preserve">klikâ (to click) koderho (to study) kogvo (to hope) kolâbra (to collaborate) kolânto (to serve) kombinâ (to assemble/combine) kombustâ (to explode) komendi (to praise/laud) komparlâ (to resemble) kompensât (to fix/repair) komprensivâ (to encompass) komprâna (to express) komâna (to improvise) konfidâ (trust) kongostâ (to pass) konsekrât (to consecrate/bless) konsentrât (to focus) konseptâ (to conceive) konsilhe (to consider) konsumâ (to imbibe) </w:t>
      </w:r>
    </w:p>
    <w:p w14:paraId="4408C406" w14:textId="77777777" w:rsidR="00675192" w:rsidRDefault="00000000">
      <w:pPr>
        <w:spacing w:after="0" w:line="259" w:lineRule="auto"/>
        <w:ind w:left="0" w:right="0" w:firstLine="0"/>
      </w:pPr>
      <w:r>
        <w:rPr>
          <w:sz w:val="22"/>
        </w:rPr>
        <w:t xml:space="preserve"> </w:t>
      </w:r>
    </w:p>
    <w:p w14:paraId="1F55051B" w14:textId="77777777" w:rsidR="00675192" w:rsidRDefault="00000000">
      <w:pPr>
        <w:tabs>
          <w:tab w:val="center" w:pos="1173"/>
        </w:tabs>
        <w:spacing w:after="249"/>
        <w:ind w:left="-15" w:right="0" w:firstLine="0"/>
      </w:pPr>
      <w:r>
        <w:rPr>
          <w:sz w:val="22"/>
        </w:rPr>
        <w:t>konta</w:t>
      </w:r>
      <w:r>
        <w:rPr>
          <w:sz w:val="22"/>
        </w:rPr>
        <w:tab/>
        <w:t>read)</w:t>
      </w:r>
    </w:p>
    <w:p w14:paraId="1BB19801" w14:textId="77777777" w:rsidR="00675192" w:rsidRDefault="00000000">
      <w:pPr>
        <w:spacing w:after="249" w:line="505" w:lineRule="auto"/>
        <w:ind w:left="-5" w:right="1895"/>
      </w:pPr>
      <w:r>
        <w:rPr>
          <w:sz w:val="22"/>
        </w:rPr>
        <w:lastRenderedPageBreak/>
        <w:t xml:space="preserve">kontestâ (to question) kontrâventi (to violate) kontâkta (to experience) konviktâ (to conflict) kopulât (to breed/copulate/mate/reproduce) koryâ (to feel) kotânya (to contain) krâmes (to shrink) ktovâ (to save/rescue/protect) kudve (to close) kudâs (to knit) kuilâva (to sing) kuledhâ (to prefer) kulitâ (to bark) kultivât (to cultivate/tame/domesticate/keep as a working animal) kunyâ (to punch/press/hit/slap/smack) kuptimâ (to hang) kurâ (to heal) kusto (to pay) kustâldi (to visit) kvorât (to stroke/pat/pet) kâbus (to break/crack/burst/crash) kâdhole (to persuade/convince/induce) </w:t>
      </w:r>
    </w:p>
    <w:p w14:paraId="072124E0" w14:textId="77777777" w:rsidR="00675192" w:rsidRDefault="00000000">
      <w:pPr>
        <w:tabs>
          <w:tab w:val="center" w:pos="1149"/>
        </w:tabs>
        <w:spacing w:after="249"/>
        <w:ind w:left="-15" w:right="0" w:firstLine="0"/>
      </w:pPr>
      <w:r>
        <w:rPr>
          <w:sz w:val="22"/>
        </w:rPr>
        <w:t>kâdig</w:t>
      </w:r>
      <w:r>
        <w:rPr>
          <w:sz w:val="22"/>
        </w:rPr>
        <w:tab/>
        <w:t xml:space="preserve"> code)</w:t>
      </w:r>
    </w:p>
    <w:p w14:paraId="1D9055EE" w14:textId="77777777" w:rsidR="00675192" w:rsidRDefault="00000000">
      <w:pPr>
        <w:spacing w:after="3" w:line="504" w:lineRule="auto"/>
        <w:ind w:left="-5" w:right="-15"/>
        <w:jc w:val="both"/>
      </w:pPr>
      <w:r>
        <w:rPr>
          <w:sz w:val="22"/>
        </w:rPr>
        <w:t xml:space="preserve">kâdrima (to pose) kâlahe (to lose) kântes (to satisfy) kântroye (to endure/put up with/stand) kâpandu (to solve) kârsidu (to oppose) kâstigo (to punish) kâtali (to sell) kâtegori (to categorize) lekât (to reward) levânho (to observe) litâk (to search) lobât (to go) lodhot (to translate) lokanât (to operate) lonve (to give) lustu (to desire/want) lâkke (to finish) lâmenti (to feel pity/grieve/lament/to feel sorrowful/to feel distress) lândâ (to matter) lâsat (to reach) lâso (to form a bond/tie/link together/persistently form a bond [as a couple]/tie knots) lâventa lift) </w:t>
      </w:r>
    </w:p>
    <w:p w14:paraId="453D59E9" w14:textId="77777777" w:rsidR="00675192" w:rsidRDefault="00000000">
      <w:pPr>
        <w:spacing w:after="3" w:line="504" w:lineRule="auto"/>
        <w:ind w:left="-5" w:right="4192"/>
        <w:jc w:val="both"/>
      </w:pPr>
      <w:r>
        <w:rPr>
          <w:sz w:val="22"/>
        </w:rPr>
        <w:t xml:space="preserve">lâvis define) magnifâ (to magnify) manipulât (to hallucinate) mantâle (to cut) mapso (to locate) maserât (to crush/crumple/pulverize/bite) mathe (to </w:t>
      </w:r>
      <w:r>
        <w:rPr>
          <w:sz w:val="22"/>
        </w:rPr>
        <w:lastRenderedPageBreak/>
        <w:t xml:space="preserve">exist/there be) matkiyâ (to imitate) matrâli (to kill) meban (to collide) megtorlâ (to retaliate) mensetâk (to print) meyâbendi (to remember) midya (to take) milde (to act) minglâ (to socialize) mirak (to wait) mislâde (to deceive) moderât (to alter) modurkâ (to separate) mokhâ (to explain) mopsâkit (to affect) mori (to love) mortâ (to die) </w:t>
      </w:r>
    </w:p>
    <w:p w14:paraId="5DAF204D" w14:textId="77777777" w:rsidR="00675192" w:rsidRDefault="00675192">
      <w:pPr>
        <w:sectPr w:rsidR="00675192">
          <w:headerReference w:type="even" r:id="rId36"/>
          <w:headerReference w:type="default" r:id="rId37"/>
          <w:footerReference w:type="even" r:id="rId38"/>
          <w:footerReference w:type="default" r:id="rId39"/>
          <w:headerReference w:type="first" r:id="rId40"/>
          <w:footerReference w:type="first" r:id="rId41"/>
          <w:pgSz w:w="12240" w:h="15840"/>
          <w:pgMar w:top="1486" w:right="2625" w:bottom="758" w:left="1440" w:header="766" w:footer="720" w:gutter="0"/>
          <w:cols w:space="720"/>
          <w:titlePg/>
        </w:sectPr>
      </w:pPr>
    </w:p>
    <w:p w14:paraId="22770FF4" w14:textId="77777777" w:rsidR="00675192" w:rsidRDefault="00000000">
      <w:pPr>
        <w:spacing w:after="19" w:line="504" w:lineRule="auto"/>
        <w:ind w:left="-5" w:right="2335"/>
      </w:pPr>
      <w:r>
        <w:rPr>
          <w:sz w:val="22"/>
        </w:rPr>
        <w:lastRenderedPageBreak/>
        <w:t xml:space="preserve">moskerât (to disguise/masquerade) multiplâ (to multiply) mutrâdi (to hunt) mâdugha (to suffer) mâhoya (to retract) mâmidhe (to specify) mânna (to eat/consume) mâno (to move) mâvesnu (to understand) naghât (to tickle) nateryâ (to mess up/botch) nausât (to disgust) nekvi (to grab) nekya (to have) nemyâvit (to staple) nubya (to predict) nâbyi (to think) nâlokta (to publish) nârkot (to affect) obliterât (to erase) odâvabha (to interact) ofertâ (to propose) ontavikâli (to grow) </w:t>
      </w:r>
    </w:p>
    <w:p w14:paraId="4CABBF48" w14:textId="77777777" w:rsidR="00675192" w:rsidRDefault="00000000">
      <w:pPr>
        <w:tabs>
          <w:tab w:val="center" w:pos="1516"/>
        </w:tabs>
        <w:spacing w:after="0"/>
        <w:ind w:left="-15" w:right="0" w:firstLine="0"/>
      </w:pPr>
      <w:r>
        <w:rPr>
          <w:sz w:val="22"/>
        </w:rPr>
        <w:t xml:space="preserve">oplegân </w:t>
      </w:r>
      <w:r>
        <w:rPr>
          <w:sz w:val="22"/>
        </w:rPr>
        <w:tab/>
        <w:t>exploit)</w:t>
      </w:r>
    </w:p>
    <w:p w14:paraId="73D61D79" w14:textId="77777777" w:rsidR="00675192" w:rsidRDefault="00000000">
      <w:pPr>
        <w:spacing w:after="0" w:line="504" w:lineRule="auto"/>
        <w:ind w:left="-5" w:right="0"/>
      </w:pPr>
      <w:r>
        <w:rPr>
          <w:sz w:val="22"/>
        </w:rPr>
        <w:t xml:space="preserve">oskâlo (to buy/purchase) ostâla (to build) ostândo (to intend/be intended for/designate for [someone]) osur (to do) pedhulâ (to levitate) pembâla (to defend) perdâ (to use) perguntâ (to respond) pikha (to drink) pirâsta (to interrupt/disrupt) plegân (to perpetrate) podhesâ (to belong) poistâ (to remove/delete/eliminate/displace) pokvârit (to corrupt) porha (to fuck) portrâya (to represent) porâvak (to remain/stay/assume position) predâlot (to suggest) premeilâ (to premiere) presentâ (to </w:t>
      </w:r>
      <w:r>
        <w:rPr>
          <w:sz w:val="22"/>
        </w:rPr>
        <w:lastRenderedPageBreak/>
        <w:t xml:space="preserve">introduce/showcase/present) preventâ (to avoid) preyokupâ (to concern) ocâmek (to receive) probât (to annoy) </w:t>
      </w:r>
    </w:p>
    <w:p w14:paraId="78358F82" w14:textId="77777777" w:rsidR="00675192" w:rsidRDefault="00000000">
      <w:pPr>
        <w:spacing w:after="447" w:line="259" w:lineRule="auto"/>
        <w:ind w:left="0" w:right="0" w:firstLine="0"/>
      </w:pPr>
      <w:r>
        <w:rPr>
          <w:sz w:val="22"/>
        </w:rPr>
        <w:t xml:space="preserve"> </w:t>
      </w:r>
    </w:p>
    <w:p w14:paraId="39CF6570" w14:textId="77777777" w:rsidR="00675192" w:rsidRDefault="00000000">
      <w:pPr>
        <w:spacing w:after="3" w:line="504" w:lineRule="auto"/>
        <w:ind w:left="-5" w:right="2078"/>
        <w:jc w:val="both"/>
      </w:pPr>
      <w:r>
        <w:rPr>
          <w:sz w:val="22"/>
        </w:rPr>
        <w:t>prokhâdhe (to crawl) prokât (to hire) propânsite (to incline) prospâ (to thrive/prosper/flourish) provokâ (to instigate) provâ (to improve) prâkes (to feature) prâkosan (to refuse) prâlhiveti (to survive) prâtendi (to allege) publikâto (to broadcast) pungrâ (to prick/sting/pierce/puncture) pâk (to put) pânale (to write) pândime (to regret) pârkis (to deride) pârsagu (to chase) pârsaye (to fit) pârtikali (to isolate) pârtuba (to worry) reklinâ (to lie down) rekomendâ (to approve) rekândot (to design) relhâsite revive)</w:t>
      </w:r>
    </w:p>
    <w:p w14:paraId="6473533A" w14:textId="77777777" w:rsidR="00675192" w:rsidRDefault="00000000">
      <w:pPr>
        <w:spacing w:after="0" w:line="504" w:lineRule="auto"/>
        <w:ind w:left="-5" w:right="1211"/>
      </w:pPr>
      <w:r>
        <w:rPr>
          <w:sz w:val="22"/>
        </w:rPr>
        <w:t xml:space="preserve">renovât (to update) repentâ (to repulse/revolt) residân (to reside/dwell/inhabit) resistâ (to exaggerate/stretch/distort/embellish) resumâ (to summarize) revâmpa (to activate) reyâlidha (to realize) rivâlis (to enjoy) rotâci (to </w:t>
      </w:r>
      <w:r>
        <w:rPr>
          <w:sz w:val="22"/>
        </w:rPr>
        <w:lastRenderedPageBreak/>
        <w:t xml:space="preserve">rotate/turn around) rukvâ (to hold/manage/carry) râbinto (to shoot) râkonti (to narrate) râkuina (to require/need) râmasiyak (to cheer) rânta (to rant) râplika (to mention) râpâs (to repeat) samâd (to march) sanem (to speak) sekurâ (to lock/fasten/secure/lodge/embed) sensorâ (to censor) seyâha (to travel/explore/tour) sibha (to switch) sidki (to shake) </w:t>
      </w:r>
    </w:p>
    <w:p w14:paraId="374CB43C" w14:textId="77777777" w:rsidR="00675192" w:rsidRDefault="00675192">
      <w:pPr>
        <w:sectPr w:rsidR="00675192">
          <w:headerReference w:type="even" r:id="rId42"/>
          <w:headerReference w:type="default" r:id="rId43"/>
          <w:footerReference w:type="even" r:id="rId44"/>
          <w:footerReference w:type="default" r:id="rId45"/>
          <w:headerReference w:type="first" r:id="rId46"/>
          <w:footerReference w:type="first" r:id="rId47"/>
          <w:pgSz w:w="12240" w:h="15840"/>
          <w:pgMar w:top="766" w:right="5019" w:bottom="1936" w:left="1440" w:header="720" w:footer="720" w:gutter="0"/>
          <w:cols w:space="720"/>
          <w:titlePg/>
        </w:sectPr>
      </w:pPr>
    </w:p>
    <w:p w14:paraId="14AB254F" w14:textId="77777777" w:rsidR="00675192" w:rsidRDefault="00000000">
      <w:pPr>
        <w:spacing w:after="0" w:line="504" w:lineRule="auto"/>
        <w:ind w:left="-5" w:right="7099"/>
      </w:pPr>
      <w:r>
        <w:rPr>
          <w:sz w:val="22"/>
        </w:rPr>
        <w:lastRenderedPageBreak/>
        <w:t xml:space="preserve">sifkidhâ (to abolish) simbâha (to worship) sindâma (to encourage) sinkopâ (to faint) sinâhorti (to salute) sinâlhi (to zip) sitâte (to quote) skelu (to dive) skimân (to plan) skitrât (to melt) skratâla (to produce) skrutinâ (to examine) skâleta (to splash) smokâ (to intoxicate) smucâ (to kiss/smooch) soretkâ (to watch) sovale (to guard) spekulâma (to gamble) spelâ (to spell) stifâla (to restrain) strobâ (to flash/strobe) stâduk (to place) stâlaye (to wrap) subher (to promise) suprâ (to support/defend [a certain belief]/uphold) </w:t>
      </w:r>
      <w:r>
        <w:rPr>
          <w:sz w:val="22"/>
        </w:rPr>
        <w:lastRenderedPageBreak/>
        <w:t xml:space="preserve">surpâs (to transcend/ascend/surpass/climb) suvaltâ (to tolerate) sâbsibhutâ (to substitute) sâbugno (to forgive) sâdku (to touch) sâkoma (to cuss/curse/swear/oath) sâlat (to contribute) sâlekit (to choose) sâlunde (to direct) sânta (to stand/stand up) sâplayâ (to provide/supply) sârodme (to charge) sâvkalo (to post) tambâthe (to appear) tarukha (to warn) telab (to teach) temporât (to procrastinate) temâlik (to stare) tenâmi (to earn) thrâs (to thrash/flail/swing) timasyâ (to welcome) </w:t>
      </w:r>
      <w:r>
        <w:rPr>
          <w:sz w:val="22"/>
        </w:rPr>
        <w:lastRenderedPageBreak/>
        <w:t xml:space="preserve">tine (to drag) tormentâ (to bully) </w:t>
      </w:r>
    </w:p>
    <w:p w14:paraId="04C3146E" w14:textId="77777777" w:rsidR="00675192" w:rsidRDefault="00000000">
      <w:pPr>
        <w:spacing w:after="0" w:line="504" w:lineRule="auto"/>
        <w:ind w:left="-5" w:right="5560"/>
      </w:pPr>
      <w:r>
        <w:rPr>
          <w:sz w:val="22"/>
        </w:rPr>
        <w:t xml:space="preserve">trâsego (to inherit) tubhâlo (to cheat) brigâdo (to battle) tâbokyu (to generate) tâdro (to mean/signify) tâkeli (to release) tâkoras (to harvest) tâle (to talk/tell/say) tâmas (to expect) tânsoli (to sleep) tânyak (to block) târapyo (to therapize) târhek (to attract) tâsirke (to influence) tâsta (to test) ulonyo (to unite) urtubhâ (to dissolve) uskimâ (to take care of/nurture/care for) vetirâk (to misspell) vibrât (to vibrate) vihestu (to include) vindikât (to redeem/vindicate) vindutâ (to discover) vitmâ (to tape) </w:t>
      </w:r>
    </w:p>
    <w:p w14:paraId="4AF37370" w14:textId="77777777" w:rsidR="00675192" w:rsidRDefault="00000000">
      <w:pPr>
        <w:spacing w:after="0" w:line="504" w:lineRule="auto"/>
        <w:ind w:left="-5" w:right="5352"/>
      </w:pPr>
      <w:r>
        <w:rPr>
          <w:sz w:val="22"/>
        </w:rPr>
        <w:t xml:space="preserve">viyâli (to peel) vogâs (to catch) vonegâs (to try/attempt) vulesâm (to advise) vumâ (to smoke) vunâgla (to confiscate) vâbrit (to greet) vâdhilas (to change) vâdhina (to relate) vâdis (to fade) vâkis (to choke) vâlenci (to appreciate/value/cherish/merit) vâniku (to conquer) vârdila (to deserve) vâtrame (to shave) yamproyâ (to precede) yastolhâ (to arrange) yerismâk (to follow) yodhâ (to amplify) yoknâ (to </w:t>
      </w:r>
      <w:r>
        <w:rPr>
          <w:sz w:val="22"/>
        </w:rPr>
        <w:lastRenderedPageBreak/>
        <w:t xml:space="preserve">disturb) yolânti (to accompany) yongâs (to twist) yâhalki (to destroy) yâlamho (to taste) </w:t>
      </w:r>
    </w:p>
    <w:p w14:paraId="78A0615B" w14:textId="77777777" w:rsidR="00675192" w:rsidRDefault="00000000">
      <w:pPr>
        <w:spacing w:after="0" w:line="504" w:lineRule="auto"/>
        <w:ind w:left="-5" w:right="6330"/>
      </w:pPr>
      <w:r>
        <w:rPr>
          <w:sz w:val="22"/>
        </w:rPr>
        <w:t xml:space="preserve">yâlarki (to steal) yânges (to engage) yâpidha (to adhere) yâsivu (to dub) âdeis (to depart) âdhiko (to align) âdverti (to advertise) âgola (to doubt) âkimus (to control) âkirho (to jump) âkomodâk (to conform) âkot (to be) âkus (to become) âlhunta (to connect/attach) âmenda (to deplete) âmis (to know) ârkine (to identify) âsprimi (to squeeze) âthima (to accuse) âtivo (to comprise/made [up of]) âtrale (to perform) âverta (to prevent) âvinda (to harm/hurt) </w:t>
      </w:r>
    </w:p>
    <w:p w14:paraId="3BC3DFD0" w14:textId="77777777" w:rsidR="00675192" w:rsidRDefault="00000000">
      <w:pPr>
        <w:spacing w:after="0" w:line="259" w:lineRule="auto"/>
        <w:ind w:left="0" w:right="0" w:firstLine="0"/>
      </w:pPr>
      <w:r>
        <w:rPr>
          <w:sz w:val="22"/>
        </w:rPr>
        <w:t xml:space="preserve"> </w:t>
      </w:r>
    </w:p>
    <w:p w14:paraId="646DFCDC" w14:textId="77777777" w:rsidR="00675192" w:rsidRDefault="00000000">
      <w:pPr>
        <w:pStyle w:val="Heading2"/>
        <w:spacing w:after="103"/>
        <w:ind w:left="-5"/>
      </w:pPr>
      <w:bookmarkStart w:id="19" w:name="_Toc243853665"/>
      <w:r>
        <w:rPr>
          <w:sz w:val="40"/>
        </w:rPr>
        <w:t>Nouns</w:t>
      </w:r>
      <w:bookmarkEnd w:id="19"/>
      <w:r>
        <w:rPr>
          <w:sz w:val="40"/>
        </w:rPr>
        <w:t xml:space="preserve"> </w:t>
      </w:r>
    </w:p>
    <w:p w14:paraId="6A8A7D01" w14:textId="77777777" w:rsidR="00675192" w:rsidRDefault="00000000">
      <w:pPr>
        <w:spacing w:after="249"/>
        <w:ind w:left="-5" w:right="0"/>
      </w:pPr>
      <w:r>
        <w:rPr>
          <w:sz w:val="22"/>
        </w:rPr>
        <w:t xml:space="preserve">abdomenâ (stomach/tummy) </w:t>
      </w:r>
    </w:p>
    <w:p w14:paraId="5DEA7D95" w14:textId="77777777" w:rsidR="00675192" w:rsidRDefault="00000000">
      <w:pPr>
        <w:spacing w:after="0" w:line="504" w:lineRule="auto"/>
        <w:ind w:left="-5" w:right="6941"/>
      </w:pPr>
      <w:r>
        <w:rPr>
          <w:sz w:val="22"/>
        </w:rPr>
        <w:t xml:space="preserve">abinsi (food) Abrilâ (April) advân (adventure) advânsi (progress) </w:t>
      </w:r>
      <w:r>
        <w:rPr>
          <w:sz w:val="22"/>
        </w:rPr>
        <w:lastRenderedPageBreak/>
        <w:t xml:space="preserve">advârbe (adverb) aglutâ (glue) Agostâ (August) ajektivâ (adjective) akoldâ (addendum) akua (water/ocean/sea) alertâ (alarm/siren/signal) alkimâs (alchemy) alâstimâm (shower) </w:t>
      </w:r>
    </w:p>
    <w:p w14:paraId="07E09E64" w14:textId="77777777" w:rsidR="00675192" w:rsidRDefault="00000000">
      <w:pPr>
        <w:spacing w:after="0" w:line="504" w:lineRule="auto"/>
        <w:ind w:left="-5" w:right="7197"/>
      </w:pPr>
      <w:r>
        <w:rPr>
          <w:sz w:val="22"/>
        </w:rPr>
        <w:t xml:space="preserve">amildâg (cliff) amvibiyân (amphibian) ankorâ (anchor) antrâpa (human) aplâkis (application) apolâji (apology) apsako (instrument) ardisâm (future) arestâ (detention) arkuco (arch) artadhâk (scissors) artikâla (article) ativite (activity) </w:t>
      </w:r>
    </w:p>
    <w:p w14:paraId="4F290CF6" w14:textId="77777777" w:rsidR="00675192" w:rsidRDefault="00000000">
      <w:pPr>
        <w:spacing w:after="0" w:line="504" w:lineRule="auto"/>
        <w:ind w:left="-5" w:right="5914"/>
      </w:pPr>
      <w:r>
        <w:rPr>
          <w:sz w:val="22"/>
        </w:rPr>
        <w:t xml:space="preserve">atmâsor (atmosphere) atrân (regulation/rule/authority) avilâto (station) aviyân (bird) avoidânsiye (abstinence/impotence) bankuetâ </w:t>
      </w:r>
      <w:r>
        <w:rPr>
          <w:sz w:val="22"/>
        </w:rPr>
        <w:lastRenderedPageBreak/>
        <w:t xml:space="preserve">(meal/dinner/lunch) banye (name) besteminâ (destination) betem (surface/wall/chair/bench) betâris (battery) beuficâ (profit/gain/revenue/benefit) bhanâke (adult) bhiskâ (beer) bixâla (bicycle) bisâdim (conversation) bladâ (knife) blobâ (bubble) bokha (memory) </w:t>
      </w:r>
    </w:p>
    <w:p w14:paraId="74E320C4" w14:textId="77777777" w:rsidR="00675192" w:rsidRDefault="00000000">
      <w:pPr>
        <w:spacing w:after="0" w:line="504" w:lineRule="auto"/>
        <w:ind w:left="-5" w:right="6211"/>
      </w:pPr>
      <w:r>
        <w:rPr>
          <w:sz w:val="22"/>
        </w:rPr>
        <w:t xml:space="preserve">borkâldi (struggle) bovinâ (cow/sheep/bison/buffalo) briyâste (breast) bromâ (joke) brosân (smile) bruskâr (garbage/trash) brâs (wood) Brâsila (Brazilian) brâthag (sibling) bunyolâ (donut) burâko (hole/opening) busâ (bus) buton (button) bâgonya (potato) bâhi (curve/bend) bâkpâk (backpack) bâkteriya (bacteria) bâlte (west) bâludhe (waistline/waist) bânesi (environment) bânumho (noise) bânyo (bath/shower) bârko (boat) bâsik (paw) bâskem (fusion) bâtalhe (throat) </w:t>
      </w:r>
    </w:p>
    <w:p w14:paraId="486CF285" w14:textId="77777777" w:rsidR="00675192" w:rsidRDefault="00000000">
      <w:pPr>
        <w:spacing w:after="0" w:line="504" w:lineRule="auto"/>
        <w:ind w:left="-5" w:right="4326"/>
      </w:pPr>
      <w:r>
        <w:rPr>
          <w:sz w:val="22"/>
        </w:rPr>
        <w:lastRenderedPageBreak/>
        <w:t xml:space="preserve">cevinye (mouth) cimârbi (a room) cois (choice/opportunity/option/selection/discretion) cokolât (chocolate) datrâvenâ (commemoration/anniversary/celebration) datâ (date) Dehus (God) demokrâtya (democracy) demonyâ (demon) </w:t>
      </w:r>
    </w:p>
    <w:p w14:paraId="16A0A0C6" w14:textId="77777777" w:rsidR="00675192" w:rsidRDefault="00000000">
      <w:pPr>
        <w:spacing w:after="249"/>
        <w:ind w:left="-5" w:right="0"/>
      </w:pPr>
      <w:r>
        <w:rPr>
          <w:sz w:val="22"/>
        </w:rPr>
        <w:t xml:space="preserve">dentiyâ (tooth) </w:t>
      </w:r>
    </w:p>
    <w:p w14:paraId="2B449835" w14:textId="77777777" w:rsidR="00675192" w:rsidRDefault="00000000">
      <w:pPr>
        <w:spacing w:after="0" w:line="504" w:lineRule="auto"/>
        <w:ind w:left="-5" w:right="6440"/>
      </w:pPr>
      <w:r>
        <w:rPr>
          <w:sz w:val="22"/>
        </w:rPr>
        <w:t xml:space="preserve">Desembrâ (December) desolâtha (melancholy/misery) devidhâ (device) devâdye (event) dhepyalâk (thunder) Dhepyalâkmus (Thursday) </w:t>
      </w:r>
    </w:p>
    <w:p w14:paraId="018FFFA6" w14:textId="77777777" w:rsidR="00675192" w:rsidRDefault="00000000">
      <w:pPr>
        <w:spacing w:after="249" w:line="504" w:lineRule="auto"/>
        <w:ind w:left="-5" w:right="6476"/>
      </w:pPr>
      <w:r>
        <w:rPr>
          <w:sz w:val="22"/>
        </w:rPr>
        <w:t xml:space="preserve">dhâba (tail) dhâpik (dragon) dimensân (dimension) diplomâ (degree/extent/range) dipârta (section) diseprâto (nonsense) diskâ (disk) distribusâ (distribution) </w:t>
      </w:r>
    </w:p>
    <w:p w14:paraId="0C4F4758" w14:textId="77777777" w:rsidR="00675192" w:rsidRDefault="00000000">
      <w:pPr>
        <w:spacing w:after="0" w:line="506" w:lineRule="auto"/>
        <w:ind w:left="-5" w:right="6806"/>
      </w:pPr>
      <w:r>
        <w:rPr>
          <w:sz w:val="22"/>
        </w:rPr>
        <w:t xml:space="preserve">disâfya (challenge/contest) diyâkrita (mark) donhâ (hello) dorâda (gold) </w:t>
      </w:r>
    </w:p>
    <w:p w14:paraId="5870ABBF" w14:textId="77777777" w:rsidR="00675192" w:rsidRDefault="00000000">
      <w:pPr>
        <w:spacing w:after="0" w:line="504" w:lineRule="auto"/>
        <w:ind w:left="-5" w:right="6598"/>
      </w:pPr>
      <w:r>
        <w:rPr>
          <w:sz w:val="22"/>
        </w:rPr>
        <w:t xml:space="preserve">dritâ (light) drâdi (thread/strand) drâgo (drug) drâma (drama) dublâde </w:t>
      </w:r>
      <w:r>
        <w:rPr>
          <w:sz w:val="22"/>
        </w:rPr>
        <w:lastRenderedPageBreak/>
        <w:t xml:space="preserve">(dub) dugivâ (possession/property) dukemyâ (impression) dukon (a penis) dâhon (leaf) dâlisi (crime) dâs (dot) dâsorya (place) ediketâ (sticker/stamp) ekonomik (economy) ekonomyâ (economy) expansâ (forthcoming) ekuinâ (horse) ekulibâr (balance) ekâle (east) ekâsem (message) </w:t>
      </w:r>
    </w:p>
    <w:p w14:paraId="7579AD3D" w14:textId="77777777" w:rsidR="00675192" w:rsidRDefault="00000000">
      <w:pPr>
        <w:spacing w:after="0" w:line="505" w:lineRule="auto"/>
        <w:ind w:left="-5" w:right="3951"/>
      </w:pPr>
      <w:r>
        <w:rPr>
          <w:sz w:val="22"/>
        </w:rPr>
        <w:t xml:space="preserve">elefânti (elephant) elegantâ (elegancy/style/eloquence) elokuenti (fluency) elvetâ (seed) elâda (age) emblemâ (insignia/seal/coat of arms) emosiyân (emotion) empâbho (wind/air) endevâ (endeavor/hobby/interest) enerkiya (energy) entâye (dent) envolvimentâ (intervention) epidhâdyo (episode) eplâgu (job) erâkunte (error/difficulty/mistake/misunderstanding/fault) esborâ (rubber/elastic) eskrâci (excrement/excretion/expelling/elimination) eskum (foam) espo (agent) espâsiyo (space) estrelâ (star) estân (alien) esâldiya (phrase) ethosâ (spirit) </w:t>
      </w:r>
    </w:p>
    <w:p w14:paraId="57F8066D" w14:textId="77777777" w:rsidR="00675192" w:rsidRDefault="00000000">
      <w:pPr>
        <w:spacing w:after="0" w:line="505" w:lineRule="auto"/>
        <w:ind w:left="-5" w:right="6232"/>
      </w:pPr>
      <w:r>
        <w:rPr>
          <w:sz w:val="22"/>
        </w:rPr>
        <w:t xml:space="preserve">evidâ (proof) evisân (health) fabrikâ (raw fabric/fabric) falâsi </w:t>
      </w:r>
      <w:r>
        <w:rPr>
          <w:sz w:val="22"/>
        </w:rPr>
        <w:lastRenderedPageBreak/>
        <w:t xml:space="preserve">(myth/legend/fable) fantâsiya (imagination) fantâsme (ghost/spirit/soul) fasadâ (forepart) Febrâri (February) festâ (party/festival) fetisâ (fetish) fidhâ (effervescence) fijan (cup) fixâ (affix) filiyâ (fondness) fingâ (wing) finânsi (finance) flesâ (flesh) flâbhe (bank [of a river]) flâjelâ (whip/flagellation/scourge) fobyâ (fear) fragrânsa (perfume/scent) fraudâ (scam/fraud) Frigâmus (Friday) furnâsi (oven/furnace) </w:t>
      </w:r>
    </w:p>
    <w:p w14:paraId="611B7ACF" w14:textId="77777777" w:rsidR="00675192" w:rsidRDefault="00000000">
      <w:pPr>
        <w:spacing w:after="0" w:line="505" w:lineRule="auto"/>
        <w:ind w:left="-5" w:right="7613"/>
      </w:pPr>
      <w:r>
        <w:rPr>
          <w:sz w:val="22"/>
        </w:rPr>
        <w:t xml:space="preserve">fâlikur (dirt) fâmilân (family) fâr (distance) ganos (vulva) gemâlen (ground) </w:t>
      </w:r>
    </w:p>
    <w:p w14:paraId="764330A9" w14:textId="77777777" w:rsidR="00675192" w:rsidRDefault="00000000">
      <w:pPr>
        <w:spacing w:after="0" w:line="504" w:lineRule="auto"/>
        <w:ind w:left="-5" w:right="5999"/>
      </w:pPr>
      <w:r>
        <w:rPr>
          <w:sz w:val="22"/>
        </w:rPr>
        <w:t xml:space="preserve">gistâ (finger) givârnan (governance/government) glasâ (glass) </w:t>
      </w:r>
    </w:p>
    <w:p w14:paraId="0AAEBEF4" w14:textId="77777777" w:rsidR="00675192" w:rsidRDefault="00000000">
      <w:pPr>
        <w:spacing w:after="249"/>
        <w:ind w:left="-5" w:right="0"/>
      </w:pPr>
      <w:r>
        <w:rPr>
          <w:sz w:val="22"/>
        </w:rPr>
        <w:t xml:space="preserve">glitâr (glitter) </w:t>
      </w:r>
    </w:p>
    <w:p w14:paraId="6CE05E58" w14:textId="77777777" w:rsidR="00675192" w:rsidRDefault="00000000">
      <w:pPr>
        <w:spacing w:after="249" w:line="505" w:lineRule="auto"/>
        <w:ind w:left="-5" w:right="4814"/>
      </w:pPr>
      <w:r>
        <w:rPr>
          <w:sz w:val="22"/>
        </w:rPr>
        <w:t xml:space="preserve">gradâ (grade) gridâ (lattice/grid) grobân (grave) grosât (a flaw) grotân (cavern/cave) grâcika </w:t>
      </w:r>
      <w:r>
        <w:rPr>
          <w:sz w:val="22"/>
        </w:rPr>
        <w:lastRenderedPageBreak/>
        <w:t xml:space="preserve">(gratuity) grâdhur (skull) grâmat (grammar) grâmina (grass) grâpiter (predator) grâpo (group) grâsa (grease) grâsâna (grassland/grassy village/plains/valley) gusulhe (assignment) gâbidi (territory) </w:t>
      </w:r>
    </w:p>
    <w:p w14:paraId="76904FA6" w14:textId="77777777" w:rsidR="00675192" w:rsidRDefault="00000000">
      <w:pPr>
        <w:spacing w:after="0" w:line="505" w:lineRule="auto"/>
        <w:ind w:left="-5" w:right="5547"/>
      </w:pPr>
      <w:r>
        <w:rPr>
          <w:sz w:val="22"/>
        </w:rPr>
        <w:t xml:space="preserve">gâket (website) gânalde (top) gâsi (gesture) gâsolin (gas) gâvem (horror/terror/scare) hadhârda (hazard/danger/risk) hargâ (price) helikoptâr (helicopter) hibridâ (hybrid) hindâ (back/rear/backside/hindquarters) hipolinkâ (hyperlink/hypertext/link) histrâk (history) hitâken (exponent) hondârta (beach) hopeyâ (silver) hormonâ (hormone) horâ (hour) hosâmpa (conscience) hosât (birth/conception) hoyantâs (height) hudisiyâ (law) humâr (mood) huntâ (nose/muzzle/snout) huvâk (rain) </w:t>
      </w:r>
    </w:p>
    <w:p w14:paraId="194C92E9" w14:textId="77777777" w:rsidR="00675192" w:rsidRDefault="00000000">
      <w:pPr>
        <w:spacing w:after="0" w:line="505" w:lineRule="auto"/>
        <w:ind w:left="-5" w:right="5070"/>
      </w:pPr>
      <w:r>
        <w:rPr>
          <w:sz w:val="22"/>
        </w:rPr>
        <w:t xml:space="preserve">hâbit (suit) hâkilo (axe) hârduk (beauty) hâri (brush) idhâka (plant) ikmâr (door) ilamin (a element) imbarân (expiration) impedimânti (equipment/furniture) implorâ (plea) indekos (writing board) indârabes (cancellation) </w:t>
      </w:r>
      <w:r>
        <w:rPr>
          <w:sz w:val="22"/>
        </w:rPr>
        <w:lastRenderedPageBreak/>
        <w:t xml:space="preserve">infektâ (poison/toxin) infernâ (Hell) influensâ (indoctrination) instâs (example) insâkta (bug) integumentâ (skin) interdepensâ (interdependence/stewardship) intestâ (intestine/gut/viscera) intrâsin (attention) intâr (imbrication/interconnection) irâpen (duration) ispiriye (aura) </w:t>
      </w:r>
    </w:p>
    <w:p w14:paraId="29ACB502" w14:textId="77777777" w:rsidR="00675192" w:rsidRDefault="00000000">
      <w:pPr>
        <w:spacing w:after="0" w:line="504" w:lineRule="auto"/>
        <w:ind w:left="-5" w:right="6880"/>
      </w:pPr>
      <w:r>
        <w:rPr>
          <w:sz w:val="22"/>
        </w:rPr>
        <w:t xml:space="preserve">istalân (a commercial) isul (island) </w:t>
      </w:r>
    </w:p>
    <w:p w14:paraId="61A8E8B0" w14:textId="77777777" w:rsidR="00675192" w:rsidRDefault="00000000">
      <w:pPr>
        <w:spacing w:after="249"/>
        <w:ind w:left="-5" w:right="0"/>
      </w:pPr>
      <w:r>
        <w:rPr>
          <w:sz w:val="22"/>
        </w:rPr>
        <w:t xml:space="preserve">Janvâye (January) </w:t>
      </w:r>
    </w:p>
    <w:p w14:paraId="27F39569" w14:textId="77777777" w:rsidR="00675192" w:rsidRDefault="00000000">
      <w:pPr>
        <w:spacing w:after="0" w:line="504" w:lineRule="auto"/>
        <w:ind w:left="-5" w:right="4411"/>
      </w:pPr>
      <w:r>
        <w:rPr>
          <w:sz w:val="22"/>
        </w:rPr>
        <w:t xml:space="preserve">jetâ (aircraft/jet) jornâle (periodical/diary/bulletin/journal/blog/tabloid) </w:t>
      </w:r>
    </w:p>
    <w:p w14:paraId="46B79F15" w14:textId="77777777" w:rsidR="00675192" w:rsidRDefault="00000000">
      <w:pPr>
        <w:spacing w:after="249"/>
        <w:ind w:left="-5" w:right="0"/>
      </w:pPr>
      <w:r>
        <w:rPr>
          <w:sz w:val="22"/>
        </w:rPr>
        <w:t xml:space="preserve">Julâ (July) </w:t>
      </w:r>
    </w:p>
    <w:p w14:paraId="0D5EBC7A" w14:textId="77777777" w:rsidR="00675192" w:rsidRDefault="00000000">
      <w:pPr>
        <w:spacing w:after="249" w:line="505" w:lineRule="auto"/>
        <w:ind w:left="-5" w:right="5817"/>
      </w:pPr>
      <w:r>
        <w:rPr>
          <w:sz w:val="22"/>
        </w:rPr>
        <w:t xml:space="preserve">Juni (June) Juptâ (Jupiter) justikâ (justice) kacâ (bean) kalamitâ (crisis/calamity/catastrophe) kalenjâ (competition/race/rivalry) kalubhâ (past) kalumâ (weight) kambâ (foot) kampâ (camp) kanite (canine/dog) karbrânta (fuel) karenho (alley) karetyâ (a book) karir (path) karnâvalo (carnival) kasâ (case/situation) kemisâ (shirt) </w:t>
      </w:r>
    </w:p>
    <w:p w14:paraId="0671519E" w14:textId="77777777" w:rsidR="00675192" w:rsidRDefault="00000000">
      <w:pPr>
        <w:spacing w:after="0" w:line="504" w:lineRule="auto"/>
        <w:ind w:left="-5" w:right="4325"/>
      </w:pPr>
      <w:r>
        <w:rPr>
          <w:sz w:val="22"/>
        </w:rPr>
        <w:lastRenderedPageBreak/>
        <w:t xml:space="preserve">kendâr (mall) kenâkesi (pleasure) keptusâ (award) keseyo (road) kestâkdhe (depth/profundity/wisdom/sagacity/acuity) keyâs (chaos) kibâta (pocket) kigânyu (animation) kisor (a mouth) klavâtur (keyboard) klimâti (climate) klositâ (closet) klothe (clothes/attire) klâsiye (type) klâveri (piano) kobhâlensâ (amalgamation) koko (coconut) kontor (outline/contour) kol (cage/barrier) kolbâs (sausage) kolegâ (associate/partner/colleague) kolon (colon) kolâtis (monster) kombât (fight/combat/warfare) </w:t>
      </w:r>
    </w:p>
    <w:p w14:paraId="4454BDD7" w14:textId="77777777" w:rsidR="00675192" w:rsidRDefault="00000000">
      <w:pPr>
        <w:spacing w:after="0" w:line="504" w:lineRule="auto"/>
        <w:ind w:left="-5" w:right="3568"/>
      </w:pPr>
      <w:r>
        <w:rPr>
          <w:sz w:val="22"/>
        </w:rPr>
        <w:t xml:space="preserve">komenta (a comment/commentary) komersâ (trade) komikâ (comic/comedy) kompanyâ (companion/partner) kompasâ (mercy) kompromisâ (pledge/pawn) kompâsta (compound) kondisân (condition) kondukâ (behavior/spirit/conduct) kondusâbha (transportation) konfirmâg (verification) konjugâsiyo (conjugation) konselyâ (council/meeting/board meeting/session/gathering) konsentâ (permission) koleki (collection/volume/series) kontinentâ (mainland) kontinubhitâ (continuity) kontrâversâ (controversy) kontusâ (bruise/wound) kontâmina (pollution) konversinâ (transition) kopubhitâ (flatulence/fart) korvâ (ear) kosmonaftâ (astronaut) </w:t>
      </w:r>
    </w:p>
    <w:p w14:paraId="0203B7BA" w14:textId="77777777" w:rsidR="00675192" w:rsidRDefault="00000000">
      <w:pPr>
        <w:spacing w:after="0" w:line="504" w:lineRule="auto"/>
        <w:ind w:left="-5" w:right="4655"/>
      </w:pPr>
      <w:r>
        <w:rPr>
          <w:sz w:val="22"/>
        </w:rPr>
        <w:t xml:space="preserve">koste (bone) kovenânti (warranty/guarantee) kravatâ (cross) kretâ (brick/concrete/solid </w:t>
      </w:r>
      <w:r>
        <w:rPr>
          <w:sz w:val="22"/>
        </w:rPr>
        <w:lastRenderedPageBreak/>
        <w:t xml:space="preserve">matter) krintâs (creature) krâla (chest) krânke (crab) kubâ (square/cube) kulhâri (cousin) kundâk (ass/butt/buttocks/donkey) kursivâ (cursive) kusob (arm) kâbel (cable/wire/cord/power line/extension cord) </w:t>
      </w:r>
    </w:p>
    <w:p w14:paraId="63AC0D25" w14:textId="77777777" w:rsidR="00675192" w:rsidRDefault="00000000">
      <w:pPr>
        <w:spacing w:after="0" w:line="504" w:lineRule="auto"/>
        <w:ind w:left="-5" w:right="7613"/>
      </w:pPr>
      <w:r>
        <w:rPr>
          <w:sz w:val="22"/>
        </w:rPr>
        <w:t xml:space="preserve">kâla (fruit) kâlabha (planet) kâlor (color) </w:t>
      </w:r>
    </w:p>
    <w:p w14:paraId="5A813596" w14:textId="77777777" w:rsidR="00675192" w:rsidRDefault="00000000">
      <w:pPr>
        <w:spacing w:after="0" w:line="504" w:lineRule="auto"/>
        <w:ind w:left="-5" w:right="7160"/>
      </w:pPr>
      <w:r>
        <w:rPr>
          <w:sz w:val="22"/>
        </w:rPr>
        <w:t>kâmponat (component) kânal (channel) kândisto (condition) kânsâr (cancer) kâp (stick) kâpila (hat) kârdiya (heart) kârdo (card)</w:t>
      </w:r>
    </w:p>
    <w:p w14:paraId="29F1909D" w14:textId="77777777" w:rsidR="00675192" w:rsidRDefault="00000000">
      <w:pPr>
        <w:spacing w:after="0" w:line="504" w:lineRule="auto"/>
        <w:ind w:left="-5" w:right="7148"/>
      </w:pPr>
      <w:r>
        <w:rPr>
          <w:sz w:val="22"/>
        </w:rPr>
        <w:t xml:space="preserve">kârno (meat) kârpa (body) kârtuna (cartoon) kâsiton (consonant) kâskaya (a couch) kâsli (pulse) kâstrim (tagline/slogan) kâtan (life) lakhimâ (tear) lakâr (cabbage) lekturâ (presentation) lemikâ (pet) lensâ </w:t>
      </w:r>
      <w:r>
        <w:rPr>
          <w:sz w:val="22"/>
        </w:rPr>
        <w:lastRenderedPageBreak/>
        <w:t xml:space="preserve">(lens) levâgo (air) leyipâ (bread) kolâsi (gender) lhubilâ (joy) linâm (string) </w:t>
      </w:r>
    </w:p>
    <w:p w14:paraId="334597B3" w14:textId="77777777" w:rsidR="00675192" w:rsidRDefault="00000000">
      <w:pPr>
        <w:spacing w:after="249"/>
        <w:ind w:left="-5" w:right="0"/>
      </w:pPr>
      <w:r>
        <w:rPr>
          <w:sz w:val="22"/>
        </w:rPr>
        <w:t xml:space="preserve">listâ (list) </w:t>
      </w:r>
    </w:p>
    <w:p w14:paraId="0FD97E81" w14:textId="77777777" w:rsidR="00675192" w:rsidRDefault="00000000">
      <w:pPr>
        <w:spacing w:after="249" w:line="504" w:lineRule="auto"/>
        <w:ind w:left="-5" w:right="6867"/>
      </w:pPr>
      <w:r>
        <w:rPr>
          <w:sz w:val="22"/>
        </w:rPr>
        <w:t>liyâm (mail/post) lobâsdi (idea/concept) logâ (logo/logotype/brand) lokye (eye) lubrikâ (oil)</w:t>
      </w:r>
    </w:p>
    <w:p w14:paraId="25D6D17D" w14:textId="77777777" w:rsidR="00675192" w:rsidRDefault="00000000">
      <w:pPr>
        <w:spacing w:after="249"/>
        <w:ind w:left="-5" w:right="0"/>
      </w:pPr>
      <w:r>
        <w:rPr>
          <w:sz w:val="22"/>
        </w:rPr>
        <w:t xml:space="preserve">lunâ (moon) </w:t>
      </w:r>
    </w:p>
    <w:p w14:paraId="3D2F6BD9" w14:textId="77777777" w:rsidR="00675192" w:rsidRDefault="00000000">
      <w:pPr>
        <w:spacing w:after="249"/>
        <w:ind w:left="-5" w:right="0"/>
      </w:pPr>
      <w:r>
        <w:rPr>
          <w:sz w:val="22"/>
        </w:rPr>
        <w:t xml:space="preserve">Lunâmus (Monday) </w:t>
      </w:r>
    </w:p>
    <w:p w14:paraId="5F492997" w14:textId="77777777" w:rsidR="00675192" w:rsidRDefault="00000000">
      <w:pPr>
        <w:spacing w:after="0" w:line="504" w:lineRule="auto"/>
        <w:ind w:left="-5" w:right="7405"/>
      </w:pPr>
      <w:r>
        <w:rPr>
          <w:sz w:val="22"/>
        </w:rPr>
        <w:t xml:space="preserve">Lusifâr (Satan) lyâsot (blur) lâbhutus (divorce) lâbor (work) lâbrinti (maze) lâdel (spoon) lâdhâta (flavor) lâgundi (corporation) lâpudhi (rabbit) lârmis (page) lâther (leather) lâto (bed) lâtra (letter) </w:t>
      </w:r>
    </w:p>
    <w:p w14:paraId="14CD63D2" w14:textId="77777777" w:rsidR="00675192" w:rsidRDefault="00000000">
      <w:pPr>
        <w:spacing w:after="249" w:line="506" w:lineRule="auto"/>
        <w:ind w:left="-5" w:right="6113"/>
      </w:pPr>
      <w:r>
        <w:rPr>
          <w:sz w:val="22"/>
        </w:rPr>
        <w:t xml:space="preserve">maidhâ (corn) majikâ (magic) makinâ (car) makârna </w:t>
      </w:r>
      <w:r>
        <w:rPr>
          <w:sz w:val="22"/>
        </w:rPr>
        <w:lastRenderedPageBreak/>
        <w:t xml:space="preserve">(school/education) manâkâl (chain/bracelet/handcuff) mapâce (raccoon) Martâ (March) maskâyo (mask) maspâlo (envelope) </w:t>
      </w:r>
    </w:p>
    <w:p w14:paraId="267B1A3A" w14:textId="77777777" w:rsidR="00675192" w:rsidRDefault="00000000">
      <w:pPr>
        <w:spacing w:after="0" w:line="504" w:lineRule="auto"/>
        <w:ind w:left="-5" w:right="6391"/>
      </w:pPr>
      <w:r>
        <w:rPr>
          <w:sz w:val="22"/>
        </w:rPr>
        <w:t>masânte (machine) medâlion (shield/buckler/aegis) melâgro (turkey) mentegâ (butter) menâsis (month) Merkura (Mercury) metromâdi (train) Meyâ (May) minerâl (mineral) mintâ (minute) minâkas (blend) mirâlhu (prison) mitâl (metal) mobukâd (mountain) mokâsin (slipper) molho (sauce) moseg (game) movitâ (purpose) mundâsi (chance) musik (music) muskulâ (muscle) musta (day) mutâsiyo (mutation) muvulhu (collective)</w:t>
      </w:r>
    </w:p>
    <w:p w14:paraId="5BA9D99E" w14:textId="77777777" w:rsidR="00675192" w:rsidRDefault="00000000">
      <w:pPr>
        <w:spacing w:after="0" w:line="504" w:lineRule="auto"/>
        <w:ind w:left="-5" w:right="7515"/>
      </w:pPr>
      <w:r>
        <w:rPr>
          <w:sz w:val="22"/>
        </w:rPr>
        <w:t xml:space="preserve">myadhân (morning) mâdeb (form) mâdiye (invention) mâgna (engine) mâgot (obsession) </w:t>
      </w:r>
      <w:r>
        <w:rPr>
          <w:sz w:val="22"/>
        </w:rPr>
        <w:lastRenderedPageBreak/>
        <w:t xml:space="preserve">mâkake (monkey) mâlorda (mess) mâloska (mollusk) mâmhike (peanut) mân (hand) mândi (moment) mântra (mantra) mârathe (disorder) mârda (shit) mârdilâ (hammer) </w:t>
      </w:r>
    </w:p>
    <w:p w14:paraId="1E0E653B" w14:textId="77777777" w:rsidR="00675192" w:rsidRDefault="00000000">
      <w:pPr>
        <w:spacing w:after="249"/>
        <w:ind w:left="-5" w:right="0"/>
      </w:pPr>
      <w:r>
        <w:rPr>
          <w:sz w:val="22"/>
        </w:rPr>
        <w:t xml:space="preserve">mâril (pickle) </w:t>
      </w:r>
    </w:p>
    <w:p w14:paraId="294E5251" w14:textId="77777777" w:rsidR="00675192" w:rsidRDefault="00000000">
      <w:pPr>
        <w:spacing w:after="249" w:line="506" w:lineRule="auto"/>
        <w:ind w:left="-5" w:right="6831"/>
      </w:pPr>
      <w:r>
        <w:rPr>
          <w:sz w:val="22"/>
        </w:rPr>
        <w:t xml:space="preserve">Mârsa (Mars) Mârsamus (Tuesday) mâsalhâ (rub) mâsko (mascot) mâsoye (instruction) mâteriya (substance) mâthematik (mathematics) mâyaka (beacon) </w:t>
      </w:r>
    </w:p>
    <w:p w14:paraId="3CB8A4A6" w14:textId="77777777" w:rsidR="00675192" w:rsidRDefault="00000000">
      <w:pPr>
        <w:spacing w:after="0" w:line="504" w:lineRule="auto"/>
        <w:ind w:left="-5" w:right="6659"/>
      </w:pPr>
      <w:r>
        <w:rPr>
          <w:sz w:val="22"/>
        </w:rPr>
        <w:t xml:space="preserve">naito (night/evening) nevâka (snow) </w:t>
      </w:r>
    </w:p>
    <w:p w14:paraId="12914920" w14:textId="77777777" w:rsidR="00675192" w:rsidRDefault="00000000">
      <w:pPr>
        <w:spacing w:after="0" w:line="504" w:lineRule="auto"/>
        <w:ind w:left="-5" w:right="7185"/>
      </w:pPr>
      <w:r>
        <w:rPr>
          <w:sz w:val="22"/>
        </w:rPr>
        <w:t xml:space="preserve">nipâl (nipple) nirtâ (north) Nobhelhâ (Christmas) nombâ (noun) nomel (object) </w:t>
      </w:r>
      <w:r>
        <w:rPr>
          <w:sz w:val="22"/>
        </w:rPr>
        <w:lastRenderedPageBreak/>
        <w:t xml:space="preserve">Novembrâ (November) numâr (number) nuvâm (cloud) nâbhal (wave) nâgaran (drum) </w:t>
      </w:r>
    </w:p>
    <w:p w14:paraId="6AAF1BC7" w14:textId="77777777" w:rsidR="00675192" w:rsidRDefault="00000000">
      <w:pPr>
        <w:spacing w:after="0" w:line="504" w:lineRule="auto"/>
        <w:ind w:left="-5" w:right="7038"/>
      </w:pPr>
      <w:r>
        <w:rPr>
          <w:sz w:val="22"/>
        </w:rPr>
        <w:t xml:space="preserve">nâpol (effort) Nâptul (Neptune) nâsib (luck) nâto (note) nâtram (network) obsesâ (passion) obsoletâ (obsolescence) Odinâmus (Wednesday) </w:t>
      </w:r>
    </w:p>
    <w:p w14:paraId="5AC98240" w14:textId="77777777" w:rsidR="00675192" w:rsidRDefault="00000000">
      <w:pPr>
        <w:spacing w:after="0" w:line="510" w:lineRule="auto"/>
        <w:ind w:left="-5" w:right="6843"/>
      </w:pPr>
      <w:r>
        <w:rPr>
          <w:sz w:val="22"/>
        </w:rPr>
        <w:t xml:space="preserve">odâlin (rectangle) oxilhenâ (oxygen) Oktobrâ (October) oktupusa (octopus) okânye (money/dollar) okâsanto (occasion) olenhâ (prayer) olfâsi (smell/odor) olâdi (circumstance) ombrelâ (umbrella) omnisentâ (universe/cosmos) onâsin (onion) ordâ (folder/file) ovo (egg) paletâ (swatch/palette/color palette) pantherâ (lion) </w:t>
      </w:r>
      <w:r>
        <w:rPr>
          <w:sz w:val="22"/>
        </w:rPr>
        <w:lastRenderedPageBreak/>
        <w:t xml:space="preserve">pantâlon (pants/trousers) partâ (piece/portion/part) pasua (dream) pathâbhe (career) pelusiyâ (plushie/plush) personânti (character) peryodâ (period) pidhenostâ (priority) pidhâ (pizza) </w:t>
      </w:r>
    </w:p>
    <w:p w14:paraId="7F96ACBC" w14:textId="77777777" w:rsidR="00675192" w:rsidRDefault="00000000">
      <w:pPr>
        <w:spacing w:after="0" w:line="504" w:lineRule="auto"/>
        <w:ind w:left="-5" w:right="6610"/>
      </w:pPr>
      <w:r>
        <w:rPr>
          <w:sz w:val="22"/>
        </w:rPr>
        <w:t xml:space="preserve">pixi (fairy) pikusâ (height) pisketâ (plunger/suction cup) pistolâ (gun) pisân (friend) plagâ (bane) plukâ (courage/bravery/valor) plânke (shelf) plâstike (plastic) Plâto (Pluto) polikyâ (police) pontâ (bridge) porijâ (oatmeal) portâla (realm/portal) postâl (clue) premisâ (reason/justification/warrant/excuse) presye (comma) problemâ (problem) sedhon (installment) profilâ (profile) </w:t>
      </w:r>
    </w:p>
    <w:p w14:paraId="526DA02E" w14:textId="77777777" w:rsidR="00675192" w:rsidRDefault="00000000">
      <w:pPr>
        <w:spacing w:after="0" w:line="504" w:lineRule="auto"/>
        <w:ind w:left="-5" w:right="6195"/>
      </w:pPr>
      <w:r>
        <w:rPr>
          <w:sz w:val="22"/>
        </w:rPr>
        <w:t xml:space="preserve">progrâma (program) pronombâ (pronoun) propulsâ </w:t>
      </w:r>
      <w:r>
        <w:rPr>
          <w:sz w:val="22"/>
        </w:rPr>
        <w:lastRenderedPageBreak/>
        <w:t>(momentum/propulsion) protâsta (caution/warning) provinsâ (municipality) proyektâ (bullet/projectile) prânke (prank/trick)</w:t>
      </w:r>
    </w:p>
    <w:p w14:paraId="52A6F687" w14:textId="77777777" w:rsidR="00675192" w:rsidRDefault="00000000">
      <w:pPr>
        <w:spacing w:after="0" w:line="504" w:lineRule="auto"/>
        <w:ind w:left="-5" w:right="5804"/>
      </w:pPr>
      <w:r>
        <w:rPr>
          <w:sz w:val="22"/>
        </w:rPr>
        <w:t xml:space="preserve">prânti (parent) prâsali (resource) pulmâsi (lung) puntâ (point/period (punctuation)/dot) punyo (fist) purismâ (purism/puritanism) purposâ (motivation) pâkudyesi (negligence) pâmbuk (cotton) pânkân (crêpe/pancake) pânta (paint) pâpyer (paper) pâse (fish) pâsiyon (intensity) pâsoliye (result) pâsta (spaghetti) pâstri (cake) pâto (a duck) pâvride (trauma) redemptâ (hope) relâsiyo (relationship) republikâ (republic) reseptâkâl (dish) restâ (remainder) </w:t>
      </w:r>
    </w:p>
    <w:p w14:paraId="6A4C6F82" w14:textId="77777777" w:rsidR="00675192" w:rsidRDefault="00000000">
      <w:pPr>
        <w:spacing w:after="0" w:line="504" w:lineRule="auto"/>
        <w:ind w:left="-5" w:right="7271"/>
      </w:pPr>
      <w:r>
        <w:rPr>
          <w:sz w:val="22"/>
        </w:rPr>
        <w:t xml:space="preserve">revelâsiyo (revelation) revârda (incentive) ridhâ (rice) ridâr (knight) ringâ (jingle/ringtone) riplâ (rifle) rodânti (rodent) </w:t>
      </w:r>
      <w:r>
        <w:rPr>
          <w:sz w:val="22"/>
        </w:rPr>
        <w:lastRenderedPageBreak/>
        <w:t xml:space="preserve">roketâ (missile) romansâ (romance) </w:t>
      </w:r>
    </w:p>
    <w:p w14:paraId="115EBF99" w14:textId="77777777" w:rsidR="00675192" w:rsidRDefault="00000000">
      <w:pPr>
        <w:spacing w:after="0" w:line="504" w:lineRule="auto"/>
        <w:ind w:left="-5" w:right="7722"/>
      </w:pPr>
      <w:r>
        <w:rPr>
          <w:sz w:val="22"/>
        </w:rPr>
        <w:t xml:space="preserve">râptile (reptile) râsip (can) sahag (saw) samtayâ (sand) </w:t>
      </w:r>
    </w:p>
    <w:p w14:paraId="7AE8FD3C" w14:textId="77777777" w:rsidR="00675192" w:rsidRDefault="00000000">
      <w:pPr>
        <w:spacing w:after="0" w:line="504" w:lineRule="auto"/>
        <w:ind w:left="-5" w:right="7197"/>
      </w:pPr>
      <w:r>
        <w:rPr>
          <w:sz w:val="22"/>
        </w:rPr>
        <w:t xml:space="preserve">satelhitâ (satellite) sautâ (south) sexu (sex/sexuality) sekuensâ (sequence) sekâran (present) selulâ (cell) seminâr (tutorial) semtonâ (semitone) semân (week) semâdrâ (bitch/whore) servidâ (deer/reindeer) Setembrâ (September) seudonimâ (a pseudonym) </w:t>
      </w:r>
    </w:p>
    <w:p w14:paraId="5747F0E3" w14:textId="77777777" w:rsidR="00675192" w:rsidRDefault="00000000">
      <w:pPr>
        <w:spacing w:after="0" w:line="504" w:lineRule="auto"/>
        <w:ind w:left="-5" w:right="6342"/>
      </w:pPr>
      <w:r>
        <w:rPr>
          <w:sz w:val="22"/>
        </w:rPr>
        <w:t xml:space="preserve">silân (chip) sindo (side) sindrâna (a complex/syndrome) sinâtur (signature) sirkâla (circle) sistemâ (system) </w:t>
      </w:r>
    </w:p>
    <w:p w14:paraId="7DF12BAC" w14:textId="77777777" w:rsidR="00675192" w:rsidRDefault="00000000">
      <w:pPr>
        <w:spacing w:after="0" w:line="504" w:lineRule="auto"/>
        <w:ind w:left="-5" w:right="7515"/>
      </w:pPr>
      <w:r>
        <w:rPr>
          <w:sz w:val="22"/>
        </w:rPr>
        <w:lastRenderedPageBreak/>
        <w:t xml:space="preserve">sitâlhe (city) sivâk (head) sivâtur (sweater) cielâ (sky) siyâbra (brain) skenâr (scenario) sketâdhim (anxiety) skipâ (ship) skrivâl (script) skâmbe (rock) sobir (leg) soledko (sentence) solfegâ (tone) solidâk (loneliness) soltus (slash) Solye (Sun) Solyemus (Sunday) somakna (language) sopyar (store) sovâli (animal) soya (soy) spatulâ (shoulder) spidâ (pace) spika (needle) spodhâ (sponge) spâdhim (convulsion) spât (patch) srondi </w:t>
      </w:r>
      <w:r>
        <w:rPr>
          <w:sz w:val="22"/>
        </w:rPr>
        <w:lastRenderedPageBreak/>
        <w:t xml:space="preserve">(sound) stakâ (stack/pile) stemâ (base) steryâtip (stereotype) stilâ (manner) strâk (story) strâlak (structure) strâna (country/nation/land) stâja (platform) stâvinya (practice) subheldâ (salary) subilhektâ (subject/topic) suktâ (suction) </w:t>
      </w:r>
    </w:p>
    <w:p w14:paraId="28256550" w14:textId="77777777" w:rsidR="00675192" w:rsidRDefault="00000000">
      <w:pPr>
        <w:spacing w:after="0" w:line="504" w:lineRule="auto"/>
        <w:ind w:left="-5" w:right="4643"/>
      </w:pPr>
      <w:r>
        <w:rPr>
          <w:sz w:val="22"/>
        </w:rPr>
        <w:t xml:space="preserve">sukumbâ (succumbence/submission/concession) surondâ (border) suvinâ (pig) svârde (sword) sâbla (member) sâgar (apple) sâxedi (achievement) sâl (sugar/salt) sâliva (saliva) sâlva (self) sâm (amount) sânduvike (sandwich) sângur (gore/blood) sâpato (shoe) sâpo (soap) sârkasim (sarcasm) sârpin (snake) sâtiver (shadow) Sâtune (Saturn) Sâtunemus (Saturday) sâveta (clay) takvâs (end) tasâlho (house/home) tavernâ (hotel/bar/pub) </w:t>
      </w:r>
    </w:p>
    <w:p w14:paraId="3DAC8368" w14:textId="77777777" w:rsidR="00675192" w:rsidRDefault="00000000">
      <w:pPr>
        <w:spacing w:after="0" w:line="504" w:lineRule="auto"/>
        <w:ind w:left="-5" w:right="3885"/>
      </w:pPr>
      <w:r>
        <w:rPr>
          <w:sz w:val="22"/>
        </w:rPr>
        <w:lastRenderedPageBreak/>
        <w:t xml:space="preserve">tavân (roof) televis (television/TV) telâfon (a telephone/phone/cellphone/smartphone) temperâtur (fever) temprâdi (season) terha (Earth/world) testikâl (testicle) tevâtus (caveat) thagâ (knee) thelâsi (bottom) tikân (person) timpâ (time) tinejâ (adolescent) tintâ (ink) tirân (tyranny) tokev (highway) tokân (coin/token) tosin (setting) transgresâ (peccadillo/delinquency/minor inconvenience) tribunâl (court) trinle (triangle) triyâmfa (victory) troblâ (trouble) trukân (exchange) </w:t>
      </w:r>
    </w:p>
    <w:p w14:paraId="1E3A025A" w14:textId="77777777" w:rsidR="00675192" w:rsidRDefault="00000000">
      <w:pPr>
        <w:spacing w:after="0" w:line="504" w:lineRule="auto"/>
        <w:ind w:left="-5" w:right="5792"/>
      </w:pPr>
      <w:r>
        <w:rPr>
          <w:sz w:val="22"/>
        </w:rPr>
        <w:t xml:space="preserve">trâfike (traffic) trâgobhe (indication/vestige/remnant) trâhonya (afternoon) abârce (tree) trâmpelâ (stamp) trânkilte (peace) trâsgon (goblin/gnome) trâvesur (mischief) tâbel (table) tâbu (taboo) </w:t>
      </w:r>
    </w:p>
    <w:p w14:paraId="3278FACE" w14:textId="77777777" w:rsidR="00675192" w:rsidRDefault="00000000">
      <w:pPr>
        <w:spacing w:after="0" w:line="504" w:lineRule="auto"/>
        <w:ind w:left="-5" w:right="5852"/>
      </w:pPr>
      <w:r>
        <w:rPr>
          <w:sz w:val="22"/>
        </w:rPr>
        <w:t xml:space="preserve">tâxta (text/title) târantulâ (spider) tâske (bag) ukâran (size) untâ (unit) unyel (uncle) urgânsi (emergency) ursâ (bear) Urânu (Uranus) utanvu (drawing/art) utubha (infancy/infant/baby/neonate) vakrisâti (invoice) valitâs (complaint) valyâk (thing) </w:t>
      </w:r>
    </w:p>
    <w:p w14:paraId="663A8EF2" w14:textId="77777777" w:rsidR="00675192" w:rsidRDefault="00000000">
      <w:pPr>
        <w:spacing w:after="0" w:line="504" w:lineRule="auto"/>
        <w:ind w:left="-5" w:right="5915"/>
      </w:pPr>
      <w:r>
        <w:rPr>
          <w:sz w:val="22"/>
        </w:rPr>
        <w:t xml:space="preserve">varânti (privilege) vatâk (secret) velno (cat) ventilâsi (ventilation) </w:t>
      </w:r>
      <w:r>
        <w:rPr>
          <w:sz w:val="22"/>
        </w:rPr>
        <w:lastRenderedPageBreak/>
        <w:t xml:space="preserve">Venyus (Venus) veprimâ (procedure) verbungâ (bumper) verdula (vegetable) vermânti (fermentation) versâ (poetry/poem) vetulâ (eyebrow) viktimâ (victim) vikâl (truck) vinâr (stairs/flight of stairs/staircase) virâlat (worm) virângo (chicken) virâsta (species) vistâbul (lobby) visâgo (face) viyolentâ (violence) vlâ (set) voisâ (voice) voktâ (fact) vokâbulariyâ (vocabulary) </w:t>
      </w:r>
    </w:p>
    <w:p w14:paraId="6F8AB925" w14:textId="77777777" w:rsidR="00675192" w:rsidRDefault="00000000">
      <w:pPr>
        <w:spacing w:after="0" w:line="504" w:lineRule="auto"/>
        <w:ind w:left="-5" w:right="6855"/>
      </w:pPr>
      <w:r>
        <w:rPr>
          <w:sz w:val="22"/>
        </w:rPr>
        <w:t xml:space="preserve">vokâl (vowel) volunye (stress) vontâla (area/region/zone) votyo (photo/photograph) vrâmalhe (cheese) </w:t>
      </w:r>
    </w:p>
    <w:p w14:paraId="37EDBB79" w14:textId="77777777" w:rsidR="00675192" w:rsidRDefault="00000000">
      <w:pPr>
        <w:spacing w:after="0" w:line="504" w:lineRule="auto"/>
        <w:ind w:left="-5" w:right="6627"/>
      </w:pPr>
      <w:r>
        <w:rPr>
          <w:sz w:val="22"/>
        </w:rPr>
        <w:t xml:space="preserve">vuixi (flag) vulâk (hair/mane) vuoka (fire) vâladek (liquid) vâmodyo (community) vâmpur (vampire) vânyade (fissure/gash/cut) vânyin (format) vâpor (smoke/vapor) vârbe (verb) vârde (word) vârma </w:t>
      </w:r>
      <w:r>
        <w:rPr>
          <w:sz w:val="22"/>
        </w:rPr>
        <w:lastRenderedPageBreak/>
        <w:t xml:space="preserve">(formula) vârsin (version) vâsta (view) vâto (vote) yadhâka (facility) yalkân (child/offspring/youth) yisdi (yeast) yâbos (lie) </w:t>
      </w:r>
    </w:p>
    <w:p w14:paraId="363DF4B0" w14:textId="77777777" w:rsidR="00675192" w:rsidRDefault="00000000">
      <w:pPr>
        <w:spacing w:after="0" w:line="504" w:lineRule="auto"/>
        <w:ind w:left="-5" w:right="7454"/>
      </w:pPr>
      <w:r>
        <w:rPr>
          <w:sz w:val="22"/>
        </w:rPr>
        <w:t xml:space="preserve">yâsar (sign) âdhile (pattern) âgisin (action) âgone (pain) âkran (screen) âlarmâ (siren/alarm) âligi (angle) âlixir (potion) âno (year) ânten (antenna) </w:t>
      </w:r>
    </w:p>
    <w:p w14:paraId="01E0D4B7" w14:textId="77777777" w:rsidR="00675192" w:rsidRDefault="00000000">
      <w:pPr>
        <w:spacing w:after="0" w:line="504" w:lineRule="auto"/>
        <w:ind w:left="-5" w:right="7051"/>
      </w:pPr>
      <w:r>
        <w:rPr>
          <w:sz w:val="22"/>
        </w:rPr>
        <w:t xml:space="preserve">ârsiyeti (logic) âtraktiven (magnet) </w:t>
      </w:r>
    </w:p>
    <w:p w14:paraId="294D1C9D" w14:textId="77777777" w:rsidR="00675192" w:rsidRDefault="00000000">
      <w:pPr>
        <w:spacing w:after="427" w:line="259" w:lineRule="auto"/>
        <w:ind w:left="0" w:right="0" w:firstLine="0"/>
      </w:pPr>
      <w:r>
        <w:rPr>
          <w:sz w:val="22"/>
        </w:rPr>
        <w:t xml:space="preserve"> </w:t>
      </w:r>
    </w:p>
    <w:p w14:paraId="0E4F8C5B" w14:textId="77777777" w:rsidR="00675192" w:rsidRDefault="00000000">
      <w:pPr>
        <w:pStyle w:val="Heading2"/>
        <w:spacing w:after="103"/>
        <w:ind w:left="-5"/>
      </w:pPr>
      <w:bookmarkStart w:id="20" w:name="_Toc243853666"/>
      <w:r>
        <w:rPr>
          <w:sz w:val="40"/>
        </w:rPr>
        <w:t>Adjectives</w:t>
      </w:r>
      <w:bookmarkEnd w:id="20"/>
      <w:r>
        <w:rPr>
          <w:sz w:val="40"/>
        </w:rPr>
        <w:t xml:space="preserve"> </w:t>
      </w:r>
    </w:p>
    <w:p w14:paraId="1CC836F5" w14:textId="77777777" w:rsidR="00675192" w:rsidRDefault="00000000">
      <w:pPr>
        <w:spacing w:after="0" w:line="504" w:lineRule="auto"/>
        <w:ind w:left="-5" w:right="6463"/>
      </w:pPr>
      <w:r>
        <w:rPr>
          <w:sz w:val="22"/>
        </w:rPr>
        <w:t xml:space="preserve">abaidhâ (beneath/underneath) abundâ (sufficient) Afrikân (African) akurât (fair) </w:t>
      </w:r>
    </w:p>
    <w:p w14:paraId="47F11BD0" w14:textId="77777777" w:rsidR="00675192" w:rsidRDefault="00000000">
      <w:pPr>
        <w:spacing w:after="0" w:line="504" w:lineRule="auto"/>
        <w:ind w:left="-5" w:right="7430"/>
      </w:pPr>
      <w:r>
        <w:rPr>
          <w:sz w:val="22"/>
        </w:rPr>
        <w:t xml:space="preserve">Alemân (German) andyoke (sweet) argâtim (fun) arumte </w:t>
      </w:r>
      <w:r>
        <w:rPr>
          <w:sz w:val="22"/>
        </w:rPr>
        <w:lastRenderedPageBreak/>
        <w:t xml:space="preserve">(yellow) Arâbyâ (Arabic) aspâr (dark) atonomât (independent/autonomous) avâricâ (selfish/egocentric/self-centered) bersemantâ (enthusiastic) berându (belated) bestâ (other) bidânhe (empty) bilosne (surprising) binomvâ (clear/obvious) blâk (black) blânto (white) bosakyi (adorable) boyet (old) mubhâ (false/fake/untrue/faux) Britisâ (British) brumâl (miserable) </w:t>
      </w:r>
    </w:p>
    <w:p w14:paraId="07C4C6FE" w14:textId="77777777" w:rsidR="00675192" w:rsidRDefault="00000000">
      <w:pPr>
        <w:spacing w:after="0" w:line="504" w:lineRule="auto"/>
        <w:ind w:left="-5" w:right="4216"/>
      </w:pPr>
      <w:r>
        <w:rPr>
          <w:sz w:val="22"/>
        </w:rPr>
        <w:t xml:space="preserve">Bugârala (Bulgarian) Bâskeya (Basque) bâyis (slow) Ceskâ (Czech) ciyâ (fierce/ferocious/voracious/savage/brutal/vicious) </w:t>
      </w:r>
      <w:r>
        <w:rPr>
          <w:sz w:val="22"/>
        </w:rPr>
        <w:lastRenderedPageBreak/>
        <w:t xml:space="preserve">delibrât (intentional/deliberate/premeditated) dekutrâdi (casual) </w:t>
      </w:r>
    </w:p>
    <w:p w14:paraId="2312BC3E" w14:textId="77777777" w:rsidR="00675192" w:rsidRDefault="00000000">
      <w:pPr>
        <w:spacing w:after="249"/>
        <w:ind w:left="-5" w:right="0"/>
      </w:pPr>
      <w:r>
        <w:rPr>
          <w:sz w:val="22"/>
        </w:rPr>
        <w:t xml:space="preserve">dilhitâ (digital) </w:t>
      </w:r>
    </w:p>
    <w:p w14:paraId="20CC5252" w14:textId="77777777" w:rsidR="00675192" w:rsidRDefault="00000000">
      <w:pPr>
        <w:spacing w:after="249"/>
        <w:ind w:left="-5" w:right="0"/>
      </w:pPr>
      <w:r>
        <w:rPr>
          <w:sz w:val="22"/>
        </w:rPr>
        <w:t xml:space="preserve">dimâras (purple) </w:t>
      </w:r>
    </w:p>
    <w:p w14:paraId="597EC551" w14:textId="77777777" w:rsidR="00675192" w:rsidRDefault="00000000">
      <w:pPr>
        <w:spacing w:after="0" w:line="504" w:lineRule="auto"/>
        <w:ind w:left="-5" w:right="6219"/>
      </w:pPr>
      <w:r>
        <w:rPr>
          <w:sz w:val="22"/>
        </w:rPr>
        <w:t xml:space="preserve">disimilâr (different) disârenta (blind) divensâ (allergic) diversâ (distinct/discriminate) duselvâ (worthless) dyanidhu (pink) dâkili (instant) Dânis (Danish) dâski (similar) dâtenyi (humorous) edhekutâ (professional) edâl (edible) eldâmisko (delusional) elegantâ (stylish/elegant) elektrâ (electric) esotko (good) Espâlento (Esperanto) espâlok (violent) Espânya (Spanish) estimâto (approximate) Estonyâ (Estonian) estrânyo (weird/strange/unusual) </w:t>
      </w:r>
    </w:p>
    <w:p w14:paraId="6F6490BC" w14:textId="77777777" w:rsidR="00675192" w:rsidRDefault="00000000">
      <w:pPr>
        <w:spacing w:after="249"/>
        <w:ind w:left="-5" w:right="0"/>
      </w:pPr>
      <w:r>
        <w:rPr>
          <w:sz w:val="22"/>
        </w:rPr>
        <w:t xml:space="preserve">fiktivâ (fictional) </w:t>
      </w:r>
    </w:p>
    <w:p w14:paraId="0011741D" w14:textId="77777777" w:rsidR="00675192" w:rsidRDefault="00000000">
      <w:pPr>
        <w:spacing w:after="249"/>
        <w:ind w:left="-5" w:right="0"/>
      </w:pPr>
      <w:r>
        <w:rPr>
          <w:sz w:val="22"/>
        </w:rPr>
        <w:t xml:space="preserve">Frânseya (French) </w:t>
      </w:r>
    </w:p>
    <w:p w14:paraId="38A01ABB" w14:textId="77777777" w:rsidR="00675192" w:rsidRDefault="00000000">
      <w:pPr>
        <w:spacing w:after="0" w:line="504" w:lineRule="auto"/>
        <w:ind w:left="-5" w:right="5694"/>
      </w:pPr>
      <w:r>
        <w:rPr>
          <w:sz w:val="22"/>
        </w:rPr>
        <w:t xml:space="preserve">fundâmenti (basic) fâsil (easy) gastolinâ (malicious/malevolent) givodha (normal) globâli (global/worldwide/international) </w:t>
      </w:r>
      <w:r>
        <w:rPr>
          <w:sz w:val="22"/>
        </w:rPr>
        <w:lastRenderedPageBreak/>
        <w:t xml:space="preserve">gloriyâ (glorious/magnificent) glâsta (frozen) gubi (bad) gâhendi (immediate) Gâriki (Greek) gâyate (tall) harmonâ (congruous/harmonious) hekulinâ (delicious/tasty/yummy) hodhil (hard) hokârdu (wrong) Holândo (Dutch) Holândo (Dutch) hostilidhâ (hostile/averse) humidâ (moist/wet) Hângulin (Korean) </w:t>
      </w:r>
    </w:p>
    <w:p w14:paraId="712E597D" w14:textId="77777777" w:rsidR="00675192" w:rsidRDefault="00000000">
      <w:pPr>
        <w:spacing w:after="0" w:line="510" w:lineRule="auto"/>
        <w:ind w:left="-5" w:right="7454"/>
      </w:pPr>
      <w:r>
        <w:rPr>
          <w:sz w:val="22"/>
        </w:rPr>
        <w:t xml:space="preserve">hârdina (rigid/stiff) hârni (naughty) iholâ (thin) ikvistâm (inquisitive) imlânta (confident) Indiyâ (Indian) Indonâsya (Indonesian) inekuivokâl (straightforward/blunt) Inlesâ (English) intelilhentâ (smart) interyâ (whole/entire) intrikât (complicated) </w:t>
      </w:r>
      <w:r>
        <w:rPr>
          <w:sz w:val="22"/>
        </w:rPr>
        <w:lastRenderedPageBreak/>
        <w:t xml:space="preserve">Inuvât (Inuit) ipârem (original) irelevânte (frivolous) Irisâ (Irish) </w:t>
      </w:r>
    </w:p>
    <w:p w14:paraId="1A2C0AEC" w14:textId="77777777" w:rsidR="00675192" w:rsidRDefault="00000000">
      <w:pPr>
        <w:spacing w:after="0" w:line="504" w:lineRule="auto"/>
        <w:ind w:left="-5" w:right="5426"/>
      </w:pPr>
      <w:r>
        <w:rPr>
          <w:sz w:val="22"/>
        </w:rPr>
        <w:t xml:space="preserve">Islânska (Icelandic) Itâluya (Italian) ivikarhu (awesome/excellent/remarkable) Ivrât (Hebrew) katholikâ (Catholic) kelâsne (main) kemikâ (chemical) kimanye (simple) Kimrâk (Welsh) </w:t>
      </w:r>
    </w:p>
    <w:p w14:paraId="26ABB29D" w14:textId="77777777" w:rsidR="00675192" w:rsidRDefault="00000000">
      <w:pPr>
        <w:spacing w:after="0" w:line="504" w:lineRule="auto"/>
        <w:ind w:left="-5" w:right="7002"/>
      </w:pPr>
      <w:r>
        <w:rPr>
          <w:sz w:val="22"/>
        </w:rPr>
        <w:t xml:space="preserve">Kinedhâ (Chinese) Kisvâhili (Swahili) kiyatrâ (poor) klasikâ (traditional) Cingan (Klingon) kodâla (opposite) koherânte (consistent) komadhe (contradictory) komplexâ (complex) kompâkta (compact) kontârna (aware/conscious/sentient) konvinentâ (appropriate) kostibâ (expensive) kostumbrâ (moral) kreativâ </w:t>
      </w:r>
      <w:r>
        <w:rPr>
          <w:sz w:val="22"/>
        </w:rPr>
        <w:lastRenderedPageBreak/>
        <w:t xml:space="preserve">(creative/inventive/innovative) </w:t>
      </w:r>
    </w:p>
    <w:p w14:paraId="23EFF153" w14:textId="77777777" w:rsidR="00675192" w:rsidRDefault="00000000">
      <w:pPr>
        <w:spacing w:after="0" w:line="505" w:lineRule="auto"/>
        <w:ind w:left="-5" w:right="7588"/>
      </w:pPr>
      <w:r>
        <w:rPr>
          <w:sz w:val="22"/>
        </w:rPr>
        <w:t xml:space="preserve">kritikâl (critical) kubhikâ (fast) kudyesâ (diligent) kul (cool) kuredho (correct) kâdilye (stinky) kâduhur (proper) Kâleni (Kalennian) kâsibha (cruel) kâstaha (sorry) kâstoma (custom) kâsualhe (random) Kâtalâ (Catalan) lagâmha (next) lanyo (innocent) largâ (intense) Lithâha (Lithuanian) lokâlidhe (local) lâdogo (previous) lâmigis (fortunate) Lâtine (Latin) Lâtvanye (Latvian) </w:t>
      </w:r>
      <w:r>
        <w:rPr>
          <w:sz w:val="22"/>
        </w:rPr>
        <w:lastRenderedPageBreak/>
        <w:t xml:space="preserve">lâvinudi (common) maximâ (maximum/maximal) mediyokâr (moderate/mediocre) mekân (soft) melodiyâ (harmonious) menyâ (insistent) merâkhe (angry) metâforik (figurative/metaphorical) militâr (military) molikhâ (sad) mutubhâl (reciprocal) Mâdyar (Hungarian) Mâlaye (Malay) mântadi (important) </w:t>
      </w:r>
    </w:p>
    <w:p w14:paraId="4709D126" w14:textId="77777777" w:rsidR="00675192" w:rsidRDefault="00000000">
      <w:pPr>
        <w:spacing w:after="0" w:line="504" w:lineRule="auto"/>
        <w:ind w:left="-5" w:right="4338"/>
      </w:pPr>
      <w:r>
        <w:rPr>
          <w:sz w:val="22"/>
        </w:rPr>
        <w:t xml:space="preserve">mârsitur (creepy) mârunâ (brown) mâstan (fat) mâsturbi (masturbatory/self-indulgent/self-righteous) nekativâ (negative) nektubhâ (arduous) neyorâk (neutral) nitâl (particular) Niyonâ (Japanese) </w:t>
      </w:r>
      <w:r>
        <w:rPr>
          <w:sz w:val="22"/>
        </w:rPr>
        <w:lastRenderedPageBreak/>
        <w:t xml:space="preserve">niyânsa (nuanced) nobânyu (lazy) noski (necessary) nudâ (nude/naked) nâhos (flat) </w:t>
      </w:r>
    </w:p>
    <w:p w14:paraId="5EA96A08" w14:textId="77777777" w:rsidR="00675192" w:rsidRDefault="00000000">
      <w:pPr>
        <w:spacing w:after="0" w:line="506" w:lineRule="auto"/>
        <w:ind w:left="-5" w:right="5498"/>
      </w:pPr>
      <w:r>
        <w:rPr>
          <w:sz w:val="22"/>
        </w:rPr>
        <w:t xml:space="preserve">Nârge (Norwegian) oblikâ (oblique/slanted) opsânite (obscene) orgulosâ (proud) osarkâ (sympathetic) ospiyân (severe) ostinsâb (apparent/ostensible) pasânti (possible) pejorâtif (pejorative/derogatory/insulting) perânoya (paranoid) </w:t>
      </w:r>
    </w:p>
    <w:p w14:paraId="24559CD5" w14:textId="77777777" w:rsidR="00675192" w:rsidRDefault="00000000">
      <w:pPr>
        <w:spacing w:after="0" w:line="504" w:lineRule="auto"/>
        <w:ind w:left="-5" w:right="5645"/>
      </w:pPr>
      <w:r>
        <w:rPr>
          <w:sz w:val="22"/>
        </w:rPr>
        <w:t xml:space="preserve">piyevar (hideous) podhitivâ (positive) poldeyo (crazy) polisimâ (shiny) Polisâ (Polish) postâris (demeaning) praidi (prideful/arrogant/entitled) predominâ (predominant) pretensâ (supposed) privât (private/personal) prohivâti (forbidden/prohibited/banned) prudentâ (sensible) prâdhi (precise) prâlandiya (long) puthâdur (fast) Pârtuga (Portuguese) pârulem (cringe) pârviso (perfect) redhâ (rough) rekortâ (provocative) Româna (Romanian) rosâm (red) Rusiyâ (Russian) râdye (female/feminine) </w:t>
      </w:r>
    </w:p>
    <w:p w14:paraId="036E6EC0" w14:textId="77777777" w:rsidR="00675192" w:rsidRDefault="00000000">
      <w:pPr>
        <w:spacing w:after="0" w:line="504" w:lineRule="auto"/>
        <w:ind w:left="-5" w:right="7112"/>
      </w:pPr>
      <w:r>
        <w:rPr>
          <w:sz w:val="22"/>
        </w:rPr>
        <w:t xml:space="preserve">sadikâ (warm) sagâ (wise) sensoryâli </w:t>
      </w:r>
      <w:r>
        <w:rPr>
          <w:sz w:val="22"/>
        </w:rPr>
        <w:lastRenderedPageBreak/>
        <w:t xml:space="preserve">(sensory) sentimâto (platonic) sentâsiyo (omniscient) setâbhe (early) sevanya (obligated) sigârta (certain) sikâ (sick/ill/unwell) silâgha (rude) simye (male/masculine) sinkertâ (honest) sitrâsi (orange) </w:t>
      </w:r>
    </w:p>
    <w:p w14:paraId="3E9B6749" w14:textId="77777777" w:rsidR="00675192" w:rsidRDefault="00000000">
      <w:pPr>
        <w:spacing w:after="0" w:line="506" w:lineRule="auto"/>
        <w:ind w:left="-5" w:right="6465"/>
      </w:pPr>
      <w:r>
        <w:rPr>
          <w:sz w:val="22"/>
        </w:rPr>
        <w:t xml:space="preserve">Slevâk (Slovenian) Slovân (Slovak) standârdi (default) stronkâ (strong) strâgla (free/liberated) stâbyal (awkward) stâxal (short) stârlo (new) subholân (distended) sukya (sensitive) sumisivâ (submissive/passive) Suomelâ (Finnish) supâr (super) Svâdela (Swedish) sâkaprâ (conceptual) sâkha (simultaneous) Sârbinat (Serbian) sâyuk (cold) tebhe (regular) timârsen (tragic) </w:t>
      </w:r>
      <w:r>
        <w:rPr>
          <w:sz w:val="22"/>
        </w:rPr>
        <w:lastRenderedPageBreak/>
        <w:t xml:space="preserve">trânkilo (quiet) tsakara (middle) Turkâ (Turkish) tâsko (heavy) tâyalikhe (large) onhobhe (manual) Ukrâna (Ukrainian) </w:t>
      </w:r>
    </w:p>
    <w:p w14:paraId="6AD62373" w14:textId="77777777" w:rsidR="00675192" w:rsidRDefault="00000000">
      <w:pPr>
        <w:spacing w:after="249"/>
        <w:ind w:left="-5" w:right="0"/>
      </w:pPr>
      <w:r>
        <w:rPr>
          <w:sz w:val="22"/>
        </w:rPr>
        <w:t xml:space="preserve">ultimâti (final) </w:t>
      </w:r>
    </w:p>
    <w:p w14:paraId="341ADB01" w14:textId="77777777" w:rsidR="00675192" w:rsidRDefault="00000000">
      <w:pPr>
        <w:spacing w:after="249" w:line="504" w:lineRule="auto"/>
        <w:ind w:left="-5" w:right="7186"/>
      </w:pPr>
      <w:r>
        <w:rPr>
          <w:sz w:val="22"/>
        </w:rPr>
        <w:t xml:space="preserve">umâdhide (excessive) uniformâ (symmetrical) unikâ (solitary) vaghu (late) vaxinâ (immune) vakyâsi (roguish/evil) vanâ (practical) </w:t>
      </w:r>
    </w:p>
    <w:p w14:paraId="05508252" w14:textId="77777777" w:rsidR="00675192" w:rsidRDefault="00000000">
      <w:pPr>
        <w:spacing w:after="0" w:line="504" w:lineRule="auto"/>
        <w:ind w:left="-5" w:right="4607"/>
      </w:pPr>
      <w:r>
        <w:rPr>
          <w:sz w:val="22"/>
        </w:rPr>
        <w:t xml:space="preserve">vardâs (inferior) verbâtim (literal) vertâsilâ (versatile/multifaceted/inconstant/handy) verâsite (accurate) vintâlhe (antique/vintage/ancient/primordial) virtubhenâ (virtuous/righteous) </w:t>
      </w:r>
    </w:p>
    <w:p w14:paraId="7CA425CE" w14:textId="77777777" w:rsidR="00675192" w:rsidRDefault="00000000">
      <w:pPr>
        <w:spacing w:after="0" w:line="504" w:lineRule="auto"/>
        <w:ind w:left="-5" w:right="7217"/>
      </w:pPr>
      <w:r>
        <w:rPr>
          <w:sz w:val="22"/>
        </w:rPr>
        <w:t xml:space="preserve">Viyetkâ (Vietnamese) Volapâk (Volapük) vontâlem (absent) vulukkâ (stupid) vâduli (curious) vâglarto (sincere) Vâlapin (Filipino) vâmudho </w:t>
      </w:r>
      <w:r>
        <w:rPr>
          <w:sz w:val="22"/>
        </w:rPr>
        <w:lastRenderedPageBreak/>
        <w:t xml:space="preserve">(famous) vârdis (green) vâris (emphatic) yakhem (right) yaslâ (up) yastâm (foreign) Yeropânye (European) yoklem (left) yoskamha (happy) yukunhe (small) yuthâ (young) </w:t>
      </w:r>
    </w:p>
    <w:p w14:paraId="404B3B82" w14:textId="77777777" w:rsidR="00675192" w:rsidRDefault="00000000">
      <w:pPr>
        <w:spacing w:after="0" w:line="504" w:lineRule="auto"/>
        <w:ind w:left="-5" w:right="7344"/>
      </w:pPr>
      <w:r>
        <w:rPr>
          <w:sz w:val="22"/>
        </w:rPr>
        <w:t xml:space="preserve">yâxem (down) yâlosa (incredible) yâvine (center) Âfrikâ (African) âgodan (nice/kind) Âlbanya (Albanian) âlikolâ (alcoholic) âloste (real/actual) </w:t>
      </w:r>
    </w:p>
    <w:p w14:paraId="2136C4D1" w14:textId="77777777" w:rsidR="00675192" w:rsidRDefault="00000000">
      <w:pPr>
        <w:spacing w:after="0" w:line="504" w:lineRule="auto"/>
        <w:ind w:left="-5" w:right="7282"/>
      </w:pPr>
      <w:r>
        <w:rPr>
          <w:sz w:val="22"/>
        </w:rPr>
        <w:t xml:space="preserve">Âmerikâ (American) Âmhakira (Amharic) âmpile (broad) ânubhi (bored) </w:t>
      </w:r>
    </w:p>
    <w:p w14:paraId="4D29508E" w14:textId="77777777" w:rsidR="00675192" w:rsidRDefault="00000000">
      <w:pPr>
        <w:spacing w:after="0" w:line="504" w:lineRule="auto"/>
        <w:ind w:left="-5" w:right="7222"/>
      </w:pPr>
      <w:r>
        <w:rPr>
          <w:sz w:val="22"/>
        </w:rPr>
        <w:t xml:space="preserve">Ârbikâ (Arabic) Ârminayân (Armenian) âstomalye (superior) </w:t>
      </w:r>
      <w:r>
        <w:rPr>
          <w:sz w:val="22"/>
        </w:rPr>
        <w:lastRenderedPageBreak/>
        <w:t xml:space="preserve">âsurle (blue) âtha (able) </w:t>
      </w:r>
    </w:p>
    <w:p w14:paraId="45042E21" w14:textId="77777777" w:rsidR="00675192" w:rsidRDefault="00000000">
      <w:pPr>
        <w:spacing w:after="426" w:line="259" w:lineRule="auto"/>
        <w:ind w:left="0" w:right="0" w:firstLine="0"/>
      </w:pPr>
      <w:r>
        <w:rPr>
          <w:sz w:val="22"/>
        </w:rPr>
        <w:t xml:space="preserve"> </w:t>
      </w:r>
    </w:p>
    <w:p w14:paraId="4C6A79F6" w14:textId="77777777" w:rsidR="00675192" w:rsidRDefault="00000000">
      <w:pPr>
        <w:pStyle w:val="Heading2"/>
        <w:spacing w:after="103"/>
        <w:ind w:left="-5"/>
      </w:pPr>
      <w:bookmarkStart w:id="21" w:name="_Toc243853667"/>
      <w:r>
        <w:rPr>
          <w:sz w:val="40"/>
        </w:rPr>
        <w:t>Connectors</w:t>
      </w:r>
      <w:bookmarkEnd w:id="21"/>
      <w:r>
        <w:rPr>
          <w:sz w:val="40"/>
        </w:rPr>
        <w:t xml:space="preserve"> </w:t>
      </w:r>
    </w:p>
    <w:p w14:paraId="2BD5A145" w14:textId="77777777" w:rsidR="00675192" w:rsidRDefault="00000000">
      <w:pPr>
        <w:spacing w:after="249" w:line="504" w:lineRule="auto"/>
        <w:ind w:left="-5" w:right="5865"/>
      </w:pPr>
      <w:r>
        <w:rPr>
          <w:sz w:val="22"/>
        </w:rPr>
        <w:t xml:space="preserve">gisâ (interrogative connector) grân (relative clause connector) gusem (relative adverbial connector) simâ (negative connector) yopâs (demonstrative connector) </w:t>
      </w:r>
    </w:p>
    <w:p w14:paraId="3D9891CF" w14:textId="77777777" w:rsidR="00675192" w:rsidRDefault="00000000">
      <w:pPr>
        <w:spacing w:after="0" w:line="504" w:lineRule="auto"/>
        <w:ind w:left="-5" w:right="4619"/>
      </w:pPr>
      <w:r>
        <w:rPr>
          <w:sz w:val="22"/>
        </w:rPr>
        <w:t xml:space="preserve">dâ (antonymic connector) yokel (further [at a remote point/at a higher level]) bisertâ (along) divâte (indeed) drâs (over) simprâ (despite) forâ (forth/out into view) dinhâ (away/back) dâpos (after) imovilâ (still) go (of) gvâl (through) gâ (to/towards) hav (then) embrevâ (soon) hilâma (beyond) hok (so) hâk (about) hârsiya (anyway) hâv (than) hâyarti (because) kautâ (via) kenâ (since) kâron (now) </w:t>
      </w:r>
    </w:p>
    <w:p w14:paraId="211E7F74" w14:textId="77777777" w:rsidR="00675192" w:rsidRDefault="00000000">
      <w:pPr>
        <w:spacing w:after="0" w:line="507" w:lineRule="auto"/>
        <w:ind w:left="-5" w:right="7149"/>
      </w:pPr>
      <w:r>
        <w:rPr>
          <w:sz w:val="22"/>
        </w:rPr>
        <w:t xml:space="preserve">sipâr (like/as if/just like) lyo (for) lâ (in/into) </w:t>
      </w:r>
    </w:p>
    <w:p w14:paraId="2A0C4308" w14:textId="77777777" w:rsidR="00675192" w:rsidRDefault="00000000">
      <w:pPr>
        <w:spacing w:after="0" w:line="504" w:lineRule="auto"/>
        <w:ind w:left="-5" w:right="7062"/>
      </w:pPr>
      <w:r>
        <w:rPr>
          <w:sz w:val="22"/>
        </w:rPr>
        <w:t xml:space="preserve">âm (on) minsâ (until) nâbhe (behind) frontâ (in front of/ahead) og (if) </w:t>
      </w:r>
    </w:p>
    <w:p w14:paraId="33746518" w14:textId="77777777" w:rsidR="00675192" w:rsidRDefault="00000000">
      <w:pPr>
        <w:spacing w:after="249"/>
        <w:ind w:left="-5" w:right="0"/>
      </w:pPr>
      <w:r>
        <w:rPr>
          <w:sz w:val="22"/>
        </w:rPr>
        <w:t xml:space="preserve">sefrâdo (whatever) </w:t>
      </w:r>
    </w:p>
    <w:p w14:paraId="135725BC" w14:textId="77777777" w:rsidR="00675192" w:rsidRDefault="00000000">
      <w:pPr>
        <w:spacing w:after="249"/>
        <w:ind w:left="-5" w:right="0"/>
      </w:pPr>
      <w:r>
        <w:rPr>
          <w:sz w:val="22"/>
        </w:rPr>
        <w:lastRenderedPageBreak/>
        <w:t xml:space="preserve">slâ (off) </w:t>
      </w:r>
    </w:p>
    <w:p w14:paraId="114F52E0" w14:textId="77777777" w:rsidR="00675192" w:rsidRDefault="00000000">
      <w:pPr>
        <w:spacing w:after="249" w:line="504" w:lineRule="auto"/>
        <w:ind w:left="-5" w:right="5841"/>
      </w:pPr>
      <w:r>
        <w:rPr>
          <w:sz w:val="22"/>
        </w:rPr>
        <w:t xml:space="preserve">pegâ (somewhat) tâbevin (although) tâsya (wherein) thâsa (therefore/thus) âlodâ (there/over there) yevâm (now/current/new/brand new) umvâs (other) eskudi (except/except for/apart from) uvâl (upon) âkedis (around) avân (once) fuedâ (inside/internal) visâ (under/below) dântro (out/outside/external) </w:t>
      </w:r>
    </w:p>
    <w:p w14:paraId="2B2B09FB" w14:textId="77777777" w:rsidR="00675192" w:rsidRDefault="00000000">
      <w:pPr>
        <w:spacing w:after="0" w:line="504" w:lineRule="auto"/>
        <w:ind w:left="-5" w:right="7075"/>
      </w:pPr>
      <w:r>
        <w:rPr>
          <w:sz w:val="22"/>
        </w:rPr>
        <w:t xml:space="preserve">vusti (plus) hitâ (here) vâ (by) talvâs (perhaps/maybe) vâk (from) vân (but) midâsi (between) vâr (or) vâs (with) vâtsan (together) yân (while) âd (and) âg (at) âbof (atop/above) âlto (only/just) âm (in) ânibha (again) ântes (before) kontrâ (against) âs (as) la (intensifier connector) </w:t>
      </w:r>
    </w:p>
    <w:p w14:paraId="2D2ABB46" w14:textId="77777777" w:rsidR="00675192" w:rsidRDefault="00000000">
      <w:pPr>
        <w:spacing w:after="427" w:line="259" w:lineRule="auto"/>
        <w:ind w:left="0" w:right="0" w:firstLine="0"/>
      </w:pPr>
      <w:r>
        <w:rPr>
          <w:sz w:val="22"/>
        </w:rPr>
        <w:lastRenderedPageBreak/>
        <w:t xml:space="preserve"> </w:t>
      </w:r>
    </w:p>
    <w:p w14:paraId="5B5F4525" w14:textId="77777777" w:rsidR="00675192" w:rsidRDefault="00000000">
      <w:pPr>
        <w:pStyle w:val="Heading2"/>
        <w:spacing w:after="103"/>
        <w:ind w:left="-5"/>
      </w:pPr>
      <w:bookmarkStart w:id="22" w:name="_Toc243853668"/>
      <w:r>
        <w:rPr>
          <w:sz w:val="40"/>
        </w:rPr>
        <w:t>Numbers</w:t>
      </w:r>
      <w:bookmarkEnd w:id="22"/>
      <w:r>
        <w:rPr>
          <w:sz w:val="40"/>
        </w:rPr>
        <w:t xml:space="preserve"> </w:t>
      </w:r>
    </w:p>
    <w:p w14:paraId="70EC78AD" w14:textId="77777777" w:rsidR="00675192" w:rsidRDefault="00000000">
      <w:pPr>
        <w:spacing w:after="249"/>
        <w:ind w:left="-5" w:right="0"/>
      </w:pPr>
      <w:r>
        <w:rPr>
          <w:sz w:val="22"/>
        </w:rPr>
        <w:t xml:space="preserve">sâyat (zero) </w:t>
      </w:r>
    </w:p>
    <w:p w14:paraId="3ADE75B1" w14:textId="77777777" w:rsidR="00675192" w:rsidRDefault="00000000">
      <w:pPr>
        <w:spacing w:after="0" w:line="504" w:lineRule="auto"/>
        <w:ind w:left="-5" w:right="6916"/>
      </w:pPr>
      <w:r>
        <w:rPr>
          <w:sz w:val="22"/>
        </w:rPr>
        <w:t xml:space="preserve">gâtye (one) kenyo (two) trâdhe (three) kornâ (four) sinkâ (five) bicâ (six) tundâ (seven) dânya (eight) sarla (nine) didhâ (ten) gâtyedidhâ (eleven) kenyodidhâ (twelve) trâdhedidhâ (thirteen) kornâdidhâ (fourteen) sinkâdidhâ (fifteen) bicâdidhâ (sixteen) tundâdidhâ (seventeen) dânyadidhâ (eighteen) sarladidhâ (nineteen) kenyodidhâmultâ (twenty) </w:t>
      </w:r>
    </w:p>
    <w:p w14:paraId="0355D00F" w14:textId="77777777" w:rsidR="00675192" w:rsidRDefault="00000000">
      <w:pPr>
        <w:spacing w:after="426" w:line="259" w:lineRule="auto"/>
        <w:ind w:left="0" w:right="0" w:firstLine="0"/>
      </w:pPr>
      <w:r>
        <w:rPr>
          <w:sz w:val="22"/>
        </w:rPr>
        <w:t xml:space="preserve"> </w:t>
      </w:r>
    </w:p>
    <w:p w14:paraId="0E1B913D" w14:textId="77777777" w:rsidR="00675192" w:rsidRDefault="00000000">
      <w:pPr>
        <w:pStyle w:val="Heading2"/>
        <w:spacing w:after="103"/>
        <w:ind w:left="-5"/>
      </w:pPr>
      <w:bookmarkStart w:id="23" w:name="_Toc243853669"/>
      <w:r>
        <w:rPr>
          <w:sz w:val="40"/>
        </w:rPr>
        <w:t>Evidentiality particles</w:t>
      </w:r>
      <w:bookmarkEnd w:id="23"/>
      <w:r>
        <w:rPr>
          <w:sz w:val="40"/>
        </w:rPr>
        <w:t xml:space="preserve"> </w:t>
      </w:r>
    </w:p>
    <w:p w14:paraId="529F9711" w14:textId="77777777" w:rsidR="00675192" w:rsidRDefault="00000000">
      <w:pPr>
        <w:spacing w:after="249" w:line="504" w:lineRule="auto"/>
        <w:ind w:left="-5" w:right="6672"/>
      </w:pPr>
      <w:r>
        <w:rPr>
          <w:sz w:val="22"/>
        </w:rPr>
        <w:t xml:space="preserve">fâs (firsthand knowledge) vo (inferential) </w:t>
      </w:r>
    </w:p>
    <w:p w14:paraId="4F735312" w14:textId="77777777" w:rsidR="00675192" w:rsidRDefault="00000000">
      <w:pPr>
        <w:spacing w:after="0" w:line="504" w:lineRule="auto"/>
        <w:ind w:left="-5" w:right="7601"/>
      </w:pPr>
      <w:r>
        <w:rPr>
          <w:sz w:val="22"/>
        </w:rPr>
        <w:lastRenderedPageBreak/>
        <w:t xml:space="preserve">dhâ (hearsay) kha (contradictory) kân (assumptive) yâs (perceptive) nân (spitballing) sekâ (dream) lhâb (quotative) kâ (self-evident) mâsi (mirative) rokâ (dubitative) </w:t>
      </w:r>
    </w:p>
    <w:p w14:paraId="1646C8F6" w14:textId="77777777" w:rsidR="00675192" w:rsidRDefault="00000000">
      <w:pPr>
        <w:spacing w:after="426" w:line="259" w:lineRule="auto"/>
        <w:ind w:left="0" w:right="0" w:firstLine="0"/>
      </w:pPr>
      <w:r>
        <w:rPr>
          <w:sz w:val="22"/>
        </w:rPr>
        <w:t xml:space="preserve"> </w:t>
      </w:r>
    </w:p>
    <w:p w14:paraId="34983CAA" w14:textId="77777777" w:rsidR="00675192" w:rsidRDefault="00000000">
      <w:pPr>
        <w:pStyle w:val="Heading2"/>
        <w:spacing w:after="103"/>
        <w:ind w:left="-5"/>
      </w:pPr>
      <w:bookmarkStart w:id="24" w:name="_Toc243853670"/>
      <w:r>
        <w:rPr>
          <w:sz w:val="40"/>
        </w:rPr>
        <w:t>Quantifiers</w:t>
      </w:r>
      <w:bookmarkEnd w:id="24"/>
      <w:r>
        <w:rPr>
          <w:sz w:val="40"/>
        </w:rPr>
        <w:t xml:space="preserve"> </w:t>
      </w:r>
    </w:p>
    <w:p w14:paraId="4F5C218B" w14:textId="77777777" w:rsidR="00675192" w:rsidRDefault="00000000">
      <w:pPr>
        <w:spacing w:after="0" w:line="504" w:lineRule="auto"/>
        <w:ind w:left="-5" w:right="7185"/>
      </w:pPr>
      <w:r>
        <w:rPr>
          <w:sz w:val="22"/>
        </w:rPr>
        <w:t xml:space="preserve">ârbit (any) nismâk (more) idha (much/many/a lot) kuana (some) </w:t>
      </w:r>
    </w:p>
    <w:p w14:paraId="1C7FBEE5" w14:textId="77777777" w:rsidR="00675192" w:rsidRDefault="00000000">
      <w:pPr>
        <w:spacing w:after="0" w:line="504" w:lineRule="auto"/>
        <w:ind w:left="-5" w:right="6721"/>
      </w:pPr>
      <w:r>
        <w:rPr>
          <w:sz w:val="22"/>
        </w:rPr>
        <w:t xml:space="preserve">hupa (few/a bit/a little) âstar (all/every/each) </w:t>
      </w:r>
    </w:p>
    <w:p w14:paraId="6BCB1228" w14:textId="77777777" w:rsidR="00675192" w:rsidRDefault="00000000">
      <w:pPr>
        <w:spacing w:after="427" w:line="259" w:lineRule="auto"/>
        <w:ind w:left="0" w:right="0" w:firstLine="0"/>
      </w:pPr>
      <w:r>
        <w:rPr>
          <w:sz w:val="22"/>
        </w:rPr>
        <w:t xml:space="preserve"> </w:t>
      </w:r>
    </w:p>
    <w:p w14:paraId="688486DC" w14:textId="77777777" w:rsidR="00675192" w:rsidRDefault="00000000">
      <w:pPr>
        <w:spacing w:after="103" w:line="259" w:lineRule="auto"/>
        <w:ind w:left="-5" w:right="0"/>
      </w:pPr>
      <w:r>
        <w:rPr>
          <w:sz w:val="40"/>
        </w:rPr>
        <w:t xml:space="preserve">Copula </w:t>
      </w:r>
    </w:p>
    <w:p w14:paraId="3F36895A" w14:textId="77777777" w:rsidR="00675192" w:rsidRDefault="00000000">
      <w:pPr>
        <w:spacing w:after="249"/>
        <w:ind w:left="-5" w:right="0"/>
      </w:pPr>
      <w:r>
        <w:rPr>
          <w:sz w:val="22"/>
        </w:rPr>
        <w:t xml:space="preserve">â (is/are) </w:t>
      </w:r>
    </w:p>
    <w:p w14:paraId="2A401CF6" w14:textId="77777777" w:rsidR="00675192" w:rsidRDefault="00000000">
      <w:pPr>
        <w:spacing w:after="0" w:line="259" w:lineRule="auto"/>
        <w:ind w:left="0" w:right="0" w:firstLine="0"/>
      </w:pPr>
      <w:r>
        <w:rPr>
          <w:sz w:val="22"/>
        </w:rPr>
        <w:t xml:space="preserve"> </w:t>
      </w:r>
    </w:p>
    <w:p w14:paraId="78A3C5FB" w14:textId="77777777" w:rsidR="00675192" w:rsidRDefault="00000000">
      <w:pPr>
        <w:pStyle w:val="Heading2"/>
        <w:spacing w:after="103"/>
        <w:ind w:left="-5"/>
      </w:pPr>
      <w:bookmarkStart w:id="25" w:name="_Toc243853671"/>
      <w:r>
        <w:rPr>
          <w:sz w:val="40"/>
        </w:rPr>
        <w:lastRenderedPageBreak/>
        <w:t>Definite Articles</w:t>
      </w:r>
      <w:bookmarkEnd w:id="25"/>
      <w:r>
        <w:rPr>
          <w:sz w:val="40"/>
        </w:rPr>
        <w:t xml:space="preserve"> </w:t>
      </w:r>
    </w:p>
    <w:p w14:paraId="3DEF2C5D" w14:textId="77777777" w:rsidR="00675192" w:rsidRDefault="00000000">
      <w:pPr>
        <w:spacing w:after="0" w:line="504" w:lineRule="auto"/>
        <w:ind w:left="-5" w:right="8370"/>
      </w:pPr>
      <w:r>
        <w:rPr>
          <w:sz w:val="22"/>
        </w:rPr>
        <w:t xml:space="preserve">yâ (the) ân (a/an) </w:t>
      </w:r>
    </w:p>
    <w:p w14:paraId="1B85C122" w14:textId="77777777" w:rsidR="00675192" w:rsidRDefault="00000000">
      <w:pPr>
        <w:spacing w:after="427" w:line="259" w:lineRule="auto"/>
        <w:ind w:left="0" w:right="0" w:firstLine="0"/>
      </w:pPr>
      <w:r>
        <w:rPr>
          <w:sz w:val="22"/>
        </w:rPr>
        <w:t xml:space="preserve"> </w:t>
      </w:r>
    </w:p>
    <w:p w14:paraId="754EE48E" w14:textId="77777777" w:rsidR="00675192" w:rsidRDefault="00000000">
      <w:pPr>
        <w:pStyle w:val="Heading2"/>
        <w:spacing w:after="103"/>
        <w:ind w:left="-5"/>
      </w:pPr>
      <w:bookmarkStart w:id="26" w:name="_Toc243853672"/>
      <w:r>
        <w:rPr>
          <w:sz w:val="40"/>
        </w:rPr>
        <w:t>Affixes</w:t>
      </w:r>
      <w:bookmarkEnd w:id="26"/>
      <w:r>
        <w:rPr>
          <w:sz w:val="40"/>
        </w:rPr>
        <w:t xml:space="preserve"> </w:t>
      </w:r>
    </w:p>
    <w:p w14:paraId="6EA3060E" w14:textId="77777777" w:rsidR="00675192" w:rsidRDefault="00000000">
      <w:pPr>
        <w:spacing w:after="0" w:line="504" w:lineRule="auto"/>
        <w:ind w:left="-5" w:right="6120"/>
      </w:pPr>
      <w:r>
        <w:rPr>
          <w:sz w:val="22"/>
        </w:rPr>
        <w:t xml:space="preserve">-gis = polar question marker suffix sil- = negative mal- = progressive bân- = conditional han- = imperative sevâ- = obligative yon- = demonstrative gâr- = desiderative en- = abilitative to- = causative kâs- = conative va- = accusative case vâ- = direct object/indirect object im- = potential mood de- = abessive case su- = nominative case ovâr- = augmentative -so = past tense </w:t>
      </w:r>
    </w:p>
    <w:p w14:paraId="7F2C4BA1" w14:textId="77777777" w:rsidR="00675192" w:rsidRDefault="00000000">
      <w:pPr>
        <w:spacing w:after="249"/>
        <w:ind w:left="-5" w:right="0"/>
      </w:pPr>
      <w:r>
        <w:rPr>
          <w:sz w:val="22"/>
        </w:rPr>
        <w:t xml:space="preserve">-sa = present tense </w:t>
      </w:r>
    </w:p>
    <w:p w14:paraId="615E6C21" w14:textId="77777777" w:rsidR="00675192" w:rsidRDefault="00000000">
      <w:pPr>
        <w:spacing w:after="249"/>
        <w:ind w:left="-5" w:right="0"/>
      </w:pPr>
      <w:r>
        <w:rPr>
          <w:sz w:val="22"/>
        </w:rPr>
        <w:t xml:space="preserve">-se = future tense </w:t>
      </w:r>
    </w:p>
    <w:p w14:paraId="7E670593" w14:textId="77777777" w:rsidR="00675192" w:rsidRDefault="00000000">
      <w:pPr>
        <w:spacing w:after="249"/>
        <w:ind w:left="-5" w:right="0"/>
      </w:pPr>
      <w:r>
        <w:rPr>
          <w:sz w:val="22"/>
        </w:rPr>
        <w:t xml:space="preserve">-sâb = habitual </w:t>
      </w:r>
    </w:p>
    <w:p w14:paraId="514DE591" w14:textId="77777777" w:rsidR="00675192" w:rsidRDefault="00000000">
      <w:pPr>
        <w:spacing w:after="249"/>
        <w:ind w:left="-5" w:right="0"/>
      </w:pPr>
      <w:r>
        <w:rPr>
          <w:sz w:val="22"/>
        </w:rPr>
        <w:t xml:space="preserve">-sâr = agentive </w:t>
      </w:r>
    </w:p>
    <w:p w14:paraId="346CCD9C" w14:textId="77777777" w:rsidR="00675192" w:rsidRDefault="00000000">
      <w:pPr>
        <w:spacing w:after="249"/>
        <w:ind w:left="-5" w:right="0"/>
      </w:pPr>
      <w:r>
        <w:rPr>
          <w:sz w:val="22"/>
        </w:rPr>
        <w:t xml:space="preserve">-ni = plural </w:t>
      </w:r>
    </w:p>
    <w:p w14:paraId="4D189CA8" w14:textId="77777777" w:rsidR="00675192" w:rsidRDefault="00000000">
      <w:pPr>
        <w:spacing w:after="249"/>
        <w:ind w:left="-5" w:right="0"/>
      </w:pPr>
      <w:r>
        <w:rPr>
          <w:sz w:val="22"/>
        </w:rPr>
        <w:t xml:space="preserve">-ga = nominalizer </w:t>
      </w:r>
    </w:p>
    <w:p w14:paraId="443EC1B5" w14:textId="77777777" w:rsidR="00675192" w:rsidRDefault="00000000">
      <w:pPr>
        <w:spacing w:after="249"/>
        <w:ind w:left="-5" w:right="0"/>
      </w:pPr>
      <w:r>
        <w:rPr>
          <w:sz w:val="22"/>
        </w:rPr>
        <w:t xml:space="preserve">-gi = verbalizer </w:t>
      </w:r>
    </w:p>
    <w:p w14:paraId="369A0D14" w14:textId="77777777" w:rsidR="00675192" w:rsidRDefault="00000000">
      <w:pPr>
        <w:spacing w:after="249"/>
        <w:ind w:left="-5" w:right="0"/>
      </w:pPr>
      <w:r>
        <w:rPr>
          <w:sz w:val="22"/>
        </w:rPr>
        <w:lastRenderedPageBreak/>
        <w:t xml:space="preserve">-gur = perfect </w:t>
      </w:r>
    </w:p>
    <w:p w14:paraId="4EF48750" w14:textId="77777777" w:rsidR="00675192" w:rsidRDefault="00000000">
      <w:pPr>
        <w:spacing w:after="249"/>
        <w:ind w:left="-5" w:right="0"/>
      </w:pPr>
      <w:r>
        <w:rPr>
          <w:sz w:val="22"/>
        </w:rPr>
        <w:t xml:space="preserve">-bi = superlative </w:t>
      </w:r>
    </w:p>
    <w:p w14:paraId="15F7FA1B" w14:textId="77777777" w:rsidR="00675192" w:rsidRDefault="00000000">
      <w:pPr>
        <w:spacing w:after="249"/>
        <w:ind w:left="-5" w:right="0"/>
      </w:pPr>
      <w:r>
        <w:rPr>
          <w:sz w:val="22"/>
        </w:rPr>
        <w:t xml:space="preserve">-vai = comparative </w:t>
      </w:r>
    </w:p>
    <w:p w14:paraId="6542A2D1" w14:textId="77777777" w:rsidR="00675192" w:rsidRDefault="00000000">
      <w:pPr>
        <w:spacing w:after="249"/>
        <w:ind w:left="-5" w:right="0"/>
      </w:pPr>
      <w:r>
        <w:rPr>
          <w:sz w:val="22"/>
        </w:rPr>
        <w:t xml:space="preserve">-lât = adverbalizer </w:t>
      </w:r>
    </w:p>
    <w:p w14:paraId="486D10EE" w14:textId="77777777" w:rsidR="00675192" w:rsidRDefault="00000000">
      <w:pPr>
        <w:spacing w:after="249"/>
        <w:ind w:left="-5" w:right="0"/>
      </w:pPr>
      <w:r>
        <w:rPr>
          <w:sz w:val="22"/>
        </w:rPr>
        <w:t xml:space="preserve">-la = intensifier </w:t>
      </w:r>
    </w:p>
    <w:p w14:paraId="1B2F4E9C" w14:textId="77777777" w:rsidR="00675192" w:rsidRDefault="00000000">
      <w:pPr>
        <w:spacing w:after="249"/>
        <w:ind w:left="-5" w:right="0"/>
      </w:pPr>
      <w:r>
        <w:rPr>
          <w:sz w:val="22"/>
        </w:rPr>
        <w:t xml:space="preserve">-le = interjectifier </w:t>
      </w:r>
    </w:p>
    <w:p w14:paraId="00E7697A" w14:textId="77777777" w:rsidR="00675192" w:rsidRDefault="00000000">
      <w:pPr>
        <w:spacing w:after="249"/>
        <w:ind w:left="-5" w:right="0"/>
      </w:pPr>
      <w:r>
        <w:rPr>
          <w:sz w:val="22"/>
        </w:rPr>
        <w:t xml:space="preserve">-yât = adjectivizer </w:t>
      </w:r>
    </w:p>
    <w:p w14:paraId="48C626A4" w14:textId="77777777" w:rsidR="00675192" w:rsidRDefault="00000000">
      <w:pPr>
        <w:spacing w:after="249"/>
        <w:ind w:left="-5" w:right="0"/>
      </w:pPr>
      <w:r>
        <w:rPr>
          <w:sz w:val="22"/>
        </w:rPr>
        <w:t xml:space="preserve">-i = genitive case </w:t>
      </w:r>
    </w:p>
    <w:p w14:paraId="74C539B1" w14:textId="77777777" w:rsidR="00675192" w:rsidRDefault="00000000">
      <w:pPr>
        <w:spacing w:after="249"/>
        <w:ind w:left="-5" w:right="0"/>
      </w:pPr>
      <w:r>
        <w:rPr>
          <w:sz w:val="22"/>
        </w:rPr>
        <w:t xml:space="preserve">-k = participle marker </w:t>
      </w:r>
    </w:p>
    <w:p w14:paraId="4D4337FB" w14:textId="77777777" w:rsidR="00675192" w:rsidRDefault="00000000">
      <w:pPr>
        <w:spacing w:after="249"/>
        <w:ind w:left="-5" w:right="0"/>
      </w:pPr>
      <w:r>
        <w:rPr>
          <w:sz w:val="22"/>
        </w:rPr>
        <w:t xml:space="preserve">-u = indicative </w:t>
      </w:r>
    </w:p>
    <w:p w14:paraId="26C77B9E" w14:textId="77777777" w:rsidR="00675192" w:rsidRDefault="00000000">
      <w:pPr>
        <w:spacing w:after="249"/>
        <w:ind w:left="-5" w:right="0"/>
      </w:pPr>
      <w:r>
        <w:rPr>
          <w:sz w:val="22"/>
        </w:rPr>
        <w:t xml:space="preserve">-kiye = diminutive </w:t>
      </w:r>
    </w:p>
    <w:p w14:paraId="4DDE114C" w14:textId="77777777" w:rsidR="00675192" w:rsidRDefault="00000000">
      <w:pPr>
        <w:spacing w:after="249"/>
        <w:ind w:left="-5" w:right="0"/>
      </w:pPr>
      <w:r>
        <w:rPr>
          <w:sz w:val="22"/>
        </w:rPr>
        <w:t xml:space="preserve">-yo = impersonal marker (for grammatical person verbs) </w:t>
      </w:r>
    </w:p>
    <w:p w14:paraId="5B4A7397" w14:textId="77777777" w:rsidR="00675192" w:rsidRDefault="00000000">
      <w:pPr>
        <w:spacing w:after="249"/>
        <w:ind w:left="-5" w:right="0"/>
      </w:pPr>
      <w:r>
        <w:rPr>
          <w:sz w:val="22"/>
        </w:rPr>
        <w:t xml:space="preserve">-âye = first person singular (for grammatical person verbs) </w:t>
      </w:r>
    </w:p>
    <w:p w14:paraId="52413FAC" w14:textId="77777777" w:rsidR="00675192" w:rsidRDefault="00000000">
      <w:pPr>
        <w:spacing w:after="249"/>
        <w:ind w:left="-5" w:right="0"/>
      </w:pPr>
      <w:r>
        <w:rPr>
          <w:sz w:val="22"/>
        </w:rPr>
        <w:t xml:space="preserve">-imâs = first person plural (for grammatical person verbs) </w:t>
      </w:r>
    </w:p>
    <w:p w14:paraId="2C347ED4" w14:textId="77777777" w:rsidR="00675192" w:rsidRDefault="00000000">
      <w:pPr>
        <w:spacing w:after="249"/>
        <w:ind w:left="-5" w:right="0"/>
      </w:pPr>
      <w:r>
        <w:rPr>
          <w:sz w:val="22"/>
        </w:rPr>
        <w:t xml:space="preserve">-âho = second person singular (for grammatical person verbs) </w:t>
      </w:r>
    </w:p>
    <w:p w14:paraId="74F26095" w14:textId="77777777" w:rsidR="00675192" w:rsidRDefault="00000000">
      <w:pPr>
        <w:spacing w:after="249"/>
        <w:ind w:left="-5" w:right="0"/>
      </w:pPr>
      <w:r>
        <w:rPr>
          <w:sz w:val="22"/>
        </w:rPr>
        <w:t xml:space="preserve">-otâl = second person plural (for grammatical person verbs) </w:t>
      </w:r>
    </w:p>
    <w:p w14:paraId="11701E9B" w14:textId="77777777" w:rsidR="00675192" w:rsidRDefault="00000000">
      <w:pPr>
        <w:spacing w:after="249"/>
        <w:ind w:left="-5" w:right="0"/>
      </w:pPr>
      <w:r>
        <w:rPr>
          <w:sz w:val="22"/>
        </w:rPr>
        <w:t xml:space="preserve">-itrâ = second person total (for grammatical person verbs) </w:t>
      </w:r>
    </w:p>
    <w:p w14:paraId="1552D822" w14:textId="77777777" w:rsidR="00675192" w:rsidRDefault="00000000">
      <w:pPr>
        <w:spacing w:after="249"/>
        <w:ind w:left="-5" w:right="0"/>
      </w:pPr>
      <w:r>
        <w:rPr>
          <w:sz w:val="22"/>
        </w:rPr>
        <w:t xml:space="preserve">-âkom = first person total (for grammatical person verbs) </w:t>
      </w:r>
    </w:p>
    <w:p w14:paraId="263A5031" w14:textId="77777777" w:rsidR="00675192" w:rsidRDefault="00000000">
      <w:pPr>
        <w:spacing w:after="249"/>
        <w:ind w:left="-5" w:right="0"/>
      </w:pPr>
      <w:r>
        <w:rPr>
          <w:sz w:val="22"/>
        </w:rPr>
        <w:t xml:space="preserve">-afâ = third person singular masculine (for grammatical person verbs) </w:t>
      </w:r>
    </w:p>
    <w:p w14:paraId="2623385A" w14:textId="77777777" w:rsidR="00675192" w:rsidRDefault="00000000">
      <w:pPr>
        <w:spacing w:after="249"/>
        <w:ind w:left="-5" w:right="0"/>
      </w:pPr>
      <w:r>
        <w:rPr>
          <w:sz w:val="22"/>
        </w:rPr>
        <w:t xml:space="preserve">-yâs = third person singular feminine (for grammatical person verbs) </w:t>
      </w:r>
    </w:p>
    <w:p w14:paraId="3035924A" w14:textId="77777777" w:rsidR="00675192" w:rsidRDefault="00000000">
      <w:pPr>
        <w:spacing w:after="249"/>
        <w:ind w:left="-5" w:right="0"/>
      </w:pPr>
      <w:r>
        <w:rPr>
          <w:sz w:val="22"/>
        </w:rPr>
        <w:t xml:space="preserve">-kâl = third person plural (for grammatical person verbs) </w:t>
      </w:r>
    </w:p>
    <w:p w14:paraId="1239E033" w14:textId="77777777" w:rsidR="00675192" w:rsidRDefault="00000000">
      <w:pPr>
        <w:spacing w:after="249"/>
        <w:ind w:left="-5" w:right="0"/>
      </w:pPr>
      <w:r>
        <w:rPr>
          <w:sz w:val="22"/>
        </w:rPr>
        <w:t xml:space="preserve">-isâ = third person singular neuter (for grammatical person verbs) </w:t>
      </w:r>
    </w:p>
    <w:p w14:paraId="515ACAA9" w14:textId="77777777" w:rsidR="00675192" w:rsidRDefault="00000000">
      <w:pPr>
        <w:spacing w:after="249"/>
        <w:ind w:left="-5" w:right="0"/>
      </w:pPr>
      <w:r>
        <w:rPr>
          <w:sz w:val="22"/>
        </w:rPr>
        <w:t xml:space="preserve">-multâ = multiple (for numerals) </w:t>
      </w:r>
    </w:p>
    <w:p w14:paraId="231D8FD6" w14:textId="77777777" w:rsidR="00675192" w:rsidRDefault="00000000">
      <w:pPr>
        <w:spacing w:after="249"/>
        <w:ind w:left="-5" w:right="0"/>
      </w:pPr>
      <w:r>
        <w:rPr>
          <w:sz w:val="22"/>
        </w:rPr>
        <w:t xml:space="preserve">-tausân = thousand (for numerals) </w:t>
      </w:r>
    </w:p>
    <w:p w14:paraId="4023C16F" w14:textId="77777777" w:rsidR="00675192" w:rsidRDefault="00000000">
      <w:pPr>
        <w:spacing w:after="249"/>
        <w:ind w:left="-5" w:right="0"/>
      </w:pPr>
      <w:r>
        <w:rPr>
          <w:sz w:val="22"/>
        </w:rPr>
        <w:t xml:space="preserve">-milunâ = million (for numerals) </w:t>
      </w:r>
    </w:p>
    <w:p w14:paraId="36C09E1C" w14:textId="77777777" w:rsidR="00675192" w:rsidRDefault="00000000">
      <w:pPr>
        <w:spacing w:after="249"/>
        <w:ind w:left="-5" w:right="0"/>
      </w:pPr>
      <w:r>
        <w:rPr>
          <w:sz w:val="22"/>
        </w:rPr>
        <w:lastRenderedPageBreak/>
        <w:t xml:space="preserve">-bilunâ = billion (for numerals) </w:t>
      </w:r>
    </w:p>
    <w:p w14:paraId="167E6966" w14:textId="77777777" w:rsidR="00675192" w:rsidRDefault="00000000">
      <w:pPr>
        <w:spacing w:after="249"/>
        <w:ind w:left="-5" w:right="0"/>
      </w:pPr>
      <w:r>
        <w:rPr>
          <w:sz w:val="22"/>
        </w:rPr>
        <w:t xml:space="preserve">-hânid = hundred (for numerals) </w:t>
      </w:r>
      <w:r>
        <w:br w:type="page"/>
      </w:r>
    </w:p>
    <w:p w14:paraId="0A9E1DA3" w14:textId="77777777" w:rsidR="00675192" w:rsidRDefault="00000000">
      <w:pPr>
        <w:pStyle w:val="Heading1"/>
        <w:ind w:left="-5"/>
      </w:pPr>
      <w:bookmarkStart w:id="27" w:name="_Toc243853673"/>
      <w:r>
        <w:lastRenderedPageBreak/>
        <w:t>LORE</w:t>
      </w:r>
      <w:bookmarkEnd w:id="27"/>
      <w:r>
        <w:t xml:space="preserve"> </w:t>
      </w:r>
    </w:p>
    <w:p w14:paraId="6EE3B6CD" w14:textId="77777777" w:rsidR="00675192" w:rsidRDefault="00000000">
      <w:pPr>
        <w:spacing w:after="18" w:line="259" w:lineRule="auto"/>
        <w:ind w:left="0" w:right="0" w:firstLine="0"/>
      </w:pPr>
      <w:r>
        <w:rPr>
          <w:sz w:val="22"/>
        </w:rPr>
        <w:t xml:space="preserve"> </w:t>
      </w:r>
    </w:p>
    <w:p w14:paraId="30E8C658" w14:textId="77777777" w:rsidR="00675192" w:rsidRDefault="00000000">
      <w:pPr>
        <w:spacing w:after="5"/>
        <w:ind w:left="-5" w:right="0"/>
      </w:pPr>
      <w:r>
        <w:rPr>
          <w:sz w:val="22"/>
        </w:rPr>
        <w:t xml:space="preserve">As mentioned in the Overview section of this document, the constructed language known as Kalennian, created by artist Cammzy Armster in 2023, has a strong fictional universe written around it that was first developed in 2024. </w:t>
      </w:r>
    </w:p>
    <w:p w14:paraId="6D0DD8C9" w14:textId="77777777" w:rsidR="00675192" w:rsidRDefault="00000000">
      <w:pPr>
        <w:spacing w:after="5"/>
        <w:ind w:left="-5" w:right="0"/>
      </w:pPr>
      <w:r>
        <w:rPr>
          <w:sz w:val="22"/>
        </w:rPr>
        <w:t>It is creatively (not narratively) related to Cammzy’s larger universe of original cartoon characters, called the</w:t>
      </w:r>
      <w:hyperlink r:id="rId48">
        <w:r>
          <w:rPr>
            <w:sz w:val="22"/>
          </w:rPr>
          <w:t xml:space="preserve"> </w:t>
        </w:r>
      </w:hyperlink>
      <w:hyperlink r:id="rId49">
        <w:r>
          <w:rPr>
            <w:color w:val="1155CC"/>
            <w:sz w:val="22"/>
            <w:u w:val="single" w:color="1155CC"/>
          </w:rPr>
          <w:t>Camniverse</w:t>
        </w:r>
      </w:hyperlink>
      <w:r>
        <w:rPr>
          <w:sz w:val="22"/>
        </w:rPr>
        <w:t xml:space="preserve">. </w:t>
      </w:r>
    </w:p>
    <w:p w14:paraId="47428769" w14:textId="77777777" w:rsidR="00675192" w:rsidRDefault="00000000">
      <w:pPr>
        <w:spacing w:after="18" w:line="259" w:lineRule="auto"/>
        <w:ind w:left="0" w:right="0" w:firstLine="0"/>
      </w:pPr>
      <w:r>
        <w:rPr>
          <w:sz w:val="22"/>
        </w:rPr>
        <w:t xml:space="preserve"> </w:t>
      </w:r>
    </w:p>
    <w:p w14:paraId="5E51B2AA" w14:textId="77777777" w:rsidR="00675192" w:rsidRDefault="00000000">
      <w:pPr>
        <w:spacing w:after="5"/>
        <w:ind w:left="-5" w:right="0"/>
      </w:pPr>
      <w:r>
        <w:rPr>
          <w:sz w:val="22"/>
        </w:rPr>
        <w:t xml:space="preserve">It is highly important to note that this chapter documents the fictional history, evolution, culture, and worldbuilding associated with Kalennian, rather than the real-world development of the constructed language itself. The historical figures, events, institutions, and geographical locations described here belong to its fictional universe unless stated otherwise. </w:t>
      </w:r>
    </w:p>
    <w:p w14:paraId="7F4016B2" w14:textId="77777777" w:rsidR="00675192" w:rsidRDefault="00000000">
      <w:pPr>
        <w:spacing w:after="18" w:line="259" w:lineRule="auto"/>
        <w:ind w:left="0" w:right="0" w:firstLine="0"/>
      </w:pPr>
      <w:r>
        <w:rPr>
          <w:sz w:val="22"/>
        </w:rPr>
        <w:t xml:space="preserve"> </w:t>
      </w:r>
    </w:p>
    <w:p w14:paraId="58B39CEE" w14:textId="77777777" w:rsidR="00675192" w:rsidRDefault="00000000">
      <w:pPr>
        <w:spacing w:after="10" w:line="268" w:lineRule="auto"/>
        <w:ind w:left="-5" w:right="0"/>
      </w:pPr>
      <w:r>
        <w:rPr>
          <w:i/>
          <w:sz w:val="22"/>
        </w:rPr>
        <w:t xml:space="preserve">Originally written from October 2024—October 2026 </w:t>
      </w:r>
    </w:p>
    <w:p w14:paraId="7D983072" w14:textId="77777777" w:rsidR="00675192" w:rsidRDefault="00000000">
      <w:pPr>
        <w:spacing w:after="18" w:line="259" w:lineRule="auto"/>
        <w:ind w:left="0" w:right="0" w:firstLine="0"/>
      </w:pPr>
      <w:r>
        <w:rPr>
          <w:sz w:val="22"/>
        </w:rPr>
        <w:t xml:space="preserve"> </w:t>
      </w:r>
    </w:p>
    <w:p w14:paraId="52878B63" w14:textId="77777777" w:rsidR="00675192" w:rsidRDefault="00000000">
      <w:pPr>
        <w:spacing w:after="18" w:line="259" w:lineRule="auto"/>
        <w:ind w:left="0" w:right="0" w:firstLine="0"/>
        <w:jc w:val="right"/>
      </w:pPr>
      <w:r>
        <w:rPr>
          <w:rFonts w:ascii="Calibri" w:eastAsia="Calibri" w:hAnsi="Calibri" w:cs="Calibri"/>
          <w:noProof/>
          <w:sz w:val="22"/>
        </w:rPr>
        <mc:AlternateContent>
          <mc:Choice Requires="wpg">
            <w:drawing>
              <wp:inline distT="0" distB="0" distL="0" distR="0" wp14:anchorId="1EC1B80D" wp14:editId="08BE97FA">
                <wp:extent cx="5867400" cy="12700"/>
                <wp:effectExtent l="0" t="0" r="0" b="0"/>
                <wp:docPr id="577909" name="Group 57790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6761" name="Shape 4676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7909" style="width:462pt;height:1pt;mso-position-horizontal-relative:char;mso-position-vertical-relative:line" coordsize="58674,127">
                <v:shape id="Shape 46761" style="position:absolute;width:58674;height:0;left:0;top:0;" coordsize="5867400,0" path="m0,0l5867400,0">
                  <v:stroke weight="1pt" endcap="flat" joinstyle="miter" miterlimit="10" on="true" color="#888888"/>
                  <v:fill on="false" color="#000000" opacity="0"/>
                </v:shape>
              </v:group>
            </w:pict>
          </mc:Fallback>
        </mc:AlternateContent>
      </w:r>
      <w:r>
        <w:rPr>
          <w:sz w:val="22"/>
        </w:rPr>
        <w:t xml:space="preserve"> </w:t>
      </w:r>
    </w:p>
    <w:p w14:paraId="34FB261D" w14:textId="77777777" w:rsidR="00675192" w:rsidRDefault="00000000">
      <w:pPr>
        <w:spacing w:after="471" w:line="259" w:lineRule="auto"/>
        <w:ind w:left="0" w:right="0" w:firstLine="0"/>
      </w:pPr>
      <w:r>
        <w:rPr>
          <w:sz w:val="22"/>
        </w:rPr>
        <w:t xml:space="preserve"> </w:t>
      </w:r>
    </w:p>
    <w:bookmarkStart w:id="28" w:name="_Toc243853674"/>
    <w:p w14:paraId="21F1F583" w14:textId="77777777" w:rsidR="00675192" w:rsidRDefault="00000000">
      <w:pPr>
        <w:pStyle w:val="Heading2"/>
        <w:spacing w:after="90"/>
        <w:ind w:left="-5" w:right="181"/>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2D90FB7" wp14:editId="2C3C944E">
                <wp:simplePos x="0" y="0"/>
                <wp:positionH relativeFrom="column">
                  <wp:posOffset>3562350</wp:posOffset>
                </wp:positionH>
                <wp:positionV relativeFrom="paragraph">
                  <wp:posOffset>-42663</wp:posOffset>
                </wp:positionV>
                <wp:extent cx="2305050" cy="3524250"/>
                <wp:effectExtent l="0" t="0" r="0" b="0"/>
                <wp:wrapSquare wrapText="bothSides"/>
                <wp:docPr id="577910" name="Group 577910"/>
                <wp:cNvGraphicFramePr/>
                <a:graphic xmlns:a="http://schemas.openxmlformats.org/drawingml/2006/main">
                  <a:graphicData uri="http://schemas.microsoft.com/office/word/2010/wordprocessingGroup">
                    <wpg:wgp>
                      <wpg:cNvGrpSpPr/>
                      <wpg:grpSpPr>
                        <a:xfrm>
                          <a:off x="0" y="0"/>
                          <a:ext cx="2305050" cy="3524250"/>
                          <a:chOff x="0" y="0"/>
                          <a:chExt cx="2305050" cy="3524250"/>
                        </a:xfrm>
                      </wpg:grpSpPr>
                      <pic:pic xmlns:pic="http://schemas.openxmlformats.org/drawingml/2006/picture">
                        <pic:nvPicPr>
                          <pic:cNvPr id="47024" name="Picture 47024"/>
                          <pic:cNvPicPr/>
                        </pic:nvPicPr>
                        <pic:blipFill>
                          <a:blip r:embed="rId50"/>
                          <a:stretch>
                            <a:fillRect/>
                          </a:stretch>
                        </pic:blipFill>
                        <pic:spPr>
                          <a:xfrm>
                            <a:off x="28575" y="28575"/>
                            <a:ext cx="2247900" cy="3467100"/>
                          </a:xfrm>
                          <a:prstGeom prst="rect">
                            <a:avLst/>
                          </a:prstGeom>
                        </pic:spPr>
                      </pic:pic>
                      <wps:wsp>
                        <wps:cNvPr id="47025" name="Shape 47025"/>
                        <wps:cNvSpPr/>
                        <wps:spPr>
                          <a:xfrm>
                            <a:off x="0" y="14288"/>
                            <a:ext cx="2290763" cy="0"/>
                          </a:xfrm>
                          <a:custGeom>
                            <a:avLst/>
                            <a:gdLst/>
                            <a:ahLst/>
                            <a:cxnLst/>
                            <a:rect l="0" t="0" r="0" b="0"/>
                            <a:pathLst>
                              <a:path w="2290763">
                                <a:moveTo>
                                  <a:pt x="0" y="0"/>
                                </a:moveTo>
                                <a:lnTo>
                                  <a:pt x="22907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7026" name="Shape 47026"/>
                        <wps:cNvSpPr/>
                        <wps:spPr>
                          <a:xfrm>
                            <a:off x="2290763" y="0"/>
                            <a:ext cx="0" cy="3509963"/>
                          </a:xfrm>
                          <a:custGeom>
                            <a:avLst/>
                            <a:gdLst/>
                            <a:ahLst/>
                            <a:cxnLst/>
                            <a:rect l="0" t="0" r="0" b="0"/>
                            <a:pathLst>
                              <a:path h="3509963">
                                <a:moveTo>
                                  <a:pt x="0" y="0"/>
                                </a:moveTo>
                                <a:lnTo>
                                  <a:pt x="0" y="35099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7027" name="Shape 47027"/>
                        <wps:cNvSpPr/>
                        <wps:spPr>
                          <a:xfrm>
                            <a:off x="14288" y="3509963"/>
                            <a:ext cx="2290763" cy="0"/>
                          </a:xfrm>
                          <a:custGeom>
                            <a:avLst/>
                            <a:gdLst/>
                            <a:ahLst/>
                            <a:cxnLst/>
                            <a:rect l="0" t="0" r="0" b="0"/>
                            <a:pathLst>
                              <a:path w="2290763">
                                <a:moveTo>
                                  <a:pt x="22907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7028" name="Shape 47028"/>
                        <wps:cNvSpPr/>
                        <wps:spPr>
                          <a:xfrm>
                            <a:off x="14288" y="14288"/>
                            <a:ext cx="0" cy="3509963"/>
                          </a:xfrm>
                          <a:custGeom>
                            <a:avLst/>
                            <a:gdLst/>
                            <a:ahLst/>
                            <a:cxnLst/>
                            <a:rect l="0" t="0" r="0" b="0"/>
                            <a:pathLst>
                              <a:path h="3509963">
                                <a:moveTo>
                                  <a:pt x="0" y="35099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7910" style="width:181.5pt;height:277.5pt;position:absolute;mso-position-horizontal-relative:text;mso-position-horizontal:absolute;margin-left:280.5pt;mso-position-vertical-relative:text;margin-top:-3.35934pt;" coordsize="23050,35242">
                <v:shape id="Picture 47024" style="position:absolute;width:22479;height:34671;left:285;top:285;" filled="f">
                  <v:imagedata r:id="rId51"/>
                </v:shape>
                <v:shape id="Shape 47025" style="position:absolute;width:22907;height:0;left:0;top:142;" coordsize="2290763,0" path="m0,0l2290763,0">
                  <v:stroke weight="2.25pt" endcap="flat" joinstyle="miter" miterlimit="10" on="true" color="#000000"/>
                  <v:fill on="false" color="#000000" opacity="0"/>
                </v:shape>
                <v:shape id="Shape 47026" style="position:absolute;width:0;height:35099;left:22907;top:0;" coordsize="0,3509963" path="m0,0l0,3509963">
                  <v:stroke weight="2.25pt" endcap="flat" joinstyle="miter" miterlimit="10" on="true" color="#000000"/>
                  <v:fill on="false" color="#000000" opacity="0"/>
                </v:shape>
                <v:shape id="Shape 47027" style="position:absolute;width:22907;height:0;left:142;top:35099;" coordsize="2290763,0" path="m2290763,0l0,0">
                  <v:stroke weight="2.25pt" endcap="flat" joinstyle="miter" miterlimit="10" on="true" color="#000000"/>
                  <v:fill on="false" color="#000000" opacity="0"/>
                </v:shape>
                <v:shape id="Shape 47028" style="position:absolute;width:0;height:35099;left:142;top:142;" coordsize="0,3509963" path="m0,3509963l0,0">
                  <v:stroke weight="2.25pt" endcap="flat" joinstyle="miter" miterlimit="10" on="true" color="#000000"/>
                  <v:fill on="false" color="#000000" opacity="0"/>
                </v:shape>
                <w10:wrap type="square"/>
              </v:group>
            </w:pict>
          </mc:Fallback>
        </mc:AlternateContent>
      </w:r>
      <w:r>
        <w:t>Sylvester K. Bridgeman</w:t>
      </w:r>
      <w:bookmarkEnd w:id="28"/>
      <w:r>
        <w:t xml:space="preserve"> </w:t>
      </w:r>
    </w:p>
    <w:p w14:paraId="5A64674C" w14:textId="77777777" w:rsidR="00675192" w:rsidRDefault="00000000">
      <w:pPr>
        <w:ind w:left="-5"/>
      </w:pPr>
      <w:r>
        <w:t xml:space="preserve">Sylvester Karlos Bridgeman was born on December 16, 1634, in Liverpool, England, to a single mother, Carmen Winston Bridgeman. Sylvester grew up in a single-parent household with his younger brother, Tristan Carmen Bridgeman. During Bridgeman’s grammar school life with his brother, her mother had to travel to Boston to get away from her poor household status and her suffering from domestic violence and depression. His interest in language began when he was in grammar school and discovered the language sound shifts decades ahead of formalized historical linguistics, which also spurred a fascination with words and grammar. Bridgeman's secular and atheistic convictions influenced both his personal philosophy and professional goals, particularly his desire to create a worldwide means of communication. However, he didn’t favor learning English in school, as he </w:t>
      </w:r>
      <w:r>
        <w:lastRenderedPageBreak/>
        <w:t xml:space="preserve">believed the language’s chaotic spelling (due to the Great Vowel Shift) would not help him in life. </w:t>
      </w:r>
    </w:p>
    <w:p w14:paraId="58DBBE1A" w14:textId="77777777" w:rsidR="00675192" w:rsidRDefault="00000000">
      <w:pPr>
        <w:spacing w:after="21" w:line="259" w:lineRule="auto"/>
        <w:ind w:left="0" w:right="0" w:firstLine="0"/>
      </w:pPr>
      <w:r>
        <w:t xml:space="preserve"> </w:t>
      </w:r>
    </w:p>
    <w:p w14:paraId="0118D014" w14:textId="77777777" w:rsidR="00675192" w:rsidRDefault="00000000">
      <w:pPr>
        <w:ind w:left="-5" w:right="60"/>
      </w:pPr>
      <w:r>
        <w:t xml:space="preserve">Once he dropped out (as his mother became more affluent and aware of his goals and ambitions), Bridgeman spent the majority of his career at the University of Oxford as a 19-year-old, where he did considerable study on language and cognitive science. In April 1660, at the age of 25, Bridgeman started creating Kalennian, a constructed language, as a passion project, and as a means of rectifying the misconceptions his peers had of him in his youth, as well as general problems in American society, like religious tensions. His vision was ambitious: he hoped to embrace both English and Kalennian, but also establish Kalennian as a unifying lingua franca in British America. His connections to British America gave him a reason to send writings, dictionaries, teaching materials, and correspondence across the Atlantic, and at this point was only associated with Bridgeman and a small circle of enthusiasts. He would exemplify this by publishing primers and correspondence, teaching people who travel between England and the colonies, developing contacts in Boston and other colonial ports, and eventually had students and supporters teaching it themselves. He also added numerous agglutinative and morphological elements to Kalennian, along with a variety of rules (which later grew to become more robust but messy in later times), due to him studying Uralic, Germanic, </w:t>
      </w:r>
    </w:p>
    <w:p w14:paraId="2FF34092" w14:textId="77777777" w:rsidR="00675192" w:rsidRDefault="00000000">
      <w:pPr>
        <w:ind w:left="-5" w:right="60"/>
      </w:pPr>
      <w:r>
        <w:t xml:space="preserve">Algonquian, and Turkic languages like Hungarian, Nuxalk, Finnish, and Turkish. </w:t>
      </w:r>
    </w:p>
    <w:p w14:paraId="2200E873" w14:textId="77777777" w:rsidR="00675192" w:rsidRDefault="00000000">
      <w:pPr>
        <w:ind w:left="-5" w:right="60"/>
      </w:pPr>
      <w:r>
        <w:t xml:space="preserve">One year before his passing, Bridgeman authored a book titled "Guide to Unfolding Your Own Way of Speech." In it, he detailed his early life and his desire to create the Kalennian language, aspiring to make it accessible to those looking to break away from the colonial and restrictive traditions of the English language, and by extension, English culture. The book was later translated to 98 languages, the first one being Kalennian; the existence of Sylvester's book would also enlighten Kalennian people in the 21st century, most notably, the KTV co-founder Dekubinâ Kademyâ (who created a personal constructed language for a television channel), to make their own venture into linguistics. </w:t>
      </w:r>
    </w:p>
    <w:p w14:paraId="17E246BB" w14:textId="77777777" w:rsidR="00675192" w:rsidRDefault="00000000">
      <w:pPr>
        <w:ind w:left="-5" w:right="60"/>
      </w:pPr>
      <w:r>
        <w:t xml:space="preserve">Bridgeman's career lasted from 1677 until his death on February 21, 1712, owing to heart arrest; his body was not discovered until March 7, 1712. His remains were later interred at The Science Museum Burial Grounds. His colleagues and pupils paid him tribute with a simple memorial on the land, which has since become a pilgrimage spot for linguists, students, and fans of his work. </w:t>
      </w:r>
    </w:p>
    <w:p w14:paraId="5EC01F94" w14:textId="77777777" w:rsidR="00675192" w:rsidRDefault="00000000">
      <w:pPr>
        <w:spacing w:after="301"/>
        <w:ind w:left="-5" w:right="60"/>
      </w:pPr>
      <w:r>
        <w:t xml:space="preserve">Bridgeman's ongoing influence on language and cultural identity is reflected in the gravestone, which bears the epitaph, "In words, we find our worlds". </w:t>
      </w:r>
    </w:p>
    <w:p w14:paraId="0B885656" w14:textId="77777777" w:rsidR="00675192" w:rsidRDefault="00000000">
      <w:pPr>
        <w:pStyle w:val="Heading2"/>
        <w:spacing w:after="209"/>
        <w:ind w:left="-5" w:right="181"/>
      </w:pPr>
      <w:bookmarkStart w:id="29" w:name="_Toc243853675"/>
      <w:r>
        <w:lastRenderedPageBreak/>
        <w:t>Rovârki-Trâsimku</w:t>
      </w:r>
      <w:bookmarkEnd w:id="29"/>
      <w:r>
        <w:t xml:space="preserve"> </w:t>
      </w:r>
    </w:p>
    <w:p w14:paraId="0864C9B5" w14:textId="77777777" w:rsidR="00675192" w:rsidRDefault="00000000">
      <w:pPr>
        <w:ind w:left="-5" w:right="60"/>
      </w:pPr>
      <w:r>
        <w:t xml:space="preserve">The Autonomous Democratic Republic of Rovârki-Trâsimku in the Northern </w:t>
      </w:r>
    </w:p>
    <w:p w14:paraId="1D9ADB87" w14:textId="77777777" w:rsidR="00675192" w:rsidRDefault="00000000">
      <w:pPr>
        <w:spacing w:after="98" w:line="259" w:lineRule="auto"/>
        <w:ind w:left="0" w:right="0" w:firstLine="0"/>
      </w:pPr>
      <w:r>
        <w:t xml:space="preserve">Atlantic (Kalennian: </w:t>
      </w:r>
      <w:r>
        <w:rPr>
          <w:i/>
        </w:rPr>
        <w:t xml:space="preserve">Atonomât Demokrâtyât Republikâ go Rovârki-Trâsimku âm </w:t>
      </w:r>
    </w:p>
    <w:p w14:paraId="58E49B6A" w14:textId="77777777" w:rsidR="00675192" w:rsidRDefault="00000000">
      <w:pPr>
        <w:spacing w:after="240"/>
        <w:ind w:left="-5" w:right="60"/>
      </w:pPr>
      <w:r>
        <w:rPr>
          <w:i/>
        </w:rPr>
        <w:t>Nirtât Alantika</w:t>
      </w:r>
      <w:r>
        <w:t xml:space="preserve">), known simply as Rovârki-Trâsimku (Kalennian: /ɹovɜɹkit͡ ̺ɬɻ̆ɜsimku/; English: /roʊˈvɑrki ˈt͡ ʃrəsɪmkʊ/), is a large sovereign island country situated near the East Coast of the United States and located in the northern Atlantic Ocean. </w:t>
      </w:r>
    </w:p>
    <w:p w14:paraId="552B1563" w14:textId="77777777" w:rsidR="00675192" w:rsidRDefault="00000000">
      <w:pPr>
        <w:ind w:left="-5" w:right="6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B125059" wp14:editId="78A14244">
                <wp:simplePos x="0" y="0"/>
                <wp:positionH relativeFrom="column">
                  <wp:posOffset>3348038</wp:posOffset>
                </wp:positionH>
                <wp:positionV relativeFrom="paragraph">
                  <wp:posOffset>93924</wp:posOffset>
                </wp:positionV>
                <wp:extent cx="2771775" cy="2466975"/>
                <wp:effectExtent l="0" t="0" r="0" b="0"/>
                <wp:wrapSquare wrapText="bothSides"/>
                <wp:docPr id="578598" name="Group 578598"/>
                <wp:cNvGraphicFramePr/>
                <a:graphic xmlns:a="http://schemas.openxmlformats.org/drawingml/2006/main">
                  <a:graphicData uri="http://schemas.microsoft.com/office/word/2010/wordprocessingGroup">
                    <wpg:wgp>
                      <wpg:cNvGrpSpPr/>
                      <wpg:grpSpPr>
                        <a:xfrm>
                          <a:off x="0" y="0"/>
                          <a:ext cx="2771775" cy="2466975"/>
                          <a:chOff x="0" y="0"/>
                          <a:chExt cx="2771775" cy="2466975"/>
                        </a:xfrm>
                      </wpg:grpSpPr>
                      <pic:pic xmlns:pic="http://schemas.openxmlformats.org/drawingml/2006/picture">
                        <pic:nvPicPr>
                          <pic:cNvPr id="48558" name="Picture 48558"/>
                          <pic:cNvPicPr/>
                        </pic:nvPicPr>
                        <pic:blipFill>
                          <a:blip r:embed="rId52"/>
                          <a:stretch>
                            <a:fillRect/>
                          </a:stretch>
                        </pic:blipFill>
                        <pic:spPr>
                          <a:xfrm>
                            <a:off x="4763" y="4763"/>
                            <a:ext cx="2752725" cy="2447925"/>
                          </a:xfrm>
                          <a:prstGeom prst="rect">
                            <a:avLst/>
                          </a:prstGeom>
                        </pic:spPr>
                      </pic:pic>
                      <wps:wsp>
                        <wps:cNvPr id="48559" name="Shape 48559"/>
                        <wps:cNvSpPr/>
                        <wps:spPr>
                          <a:xfrm>
                            <a:off x="0" y="4763"/>
                            <a:ext cx="2767013" cy="0"/>
                          </a:xfrm>
                          <a:custGeom>
                            <a:avLst/>
                            <a:gdLst/>
                            <a:ahLst/>
                            <a:cxnLst/>
                            <a:rect l="0" t="0" r="0" b="0"/>
                            <a:pathLst>
                              <a:path w="2767013">
                                <a:moveTo>
                                  <a:pt x="0" y="0"/>
                                </a:moveTo>
                                <a:lnTo>
                                  <a:pt x="2767013"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8560" name="Shape 48560"/>
                        <wps:cNvSpPr/>
                        <wps:spPr>
                          <a:xfrm>
                            <a:off x="2767013" y="0"/>
                            <a:ext cx="0" cy="2462213"/>
                          </a:xfrm>
                          <a:custGeom>
                            <a:avLst/>
                            <a:gdLst/>
                            <a:ahLst/>
                            <a:cxnLst/>
                            <a:rect l="0" t="0" r="0" b="0"/>
                            <a:pathLst>
                              <a:path h="2462213">
                                <a:moveTo>
                                  <a:pt x="0" y="0"/>
                                </a:moveTo>
                                <a:lnTo>
                                  <a:pt x="0" y="2462213"/>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8561" name="Shape 48561"/>
                        <wps:cNvSpPr/>
                        <wps:spPr>
                          <a:xfrm>
                            <a:off x="4763" y="2462213"/>
                            <a:ext cx="2767013" cy="0"/>
                          </a:xfrm>
                          <a:custGeom>
                            <a:avLst/>
                            <a:gdLst/>
                            <a:ahLst/>
                            <a:cxnLst/>
                            <a:rect l="0" t="0" r="0" b="0"/>
                            <a:pathLst>
                              <a:path w="2767013">
                                <a:moveTo>
                                  <a:pt x="2767013" y="0"/>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48562" name="Shape 48562"/>
                        <wps:cNvSpPr/>
                        <wps:spPr>
                          <a:xfrm>
                            <a:off x="4763" y="4763"/>
                            <a:ext cx="0" cy="2462213"/>
                          </a:xfrm>
                          <a:custGeom>
                            <a:avLst/>
                            <a:gdLst/>
                            <a:ahLst/>
                            <a:cxnLst/>
                            <a:rect l="0" t="0" r="0" b="0"/>
                            <a:pathLst>
                              <a:path h="2462213">
                                <a:moveTo>
                                  <a:pt x="0" y="2462213"/>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8598" style="width:218.25pt;height:194.25pt;position:absolute;mso-position-horizontal-relative:text;mso-position-horizontal:absolute;margin-left:263.625pt;mso-position-vertical-relative:text;margin-top:7.39557pt;" coordsize="27717,24669">
                <v:shape id="Picture 48558" style="position:absolute;width:27527;height:24479;left:47;top:47;" filled="f">
                  <v:imagedata r:id="rId53"/>
                </v:shape>
                <v:shape id="Shape 48559" style="position:absolute;width:27670;height:0;left:0;top:47;" coordsize="2767013,0" path="m0,0l2767013,0">
                  <v:stroke weight="0.75pt" endcap="flat" joinstyle="miter" miterlimit="10" on="true" color="#000000"/>
                  <v:fill on="false" color="#000000" opacity="0"/>
                </v:shape>
                <v:shape id="Shape 48560" style="position:absolute;width:0;height:24622;left:27670;top:0;" coordsize="0,2462213" path="m0,0l0,2462213">
                  <v:stroke weight="0.75pt" endcap="flat" joinstyle="miter" miterlimit="10" on="true" color="#000000"/>
                  <v:fill on="false" color="#000000" opacity="0"/>
                </v:shape>
                <v:shape id="Shape 48561" style="position:absolute;width:27670;height:0;left:47;top:24622;" coordsize="2767013,0" path="m2767013,0l0,0">
                  <v:stroke weight="0.75pt" endcap="flat" joinstyle="miter" miterlimit="10" on="true" color="#000000"/>
                  <v:fill on="false" color="#000000" opacity="0"/>
                </v:shape>
                <v:shape id="Shape 48562" style="position:absolute;width:0;height:24622;left:47;top:47;" coordsize="0,2462213" path="m0,2462213l0,0">
                  <v:stroke weight="0.75pt" endcap="flat" joinstyle="miter" miterlimit="10" on="true" color="#000000"/>
                  <v:fill on="false" color="#000000" opacity="0"/>
                </v:shape>
                <w10:wrap type="square"/>
              </v:group>
            </w:pict>
          </mc:Fallback>
        </mc:AlternateContent>
      </w:r>
      <w:r>
        <w:t xml:space="preserve">Rovârki-Trâsimku initially started out as a small, largely separate remote island occupied by sailors Sotornâ Trâsimku and Lobâmna Rovârki (of African and English heritage, who were formerly enslaved, and fled the country to try and spread their mother tongue), along with multiple other people who shared the same linguistic identity and culture, in the early 1700s. It is important to note that even if </w:t>
      </w:r>
    </w:p>
    <w:p w14:paraId="70E055AC" w14:textId="77777777" w:rsidR="00675192" w:rsidRDefault="00000000">
      <w:pPr>
        <w:spacing w:after="246"/>
        <w:ind w:left="-5" w:right="131"/>
      </w:pPr>
      <w:r>
        <w:t xml:space="preserve">Rovârki-Trâsimku was small during this period, the landmass gradually became larger over centuries, more so than most modern islands in the world, and this country’s growth in particular is a result of volcanoes, marine erosion, and tectonic uplift. And unlike Rovârki-Trâsimku in the present day, the coastlines around the country were incredibly smooth, with just enough room for them to safely land their vessels; they also did not establish any major harbors here until the late 18th century. </w:t>
      </w:r>
    </w:p>
    <w:p w14:paraId="69439819" w14:textId="77777777" w:rsidR="00675192" w:rsidRDefault="00000000">
      <w:pPr>
        <w:spacing w:after="245"/>
        <w:ind w:left="-5" w:right="60"/>
      </w:pPr>
      <w:r>
        <w:t xml:space="preserve">The Indigenous Kalennian peoples (who migrated from Europe) also preceded their arrival, but by the time they contributed to the country’s naval defense and seafood operations as well as economic and political growth, they were already considered a part of the country's culture, even if most populations in the west and east are now dead today. The sailors and Indigenous peoples wanted to be independent of Britain after hundreds of Indigenous Kalennians were deported from the Thirteen Colonies; the reason why Britain wanted to keep Kalennians captive is because they feared the fact that their language was being used in secret. This means that they could easily organize mutinies, coordinate smuggling rings, or pass intelligence to Britain's enemies (like the French or Spanish) right under the noses of British officers. As Kalennians were forced to </w:t>
      </w:r>
      <w:r>
        <w:lastRenderedPageBreak/>
        <w:t xml:space="preserve">migrate back to Britain via ship settlements, they still brought their language and culture with them as it became less influenced by the colonists. To survive British, Spanish, and French imperial aggression, Sotornâ and Lobâmna later settled onto a wide island in the Atlantic Ocean to avoid British colonizers, and use their language as a secure, uncrackable naval code. Sotornâ would further expand their landscape by allowing enslaved Indigenous and British immigrants who fled from Britain, only under the pretense that they’ve learned Kalennian. However, as this was the period where slave traffickers were operating illegally at an all time high, and colonial tensions started to rise, Rovârki-Trâsimku, as they recruited colonial factions and disgruntled American smugglers, along with their Kalennian allies, went on a long-winded war between the British army that lasted half a decade (February 1764 — March 1769), until Britain surrendered and later reached a ceasefire with Rovârki-Trâsimku. </w:t>
      </w:r>
    </w:p>
    <w:p w14:paraId="612EF795" w14:textId="77777777" w:rsidR="00675192" w:rsidRDefault="00000000">
      <w:pPr>
        <w:ind w:left="-5" w:right="60"/>
      </w:pPr>
      <w:r>
        <w:t xml:space="preserve">Tensions started to escalate when Rovârki-Trâsimku harbored more refugees onto their land. Rovârki-Trâsimku responded to American ships trying to dock on the island demanding the return of enslaved refugees by frequently rejecting their demands out-of-hand, but didn’t want British commanders getting ahold of them either, as they were also still on the fence about it. They often threatened them by saying if they opened fire in their harbor to force their way in, they could catch the attention of the Royal Navy. When British ships approached, </w:t>
      </w:r>
    </w:p>
    <w:p w14:paraId="61DCFCAC" w14:textId="77777777" w:rsidR="00675192" w:rsidRDefault="00000000">
      <w:pPr>
        <w:spacing w:after="246"/>
        <w:ind w:left="-5" w:right="60"/>
      </w:pPr>
      <w:r>
        <w:t xml:space="preserve">Rovârki-Trâsimku used their intimate knowledge of local ocean currents to outmaneuver them or lure them onto dangerous reefs. Any American captain wanting to process a legal claim for an escaped refugee had to wait weeks for an official Rovârki-Trâsimku translator, who would intentionally drag out paperwork until the foreign ship ran low on provisions and had to sail back to port. </w:t>
      </w:r>
    </w:p>
    <w:p w14:paraId="75D641C0" w14:textId="77777777" w:rsidR="00675192" w:rsidRDefault="00000000">
      <w:pPr>
        <w:spacing w:after="245"/>
        <w:ind w:left="-5" w:right="60"/>
      </w:pPr>
      <w:r>
        <w:t xml:space="preserve">Rovârki-Trâsimku didn't view refugees as "escaped property", when anyone stepped onto Rovârki-Trâsimku land or boarded an Rovârki-Trâsimku vessel, they were legally considered a free member of the community under the protection of the covenant. Since Rovârki-Trâsimku couldn’t escape getting flanked by aggressive foreign powers, they turned to heavy coastal defense operations, mostly against Britain since they weren’t done fighting after the Great Century war. It is important to note that before colonial aggression started to take its course, the Kalennians, after harboring the free slaves, rejected the pretense that refugees in their island would learn their language in order to be a part of their alliance, because they either weren’t familiar or didn’t know about it; even though they had all reason to protect their mother tongue (using it as a language barrier to hold off British officers for so long), they couldn’t protect themselves </w:t>
      </w:r>
      <w:r>
        <w:lastRenderedPageBreak/>
        <w:t xml:space="preserve">with a more robust naval presence. And through that, new arrivals in the region became farmers, fishers, craftspeople, sailors, builders, merchants, interpreters, dockworkers, etc, even if some weren't experienced enough to contribute to Rovârki-Trâsimku's maritime operations at the time. Even though Americans were deeply divided over R.T. harboring people escaping slavery in the Atlantic, many American merchants increasingly benefited from trading goods with them, while slaveholders remained fiercely hostile toward the island because they regarded its refusal to return escapees as an infringement on their property rights. They later settled on prioritizing constant human vigilance, basic harbor watches, and using simple early-warning systems; Rovârki-Trâsimku officials would constantly be on the lookout for foreign ships, and would light a smoke fire by day or a bonfire by night, or blow a horn whenever they spotted one. The signal would alert the harbor town long before the ship could reach a usable anchorage. And, whenever they spotted approaching foreign vessels, they would step out into the harbor mouth by approaching a patrol vessel, meeting the incoming ship, and then tell it what it wants or whether it has permission to proceed farther. They then decided to negotiate with them in a practical fashion, reminding foreign troops that approaching Rovârki-Trâsimku waters without permission breached maritime regulations. They would then drag out the negotiations by insisting on careful translation, formal procedures, or waiting for "higher harbor authorities" until the foreign ship withdrew, anchored offshore, or abandoned visit altogether depending on circumstances; this is all because Rovârki-Trâsimku knew that captains had orders, tight schedules, and limited supplies. </w:t>
      </w:r>
    </w:p>
    <w:p w14:paraId="37A558D6" w14:textId="77777777" w:rsidR="00675192" w:rsidRDefault="00000000">
      <w:pPr>
        <w:ind w:left="-5" w:right="60"/>
      </w:pPr>
      <w:r>
        <w:t xml:space="preserve">In the early 1800s (after America declared their independence from Britain in 1776, and getting to know more of Rovârki-Trâsimku’s allies), America later went on to fight Britain again in the War of 1812, and found out that Rovârki-Trâsimku would be a massive asset for trade ships and American privateers willing to dodge the Royal Navy. The U.S. declared that European powers would not be allowed to enter the Western Hemisphere in 1823, and viewed Rovârki-Trâsimku as a crucial buffer zone against the European forces. However, maintaining </w:t>
      </w:r>
    </w:p>
    <w:p w14:paraId="5D4DEDC5" w14:textId="77777777" w:rsidR="00675192" w:rsidRDefault="00000000">
      <w:pPr>
        <w:ind w:left="-5" w:right="60"/>
      </w:pPr>
      <w:r>
        <w:t xml:space="preserve">Royal Navy operations against Rovârki-Trâsimku proved increasingly costly to </w:t>
      </w:r>
    </w:p>
    <w:p w14:paraId="11A78B37" w14:textId="77777777" w:rsidR="00675192" w:rsidRDefault="00000000">
      <w:pPr>
        <w:ind w:left="-5" w:right="60"/>
      </w:pPr>
      <w:r>
        <w:t xml:space="preserve">Britain, as attempts to intercept Rovârki-Trâsimku vessels also disrupted American trade in the region. These operations became especially difficult to justify as Rovârki-Trâsimku continued to harbor people escaping slavery and refused British demands for their return. After British Parliament ended the slave trade in 1807, hundreds of thousands of people remained trapped in brutal slavery on British Caribbean plantations. Not to mention, black-market slave </w:t>
      </w:r>
      <w:r>
        <w:lastRenderedPageBreak/>
        <w:t xml:space="preserve">traders were still operating illegally throughout the Atlantic. Rovârki-Trâsimku was heavily against the slave trade and the Northern colonies have supported them plenty through their anticolonialist efforts (like the Great Century war) and anti-slavery societies in Boston helped raise funds, ship rifles, and send volunteer sailors to help Rovârki-Trâsimku defend its soil. R.T. continued to develop their naval forces as time went on while they still had an uncomfortable relationship with the United States (their relations considerably turned warmer in later years when the Union abolished slavery, and were a significant vocal supporter for them, along with both their respective efforts, however), who were divided over slavery. R.T. voluntarily raided British slaving hubs to free the enslaved (which drove the colonialists crazy), stole most of Britain’s vessels, among other drastic measures to prevent the invasion of Britain (again), because they wanted total liberation. Britain surrendered its claims over Rovârki-Trâsimku (around 1822), but the British Empire was still bitter about losing a strategic </w:t>
      </w:r>
    </w:p>
    <w:p w14:paraId="63947EFE" w14:textId="77777777" w:rsidR="00675192" w:rsidRDefault="00000000">
      <w:pPr>
        <w:ind w:left="-5" w:right="60"/>
      </w:pPr>
      <w:r>
        <w:t xml:space="preserve">Atlantic island to a former refugee population. The Confederacy had individual Confederate cruisers periodically threatening RT-associated shipping or attempting to use nearby waters (because they viewed them as a threat for harboring the enslaved) starting in 1862; Rovârki-Trâsimku remained neutral to the Civil War, but they were otherwise increasingly hostile towards the Confederate Navy, and consistently maintained a blockade against the </w:t>
      </w:r>
    </w:p>
    <w:p w14:paraId="52D8B116" w14:textId="77777777" w:rsidR="00675192" w:rsidRDefault="00000000">
      <w:pPr>
        <w:ind w:left="-5" w:right="60"/>
      </w:pPr>
      <w:r>
        <w:t xml:space="preserve">Confederacy (as in, closing its own waters and ports to Confederate vessels), as they didn't want them interfering anymore and refused every single ship in their fleet. Meanwhile, the United States continued to legalize chattel slavery all the way until 1865, placing Rovârki-Trâsimku in the awkward position of having a strategic compact with a nation (the US) that still practices the very thing Rovârki-Trâsimku fought to destroy. Rovârki-Trâsimku later decided that continuing its national military campaign against slavery was no longer financially sustainable and consequently abandoned its expensive policy of direct military intervention, the Royal Navy and Rovârki-Trâsimku both parted ways via a peace deal, and Rovârki-Trâsimku focused on developing their technological advancements, agriculture, and lining up the scattered communities caused by the rapid expansion of the Kalennian diaspora. </w:t>
      </w:r>
    </w:p>
    <w:p w14:paraId="5E0E7886" w14:textId="77777777" w:rsidR="00675192" w:rsidRDefault="00000000">
      <w:pPr>
        <w:spacing w:after="7" w:line="299" w:lineRule="auto"/>
        <w:ind w:left="-5" w:right="50"/>
      </w:pPr>
      <w:r>
        <w:t xml:space="preserve">Following their independence on March 7, 1879, Rovârki-Trâsimku adopted a new name, “Atonomât Demokrâtyât Republikâ go Rovârki-Trâsimku âm Nirtât </w:t>
      </w:r>
    </w:p>
    <w:p w14:paraId="6C329D38" w14:textId="77777777" w:rsidR="00675192" w:rsidRDefault="00000000">
      <w:pPr>
        <w:spacing w:after="7" w:line="299" w:lineRule="auto"/>
        <w:ind w:left="-5" w:right="50"/>
      </w:pPr>
      <w:r>
        <w:t xml:space="preserve">Alantika”, or, in English, “The Autonomous Democratic Republic of </w:t>
      </w:r>
    </w:p>
    <w:p w14:paraId="6CC666CD" w14:textId="77777777" w:rsidR="00675192" w:rsidRDefault="00000000">
      <w:pPr>
        <w:spacing w:after="244" w:line="299" w:lineRule="auto"/>
        <w:ind w:left="-5" w:right="50"/>
      </w:pPr>
      <w:r>
        <w:t xml:space="preserve">Rovârki-Trâsimku in the Northern Atlantic”. The “autonomous” part of the name does not designate a territory being controlled by a bigger entity, as it has a more centralized meaning in Kalennian political circles, meaning “self-ruling”. </w:t>
      </w:r>
    </w:p>
    <w:p w14:paraId="1262B140" w14:textId="77777777" w:rsidR="00675192" w:rsidRDefault="00000000">
      <w:pPr>
        <w:spacing w:after="7" w:line="299" w:lineRule="auto"/>
        <w:ind w:left="-5" w:right="50"/>
      </w:pPr>
      <w:r>
        <w:lastRenderedPageBreak/>
        <w:t xml:space="preserve">They later adopted a representative democratic system that reflected its communal traditions and rejection of centralized colonial rule. It is important to note that even though Rovârki-Trâsimku was independent of Britain and the US in 1879, they still have a compact with the US because of their involvement in the war they had with Britain as mentioned above. Britain relinquished its claims long before R.T. formally declared independence from all external authority, and Rovârki-Trâsimku was still a liberal country with a longstanding opposition to slavery even after the war, formally asserting sovereignty it had already been exercising. Rovârki-Trâsimku also installed Uniformâ Rosâmkiye as their primary governor in 1975 (after their first governor, Avâricâ V. Kacâ, died in January 1970), until she was impeached in 2010 (and convicted later in 2011), due to her incompetence while trying to resolve the Overcast Scandal, and the sexual misconduct allegations against her by her husband. Gâbhudu Rovârki, an employee of KTV since 1998, was later appointed to be the current governor of Rovârki-Trâsimku in 2014. </w:t>
      </w:r>
    </w:p>
    <w:p w14:paraId="6F369194" w14:textId="77777777" w:rsidR="00675192" w:rsidRDefault="00000000">
      <w:pPr>
        <w:spacing w:after="54" w:line="259" w:lineRule="auto"/>
        <w:ind w:left="0" w:right="0" w:firstLine="0"/>
      </w:pPr>
      <w:r>
        <w:t xml:space="preserve"> </w:t>
      </w:r>
    </w:p>
    <w:p w14:paraId="1B7BD6D9" w14:textId="77777777" w:rsidR="00675192" w:rsidRDefault="00000000">
      <w:pPr>
        <w:spacing w:after="7" w:line="299" w:lineRule="auto"/>
        <w:ind w:left="-5" w:right="50"/>
      </w:pPr>
      <w:r>
        <w:t xml:space="preserve">In this representative democracy, the governor (Kalennian: atrângisâr) is the executive leader that enforces laws, regulations, commands defense, and handles foreign affairs. The legislature process consists of the country’s national council formed in 1940 and based in the capital city of Sitâlhe go Trânkilte by the regional and metropolitan delegates of the country (Kalennian: </w:t>
      </w:r>
      <w:r>
        <w:rPr>
          <w:i/>
        </w:rPr>
        <w:t>Strânât Konselyâ go Rovârki-Trâsimku</w:t>
      </w:r>
      <w:r>
        <w:t xml:space="preserve">; English: National Council of Rovârki-Trâsimku), who pass laws, set policies and approve national budget, along with The Blue Circle. The judicial branch is occupied by the National Supreme Court (Kalennian: </w:t>
      </w:r>
      <w:r>
        <w:rPr>
          <w:i/>
        </w:rPr>
        <w:t>Strânât Âstomalye Tribunâl go Rovârki-Trâsimku</w:t>
      </w:r>
      <w:r>
        <w:t xml:space="preserve">), which administers laws, resolves legal disputes, and has absolute power over the constitution and stops council or governor actions that might violate the constitution. Tripartite arbitration panels are also often held in the National Supreme Court. The Supreme Court was established in 1942 to restore order, but it couldn't have absolute authority over the governor or the council, as they could easily bypass constitutional law (funding the failed antimatter plant, minimizing rural workers’ rights, etc.) until the restructuring of the government after Rosâmkiye’s impeachment. </w:t>
      </w:r>
    </w:p>
    <w:p w14:paraId="78EE14E0" w14:textId="77777777" w:rsidR="00675192" w:rsidRDefault="00000000">
      <w:pPr>
        <w:spacing w:after="54" w:line="259" w:lineRule="auto"/>
        <w:ind w:left="0" w:right="0" w:firstLine="0"/>
      </w:pPr>
      <w:r>
        <w:t xml:space="preserve"> </w:t>
      </w:r>
    </w:p>
    <w:p w14:paraId="60A3D19B" w14:textId="77777777" w:rsidR="00675192" w:rsidRDefault="00000000">
      <w:pPr>
        <w:spacing w:after="7" w:line="299" w:lineRule="auto"/>
        <w:ind w:left="-5" w:right="50"/>
      </w:pPr>
      <w:r>
        <w:t xml:space="preserve">Citizens have the power to vote for governors, but generally do not directly elect delegates to the National Council, as delegates are ordinarily selected by the </w:t>
      </w:r>
      <w:r>
        <w:lastRenderedPageBreak/>
        <w:t xml:space="preserve">regional and metropolitan municipal governments governing that territory; however, communities that maintain recognized town-hall assemblies are permitted to select their delegates through participating citizens instead. The governor is the only power in the government to possess the popular mandate, so it gives them public leverage. Governors can exercise the right to veto laws passed by the council; for example, if the council passes a law and the governor vetoes it,  at least 64% of the country’s total national population can sign a petition for the veto to trigger a national public vote; initially, governors could veto a law passed by the council, and that was it, as they couldn’t override the governor’s authority, but again, the council was restructured once Rosâmkiye was impeached. Despite the population of Rovârki-Trâsimku being so divided and containing all kinds of ethnic diversity, there can only be a single time where the majority can push a petition to overrule a veto: if the governor vetoes an overwhelmingly popular law or otherwise causes a sufficiently broad political crisis; the governor plays divide-and-conquer when they feel safe using their veto - if the governor vetoes a law that fishermen favor, the suburban residents won’t care about it, and vice versa. This doesn’t mean that the population can focus on just the same issue; as said before, R.T. is ethnically and racially diverse and several different people have several different views and beliefs and can care about one thing or another, making the divide-and-conquer advantage unreliable. Only the country’s most profitable cities (Sitâlhe go Trânkilte, Sitrobân, Hopeyâdrita, etc.) could hold huge town hall meetings every year, and most territories without a localized council can still agree with the council's legislative elections, but it often ended up being the national council taking the majority instead of the local council, which resulted in heavy disputes between the two parties. Historically, governors of the country had no term limits, which means that they allow governors to run for re-election any time they want, which is why Rosâmkiye ran from 1970 to 2010 (because of authoritarian backsliding and brutal corruption of the constitution during her tenure). Once the council was restructured, the constitution was reworked to have governors serve only four-year terms, but if they want to, they can run for re-election any time they wish, provided they win a general election each cycle (much to the dismay of some members), and elections only last every four years. The National Council also oversees the regional and metropolitan municipalities (local governments) that </w:t>
      </w:r>
      <w:r>
        <w:lastRenderedPageBreak/>
        <w:t xml:space="preserve">govern each city and town. The governor’s authority is checked by the Council, the Court, and the people. </w:t>
      </w:r>
    </w:p>
    <w:p w14:paraId="07AD0772" w14:textId="77777777" w:rsidR="00675192" w:rsidRDefault="00000000">
      <w:pPr>
        <w:spacing w:after="45" w:line="259" w:lineRule="auto"/>
        <w:ind w:left="0" w:right="0" w:firstLine="0"/>
      </w:pPr>
      <w:r>
        <w:t xml:space="preserve"> </w:t>
      </w:r>
    </w:p>
    <w:p w14:paraId="1403559E" w14:textId="77777777" w:rsidR="00675192" w:rsidRDefault="00000000">
      <w:pPr>
        <w:spacing w:after="227" w:line="299" w:lineRule="auto"/>
        <w:ind w:left="-5" w:right="50"/>
      </w:pPr>
      <w:r>
        <w:t xml:space="preserve">Kalennians’ specific practice of Christianity is called “The Blue Circle” (Kalennian: </w:t>
      </w:r>
      <w:r>
        <w:rPr>
          <w:i/>
        </w:rPr>
        <w:t>Yâ Âsurle Sirkâla</w:t>
      </w:r>
      <w:r>
        <w:t xml:space="preserve">), which turned into a secular, egalitarian denominational practice, inspired by the philosophy of Sylvester K. Bridgeman, who believed language shapes reality. The religious community began as a secular covenant, but over generations the ‘language-as-reality’ principle became mythologized into God-given language - in later tradition, they teach that Kalennian is a sacred tongue given to them by God, but not the person who created it, knowing that it holds communal and responsible value. Over time, devotion to the Kalennian language did not disappear, but it shifted from being a sole focal point to becoming one pillar among many, as the community increasingly framed its mission as spreading its collective ethical tradition (what they call their “gospel”) with other communities, rather than conquest. After decades of reading and practicing the Bible together, they reinterpreted it through their own communal values. They also reinterpret God as an omnipresent being who gave mankind language to spread their own shared consciousness and stewardship across the universe, without authorizing hierarchy. The Blue Circle is a part of R.T.’s wide national council, specifically the legislative body of the council. It gets a majority of its public funding from the council, as well as local governments, and has operated some of the biggest community and educational institutions around the country, including "Yâ Vâmodyo go Sitâlhe âd Sitrobân" (English: </w:t>
      </w:r>
      <w:r>
        <w:rPr>
          <w:i/>
        </w:rPr>
        <w:t>The University of Sitâlhe go Trânkilte and Sitrobân</w:t>
      </w:r>
      <w:r>
        <w:t xml:space="preserve">), which was Rovârki-Trâsimku’s first ever incorporated educational institution. It also funds public infrastructure. The Kalennian language’s use in the Blue Circle also reshaped its grammatical paradigms; God (Kalennian: </w:t>
      </w:r>
      <w:r>
        <w:rPr>
          <w:i/>
        </w:rPr>
        <w:t>Dehus</w:t>
      </w:r>
      <w:r>
        <w:t xml:space="preserve">) is seen as female in the Blue Circle because it also serves as a metaphor for Mother Earth, therefore, verb conjugations that mention God trigger third person singular feminine agreement (with the grammatical suffix “-yâs”). </w:t>
      </w:r>
    </w:p>
    <w:p w14:paraId="5EF84086" w14:textId="77777777" w:rsidR="00675192" w:rsidRDefault="00000000">
      <w:pPr>
        <w:spacing w:after="246"/>
        <w:ind w:left="-5" w:right="60"/>
      </w:pPr>
      <w:r>
        <w:t xml:space="preserve">It wouldn’t be until the 18th-20th centuries that Rovârki-Trâsimku would become more advanced in terms of technology, science and innovation, investing in national energy system strategies, developed unusually sophisticated chemical-processing techniques, initially driven by marine-resource extraction, medicine, dyes, and materials research, as well as minor participation in American </w:t>
      </w:r>
      <w:r>
        <w:lastRenderedPageBreak/>
        <w:t xml:space="preserve">reconstructive movements and societal efforts, as every Kalennian of every diverse background and idiosyncratic style and distinct cultural traditions had brought out a plethora of artistic disciplines that would further define its culture. Following increased exposure and trade with American electronic television and broadcast technology in the mid-1950s, Kalennians rapidly adapted the technology for domestic use and would become a new use for the country as a major driving force for their first ever endeavors in the television, internet, and radio industries. </w:t>
      </w:r>
    </w:p>
    <w:p w14:paraId="74D0425F" w14:textId="77777777" w:rsidR="00675192" w:rsidRDefault="00000000">
      <w:pPr>
        <w:spacing w:after="246"/>
        <w:ind w:left="-5" w:right="60"/>
      </w:pPr>
      <w:r>
        <w:t xml:space="preserve">R.T. currently recognizes eight cities and 10 towns (the fifth one being unincorporated), all of which fall within one or more of its ‘municipalities’ (Kalennian: </w:t>
      </w:r>
      <w:r>
        <w:rPr>
          <w:i/>
        </w:rPr>
        <w:t>munisipâlni</w:t>
      </w:r>
      <w:r>
        <w:t xml:space="preserve">, or, to be more specific, </w:t>
      </w:r>
      <w:r>
        <w:rPr>
          <w:i/>
        </w:rPr>
        <w:t>lokâlidho givârnanni</w:t>
      </w:r>
      <w:r>
        <w:t xml:space="preserve">; lit. “local government”): </w:t>
      </w:r>
    </w:p>
    <w:p w14:paraId="748F33B7" w14:textId="77777777" w:rsidR="00675192" w:rsidRDefault="00000000">
      <w:pPr>
        <w:numPr>
          <w:ilvl w:val="0"/>
          <w:numId w:val="14"/>
        </w:numPr>
        <w:ind w:right="60" w:hanging="36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D782609" wp14:editId="65580082">
                <wp:simplePos x="0" y="0"/>
                <wp:positionH relativeFrom="column">
                  <wp:posOffset>3543300</wp:posOffset>
                </wp:positionH>
                <wp:positionV relativeFrom="paragraph">
                  <wp:posOffset>79635</wp:posOffset>
                </wp:positionV>
                <wp:extent cx="2552700" cy="2286000"/>
                <wp:effectExtent l="0" t="0" r="0" b="0"/>
                <wp:wrapSquare wrapText="bothSides"/>
                <wp:docPr id="578499" name="Group 578499"/>
                <wp:cNvGraphicFramePr/>
                <a:graphic xmlns:a="http://schemas.openxmlformats.org/drawingml/2006/main">
                  <a:graphicData uri="http://schemas.microsoft.com/office/word/2010/wordprocessingGroup">
                    <wpg:wgp>
                      <wpg:cNvGrpSpPr/>
                      <wpg:grpSpPr>
                        <a:xfrm>
                          <a:off x="0" y="0"/>
                          <a:ext cx="2552700" cy="2286000"/>
                          <a:chOff x="0" y="0"/>
                          <a:chExt cx="2552700" cy="2286000"/>
                        </a:xfrm>
                      </wpg:grpSpPr>
                      <pic:pic xmlns:pic="http://schemas.openxmlformats.org/drawingml/2006/picture">
                        <pic:nvPicPr>
                          <pic:cNvPr id="54050" name="Picture 54050"/>
                          <pic:cNvPicPr/>
                        </pic:nvPicPr>
                        <pic:blipFill>
                          <a:blip r:embed="rId54"/>
                          <a:stretch>
                            <a:fillRect/>
                          </a:stretch>
                        </pic:blipFill>
                        <pic:spPr>
                          <a:xfrm>
                            <a:off x="9525" y="9525"/>
                            <a:ext cx="2533650" cy="2266950"/>
                          </a:xfrm>
                          <a:prstGeom prst="rect">
                            <a:avLst/>
                          </a:prstGeom>
                        </pic:spPr>
                      </pic:pic>
                      <wps:wsp>
                        <wps:cNvPr id="54051" name="Shape 54051"/>
                        <wps:cNvSpPr/>
                        <wps:spPr>
                          <a:xfrm>
                            <a:off x="0" y="4763"/>
                            <a:ext cx="2547938" cy="0"/>
                          </a:xfrm>
                          <a:custGeom>
                            <a:avLst/>
                            <a:gdLst/>
                            <a:ahLst/>
                            <a:cxnLst/>
                            <a:rect l="0" t="0" r="0" b="0"/>
                            <a:pathLst>
                              <a:path w="2547938">
                                <a:moveTo>
                                  <a:pt x="0" y="0"/>
                                </a:moveTo>
                                <a:lnTo>
                                  <a:pt x="2547938"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54052" name="Shape 54052"/>
                        <wps:cNvSpPr/>
                        <wps:spPr>
                          <a:xfrm>
                            <a:off x="2547938" y="0"/>
                            <a:ext cx="0" cy="2281238"/>
                          </a:xfrm>
                          <a:custGeom>
                            <a:avLst/>
                            <a:gdLst/>
                            <a:ahLst/>
                            <a:cxnLst/>
                            <a:rect l="0" t="0" r="0" b="0"/>
                            <a:pathLst>
                              <a:path h="2281238">
                                <a:moveTo>
                                  <a:pt x="0" y="0"/>
                                </a:moveTo>
                                <a:lnTo>
                                  <a:pt x="0" y="2281238"/>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54053" name="Shape 54053"/>
                        <wps:cNvSpPr/>
                        <wps:spPr>
                          <a:xfrm>
                            <a:off x="4763" y="2281238"/>
                            <a:ext cx="2547938" cy="0"/>
                          </a:xfrm>
                          <a:custGeom>
                            <a:avLst/>
                            <a:gdLst/>
                            <a:ahLst/>
                            <a:cxnLst/>
                            <a:rect l="0" t="0" r="0" b="0"/>
                            <a:pathLst>
                              <a:path w="2547938">
                                <a:moveTo>
                                  <a:pt x="2547938" y="0"/>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54054" name="Shape 54054"/>
                        <wps:cNvSpPr/>
                        <wps:spPr>
                          <a:xfrm>
                            <a:off x="4763" y="4763"/>
                            <a:ext cx="0" cy="2281238"/>
                          </a:xfrm>
                          <a:custGeom>
                            <a:avLst/>
                            <a:gdLst/>
                            <a:ahLst/>
                            <a:cxnLst/>
                            <a:rect l="0" t="0" r="0" b="0"/>
                            <a:pathLst>
                              <a:path h="2281238">
                                <a:moveTo>
                                  <a:pt x="0" y="2281238"/>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8499" style="width:201pt;height:180pt;position:absolute;mso-position-horizontal-relative:text;mso-position-horizontal:absolute;margin-left:279pt;mso-position-vertical-relative:text;margin-top:6.27051pt;" coordsize="25527,22860">
                <v:shape id="Picture 54050" style="position:absolute;width:25336;height:22669;left:95;top:95;" filled="f">
                  <v:imagedata r:id="rId55"/>
                </v:shape>
                <v:shape id="Shape 54051" style="position:absolute;width:25479;height:0;left:0;top:47;" coordsize="2547938,0" path="m0,0l2547938,0">
                  <v:stroke weight="0.75pt" endcap="flat" joinstyle="miter" miterlimit="10" on="true" color="#000000"/>
                  <v:fill on="false" color="#000000" opacity="0"/>
                </v:shape>
                <v:shape id="Shape 54052" style="position:absolute;width:0;height:22812;left:25479;top:0;" coordsize="0,2281238" path="m0,0l0,2281238">
                  <v:stroke weight="0.75pt" endcap="flat" joinstyle="miter" miterlimit="10" on="true" color="#000000"/>
                  <v:fill on="false" color="#000000" opacity="0"/>
                </v:shape>
                <v:shape id="Shape 54053" style="position:absolute;width:25479;height:0;left:47;top:22812;" coordsize="2547938,0" path="m2547938,0l0,0">
                  <v:stroke weight="0.75pt" endcap="flat" joinstyle="miter" miterlimit="10" on="true" color="#000000"/>
                  <v:fill on="false" color="#000000" opacity="0"/>
                </v:shape>
                <v:shape id="Shape 54054" style="position:absolute;width:0;height:22812;left:47;top:47;" coordsize="0,2281238" path="m0,2281238l0,0">
                  <v:stroke weight="0.75pt" endcap="flat" joinstyle="miter" miterlimit="10" on="true" color="#000000"/>
                  <v:fill on="false" color="#000000" opacity="0"/>
                </v:shape>
                <w10:wrap type="square"/>
              </v:group>
            </w:pict>
          </mc:Fallback>
        </mc:AlternateContent>
      </w:r>
      <w:r>
        <w:t xml:space="preserve">regional municipalities / </w:t>
      </w:r>
      <w:r>
        <w:rPr>
          <w:i/>
        </w:rPr>
        <w:t>grânayât munisipâlni</w:t>
      </w:r>
      <w:r>
        <w:t xml:space="preserve"> (emphasizes obscure coastal regions, development of new water sources, facilitation of water supplies, management of highways, and maritime safety systems, serving the rural markets of R.T.) </w:t>
      </w:r>
    </w:p>
    <w:p w14:paraId="34BFE167" w14:textId="77777777" w:rsidR="00675192" w:rsidRDefault="00000000">
      <w:pPr>
        <w:numPr>
          <w:ilvl w:val="0"/>
          <w:numId w:val="14"/>
        </w:numPr>
        <w:ind w:right="60" w:hanging="360"/>
      </w:pPr>
      <w:r>
        <w:t xml:space="preserve">metropolitan municipalities / </w:t>
      </w:r>
      <w:r>
        <w:rPr>
          <w:i/>
        </w:rPr>
        <w:t>sitâlheyât munisipâlni</w:t>
      </w:r>
      <w:r>
        <w:t xml:space="preserve"> (emphasizes transit routes, large education facilities, food distribution, public health service, the country’s national highway, internet </w:t>
      </w:r>
    </w:p>
    <w:p w14:paraId="4036F1E0" w14:textId="77777777" w:rsidR="00675192" w:rsidRDefault="00000000">
      <w:pPr>
        <w:spacing w:after="21" w:line="259" w:lineRule="auto"/>
        <w:ind w:left="0" w:right="306" w:firstLine="0"/>
        <w:jc w:val="right"/>
      </w:pPr>
      <w:r>
        <w:t xml:space="preserve">services, and dense housing, serving the suburban and urban markets of </w:t>
      </w:r>
    </w:p>
    <w:p w14:paraId="16EA06D4" w14:textId="77777777" w:rsidR="00675192" w:rsidRDefault="00000000">
      <w:pPr>
        <w:ind w:left="730" w:right="60"/>
      </w:pPr>
      <w:r>
        <w:t xml:space="preserve">R.T.) </w:t>
      </w:r>
    </w:p>
    <w:p w14:paraId="2B14AE6F" w14:textId="77777777" w:rsidR="00675192" w:rsidRDefault="00000000">
      <w:pPr>
        <w:spacing w:after="245"/>
        <w:ind w:left="-5" w:right="60"/>
      </w:pPr>
      <w:r>
        <w:t xml:space="preserve">Municipalities, in this country, are not a layer of constituent states/provinces with separate sovereignty. The individual cities actually had their own individual local governments once, but they were not made independent by the constitution or recognized by the government itself. The cities still have their own distinct identity and set of rules as per the council, just not independent jurisdiction. Each city sits inside a municipality, and that municipality governs it alongside other cities, towns, villages, and rural territory. Of course, like any other city, they usually have town halls, committees, neighborhood councils, etc., but those aren’t necessarily full governments with their own executive/legislative bodies. </w:t>
      </w:r>
    </w:p>
    <w:p w14:paraId="5374B3BC" w14:textId="77777777" w:rsidR="00675192" w:rsidRDefault="00000000">
      <w:pPr>
        <w:spacing w:after="248"/>
        <w:ind w:left="-5" w:right="60"/>
      </w:pPr>
      <w:r>
        <w:lastRenderedPageBreak/>
        <w:t xml:space="preserve">Municipalities in R.T. are delegated authority by the national council of R.T., and they are able to hold their own executive and legislative powers. Municipal executives (Kalennian: Lokâlidhe Aministrâtisâr, lit. "Local Supervisor"; shortened to "Lokâstrâ") carry the laws out and oversee agencies or committees. They cannot override the legislative authority of the national council itself. Municipalities also govern the settlements (towns) sitting within municipal territories,  but the towns' communities are granted only limited local authority. Both regional and metropolitan municipalities frequently join together and share their respective responsibilities with each other, otherwise known as a joint administrative system. It has been known to cut costs, and help local governments work more effectively in order to maintain the overall economy, but it often results in either the regional side spending more resources available for cargo and water access, or the metropolitan side spending more on infrastructure and national highways. Rural areas in particular rely heavily on agriculture, indigenous farming and all kinds of maritime labor, as well as coastline protection, and it's been the framework for R.T. since the 18th century. Every town and city that eventually emerged had the same job that helped facilitate economic growth in R.T.: Skipâ laid the foundation for shipbuilding and vessel harbors, Militâr Akuâtdâsorya contributed to their naval defense operations, Linâm go Grâmina and Dorâdayât Bovinâ helped drive the livestock and zoo industry as well as biomedical research and chemical engineering, and Bânvorka and Sâveta laid the groundwork for the art, TV and film industry (and expanded nationwide). However, during the 1800s, municipalities were not fully established or taken into consideration for the country’s economic development as multiple people of different races and nationalities contributed significantly to its maritime efforts and expanded it across many regions (and even shared it with America at some points), which it still relies on today. </w:t>
      </w:r>
    </w:p>
    <w:p w14:paraId="3F202437" w14:textId="77777777" w:rsidR="00675192" w:rsidRDefault="00000000">
      <w:pPr>
        <w:ind w:left="-5" w:right="60"/>
      </w:pPr>
      <w:r>
        <w:t xml:space="preserve">On the country’s municipal map (shown above), you can see that the metropolitan border is sandwiched between the rural perimeter, but Rovârki-Trâsimku’s terrain outside of that does not follow the municipal boundaries of the entire nation. </w:t>
      </w:r>
    </w:p>
    <w:p w14:paraId="4F1A218E" w14:textId="77777777" w:rsidR="00675192" w:rsidRDefault="00000000">
      <w:pPr>
        <w:spacing w:after="21" w:line="259" w:lineRule="auto"/>
        <w:ind w:left="0" w:right="0" w:firstLine="0"/>
      </w:pPr>
      <w:r>
        <w:t xml:space="preserve"> </w:t>
      </w:r>
    </w:p>
    <w:p w14:paraId="38861AAE" w14:textId="77777777" w:rsidR="00675192" w:rsidRDefault="00000000">
      <w:pPr>
        <w:ind w:left="-5" w:right="60"/>
      </w:pPr>
      <w:r>
        <w:rPr>
          <w:rFonts w:ascii="Calibri" w:eastAsia="Calibri" w:hAnsi="Calibri" w:cs="Calibri"/>
          <w:noProof/>
          <w:sz w:val="22"/>
        </w:rPr>
        <w:lastRenderedPageBreak/>
        <mc:AlternateContent>
          <mc:Choice Requires="wpg">
            <w:drawing>
              <wp:anchor distT="0" distB="0" distL="114300" distR="114300" simplePos="0" relativeHeight="251664384" behindDoc="0" locked="0" layoutInCell="1" allowOverlap="1" wp14:anchorId="7C1861E0" wp14:editId="4E6FC8BB">
                <wp:simplePos x="0" y="0"/>
                <wp:positionH relativeFrom="column">
                  <wp:posOffset>3209925</wp:posOffset>
                </wp:positionH>
                <wp:positionV relativeFrom="paragraph">
                  <wp:posOffset>79636</wp:posOffset>
                </wp:positionV>
                <wp:extent cx="2514600" cy="2838450"/>
                <wp:effectExtent l="0" t="0" r="0" b="0"/>
                <wp:wrapSquare wrapText="bothSides"/>
                <wp:docPr id="579171" name="Group 579171"/>
                <wp:cNvGraphicFramePr/>
                <a:graphic xmlns:a="http://schemas.openxmlformats.org/drawingml/2006/main">
                  <a:graphicData uri="http://schemas.microsoft.com/office/word/2010/wordprocessingGroup">
                    <wpg:wgp>
                      <wpg:cNvGrpSpPr/>
                      <wpg:grpSpPr>
                        <a:xfrm>
                          <a:off x="0" y="0"/>
                          <a:ext cx="2514600" cy="2838450"/>
                          <a:chOff x="0" y="0"/>
                          <a:chExt cx="2514600" cy="2838450"/>
                        </a:xfrm>
                      </wpg:grpSpPr>
                      <pic:pic xmlns:pic="http://schemas.openxmlformats.org/drawingml/2006/picture">
                        <pic:nvPicPr>
                          <pic:cNvPr id="55480" name="Picture 55480"/>
                          <pic:cNvPicPr/>
                        </pic:nvPicPr>
                        <pic:blipFill>
                          <a:blip r:embed="rId56"/>
                          <a:stretch>
                            <a:fillRect/>
                          </a:stretch>
                        </pic:blipFill>
                        <pic:spPr>
                          <a:xfrm>
                            <a:off x="9525" y="9525"/>
                            <a:ext cx="2495550" cy="2819400"/>
                          </a:xfrm>
                          <a:prstGeom prst="rect">
                            <a:avLst/>
                          </a:prstGeom>
                        </pic:spPr>
                      </pic:pic>
                      <wps:wsp>
                        <wps:cNvPr id="55481" name="Shape 55481"/>
                        <wps:cNvSpPr/>
                        <wps:spPr>
                          <a:xfrm>
                            <a:off x="0" y="4763"/>
                            <a:ext cx="2509838" cy="0"/>
                          </a:xfrm>
                          <a:custGeom>
                            <a:avLst/>
                            <a:gdLst/>
                            <a:ahLst/>
                            <a:cxnLst/>
                            <a:rect l="0" t="0" r="0" b="0"/>
                            <a:pathLst>
                              <a:path w="2509838">
                                <a:moveTo>
                                  <a:pt x="0" y="0"/>
                                </a:moveTo>
                                <a:lnTo>
                                  <a:pt x="2509838"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55482" name="Shape 55482"/>
                        <wps:cNvSpPr/>
                        <wps:spPr>
                          <a:xfrm>
                            <a:off x="2509838" y="0"/>
                            <a:ext cx="0" cy="2833688"/>
                          </a:xfrm>
                          <a:custGeom>
                            <a:avLst/>
                            <a:gdLst/>
                            <a:ahLst/>
                            <a:cxnLst/>
                            <a:rect l="0" t="0" r="0" b="0"/>
                            <a:pathLst>
                              <a:path h="2833688">
                                <a:moveTo>
                                  <a:pt x="0" y="0"/>
                                </a:moveTo>
                                <a:lnTo>
                                  <a:pt x="0" y="2833688"/>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55483" name="Shape 55483"/>
                        <wps:cNvSpPr/>
                        <wps:spPr>
                          <a:xfrm>
                            <a:off x="4763" y="2833688"/>
                            <a:ext cx="2509838" cy="0"/>
                          </a:xfrm>
                          <a:custGeom>
                            <a:avLst/>
                            <a:gdLst/>
                            <a:ahLst/>
                            <a:cxnLst/>
                            <a:rect l="0" t="0" r="0" b="0"/>
                            <a:pathLst>
                              <a:path w="2509838">
                                <a:moveTo>
                                  <a:pt x="2509838" y="0"/>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55484" name="Shape 55484"/>
                        <wps:cNvSpPr/>
                        <wps:spPr>
                          <a:xfrm>
                            <a:off x="4763" y="4763"/>
                            <a:ext cx="0" cy="2833688"/>
                          </a:xfrm>
                          <a:custGeom>
                            <a:avLst/>
                            <a:gdLst/>
                            <a:ahLst/>
                            <a:cxnLst/>
                            <a:rect l="0" t="0" r="0" b="0"/>
                            <a:pathLst>
                              <a:path h="2833688">
                                <a:moveTo>
                                  <a:pt x="0" y="2833688"/>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9171" style="width:198pt;height:223.5pt;position:absolute;mso-position-horizontal-relative:text;mso-position-horizontal:absolute;margin-left:252.75pt;mso-position-vertical-relative:text;margin-top:6.27055pt;" coordsize="25146,28384">
                <v:shape id="Picture 55480" style="position:absolute;width:24955;height:28194;left:95;top:95;" filled="f">
                  <v:imagedata r:id="rId57"/>
                </v:shape>
                <v:shape id="Shape 55481" style="position:absolute;width:25098;height:0;left:0;top:47;" coordsize="2509838,0" path="m0,0l2509838,0">
                  <v:stroke weight="0.75pt" endcap="flat" joinstyle="miter" miterlimit="10" on="true" color="#000000"/>
                  <v:fill on="false" color="#000000" opacity="0"/>
                </v:shape>
                <v:shape id="Shape 55482" style="position:absolute;width:0;height:28336;left:25098;top:0;" coordsize="0,2833688" path="m0,0l0,2833688">
                  <v:stroke weight="0.75pt" endcap="flat" joinstyle="miter" miterlimit="10" on="true" color="#000000"/>
                  <v:fill on="false" color="#000000" opacity="0"/>
                </v:shape>
                <v:shape id="Shape 55483" style="position:absolute;width:25098;height:0;left:47;top:28336;" coordsize="2509838,0" path="m2509838,0l0,0">
                  <v:stroke weight="0.75pt" endcap="flat" joinstyle="miter" miterlimit="10" on="true" color="#000000"/>
                  <v:fill on="false" color="#000000" opacity="0"/>
                </v:shape>
                <v:shape id="Shape 55484" style="position:absolute;width:0;height:28336;left:47;top:47;" coordsize="0,2833688" path="m0,2833688l0,0">
                  <v:stroke weight="0.75pt" endcap="flat" joinstyle="miter" miterlimit="10"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1749F9A" wp14:editId="621B9F79">
                <wp:simplePos x="0" y="0"/>
                <wp:positionH relativeFrom="column">
                  <wp:posOffset>3052763</wp:posOffset>
                </wp:positionH>
                <wp:positionV relativeFrom="paragraph">
                  <wp:posOffset>8070522</wp:posOffset>
                </wp:positionV>
                <wp:extent cx="3133725" cy="2781300"/>
                <wp:effectExtent l="0" t="0" r="0" b="0"/>
                <wp:wrapSquare wrapText="bothSides"/>
                <wp:docPr id="579635" name="Group 579635"/>
                <wp:cNvGraphicFramePr/>
                <a:graphic xmlns:a="http://schemas.openxmlformats.org/drawingml/2006/main">
                  <a:graphicData uri="http://schemas.microsoft.com/office/word/2010/wordprocessingGroup">
                    <wpg:wgp>
                      <wpg:cNvGrpSpPr/>
                      <wpg:grpSpPr>
                        <a:xfrm>
                          <a:off x="0" y="0"/>
                          <a:ext cx="3133725" cy="2781300"/>
                          <a:chOff x="0" y="0"/>
                          <a:chExt cx="3133725" cy="2781300"/>
                        </a:xfrm>
                      </wpg:grpSpPr>
                      <pic:pic xmlns:pic="http://schemas.openxmlformats.org/drawingml/2006/picture">
                        <pic:nvPicPr>
                          <pic:cNvPr id="56241" name="Picture 56241"/>
                          <pic:cNvPicPr/>
                        </pic:nvPicPr>
                        <pic:blipFill>
                          <a:blip r:embed="rId58"/>
                          <a:stretch>
                            <a:fillRect/>
                          </a:stretch>
                        </pic:blipFill>
                        <pic:spPr>
                          <a:xfrm>
                            <a:off x="4763" y="9525"/>
                            <a:ext cx="3114675" cy="2762250"/>
                          </a:xfrm>
                          <a:prstGeom prst="rect">
                            <a:avLst/>
                          </a:prstGeom>
                        </pic:spPr>
                      </pic:pic>
                      <wps:wsp>
                        <wps:cNvPr id="56242" name="Shape 56242"/>
                        <wps:cNvSpPr/>
                        <wps:spPr>
                          <a:xfrm>
                            <a:off x="0" y="4763"/>
                            <a:ext cx="3128963" cy="0"/>
                          </a:xfrm>
                          <a:custGeom>
                            <a:avLst/>
                            <a:gdLst/>
                            <a:ahLst/>
                            <a:cxnLst/>
                            <a:rect l="0" t="0" r="0" b="0"/>
                            <a:pathLst>
                              <a:path w="3128963">
                                <a:moveTo>
                                  <a:pt x="0" y="0"/>
                                </a:moveTo>
                                <a:lnTo>
                                  <a:pt x="3128963"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56243" name="Shape 56243"/>
                        <wps:cNvSpPr/>
                        <wps:spPr>
                          <a:xfrm>
                            <a:off x="3128963" y="0"/>
                            <a:ext cx="0" cy="2776538"/>
                          </a:xfrm>
                          <a:custGeom>
                            <a:avLst/>
                            <a:gdLst/>
                            <a:ahLst/>
                            <a:cxnLst/>
                            <a:rect l="0" t="0" r="0" b="0"/>
                            <a:pathLst>
                              <a:path h="2776538">
                                <a:moveTo>
                                  <a:pt x="0" y="0"/>
                                </a:moveTo>
                                <a:lnTo>
                                  <a:pt x="0" y="2776538"/>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56244" name="Shape 56244"/>
                        <wps:cNvSpPr/>
                        <wps:spPr>
                          <a:xfrm>
                            <a:off x="4763" y="2776538"/>
                            <a:ext cx="3128963" cy="0"/>
                          </a:xfrm>
                          <a:custGeom>
                            <a:avLst/>
                            <a:gdLst/>
                            <a:ahLst/>
                            <a:cxnLst/>
                            <a:rect l="0" t="0" r="0" b="0"/>
                            <a:pathLst>
                              <a:path w="3128963">
                                <a:moveTo>
                                  <a:pt x="3128963" y="0"/>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56245" name="Shape 56245"/>
                        <wps:cNvSpPr/>
                        <wps:spPr>
                          <a:xfrm>
                            <a:off x="4763" y="4763"/>
                            <a:ext cx="0" cy="2776538"/>
                          </a:xfrm>
                          <a:custGeom>
                            <a:avLst/>
                            <a:gdLst/>
                            <a:ahLst/>
                            <a:cxnLst/>
                            <a:rect l="0" t="0" r="0" b="0"/>
                            <a:pathLst>
                              <a:path h="2776538">
                                <a:moveTo>
                                  <a:pt x="0" y="2776538"/>
                                </a:moveTo>
                                <a:lnTo>
                                  <a:pt x="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9635" style="width:246.75pt;height:219pt;position:absolute;mso-position-horizontal-relative:text;mso-position-horizontal:absolute;margin-left:240.375pt;mso-position-vertical-relative:text;margin-top:635.474pt;" coordsize="31337,27813">
                <v:shape id="Picture 56241" style="position:absolute;width:31146;height:27622;left:47;top:95;" filled="f">
                  <v:imagedata r:id="rId59"/>
                </v:shape>
                <v:shape id="Shape 56242" style="position:absolute;width:31289;height:0;left:0;top:47;" coordsize="3128963,0" path="m0,0l3128963,0">
                  <v:stroke weight="0.75pt" endcap="flat" joinstyle="miter" miterlimit="10" on="true" color="#000000"/>
                  <v:fill on="false" color="#000000" opacity="0"/>
                </v:shape>
                <v:shape id="Shape 56243" style="position:absolute;width:0;height:27765;left:31289;top:0;" coordsize="0,2776538" path="m0,0l0,2776538">
                  <v:stroke weight="0.75pt" endcap="flat" joinstyle="miter" miterlimit="10" on="true" color="#000000"/>
                  <v:fill on="false" color="#000000" opacity="0"/>
                </v:shape>
                <v:shape id="Shape 56244" style="position:absolute;width:31289;height:0;left:47;top:27765;" coordsize="3128963,0" path="m3128963,0l0,0">
                  <v:stroke weight="0.75pt" endcap="flat" joinstyle="miter" miterlimit="10" on="true" color="#000000"/>
                  <v:fill on="false" color="#000000" opacity="0"/>
                </v:shape>
                <v:shape id="Shape 56245" style="position:absolute;width:0;height:27765;left:47;top:47;" coordsize="0,2776538" path="m0,2776538l0,0">
                  <v:stroke weight="0.75pt" endcap="flat" joinstyle="miter" miterlimit="10" on="true" color="#000000"/>
                  <v:fill on="false" color="#000000" opacity="0"/>
                </v:shape>
                <w10:wrap type="square"/>
              </v:group>
            </w:pict>
          </mc:Fallback>
        </mc:AlternateContent>
      </w:r>
      <w:r>
        <w:t xml:space="preserve">R.T.’s major coastal settlements consist of Bankiyâ (an unincorporated settlement at the southern edge of Bânvorka (which is unlabeled even though you can still see the small dot, therefore designating it as a town of Bânvorka), Lubrikâ Harvestâga (the south’s most prominent oil production area), Kondusâbha (a port town where a lot of the international cargo is handled), Linâm go Grâmina (a town where its community relies on heavy lawn maintenance, including dethatching, livestock production, public food processing, etc.), Militâr Akuâtdâsorya (a town in Amildâgkeseyo that handles military operations and firearm manufacturing), Dorâdayât Bovinâ (a town that also handles their fair share of livestock and farming, but they also share their resources with Linâm go Grâmina), Grâpo go Tâsalhokiyeni (a central southwest town in Sitrobân that specializes in prefabrication, provides dense housing resources and supplies, and frequently exchanges their services with Sitâlhe go Trânkilte), Sâveta (a city in the southernmost corner of the nation, where it trades its pottery and additional ceramics resources with Lubrikâ Harvestâga and other cities near the central west), and Skipâ (a town in central western Sitrobân whose shipbuilding industry manufactures vessels for maritime communities throughout R.T., supplying fishing, cargo, passenger, and other coastal operations). Going back to the nation’s terrain, each coastal settlement around the country has a sandy coast, which can vary considerably in width. This is most prominent in Pensâkol, which has an unusually wide sandy waterfront connecting its beaches with the surrounding Atlantic Ocean. The reason why Pensâkol (in Sitâlhe go Trânkilte) in particular has such a wide beach resort is because they also have a dense housing complex, plus a wide town hall administered by the metropolitan municipality that's all over the resort, before people reach the actual beach. However, there also </w:t>
      </w:r>
      <w:r>
        <w:lastRenderedPageBreak/>
        <w:t xml:space="preserve">exists a rocky, gray, substantial coastal escarpment at the northern edge of Sitâlhe go Trânkilte, which borders the Atlantic. This has been a point of contention among American seafood traders, who occasionally come to Rovârki-Trâsimku to collect trout and other fish, so multiple attempts to easily cross over to the cliff were made: finding a natural break in the cliffs, such as a ravine or valley that provides a gentler descent; using a constructed road or tunnel through the rocky terrain (which was unsuccessful, as the cliff did not have any holes or tunnels made for clear penetration even before the city was established, sometime in 1910), or using a harbor entrance elsewhere. Eventually, some compromises were made, and they settled on making the cliff shorter and adding a slim staircase to lead to the northern harbor where people can reach their ships safely without falling into the sea, but like the </w:t>
      </w:r>
    </w:p>
    <w:p w14:paraId="0BBA53BD" w14:textId="77777777" w:rsidR="00675192" w:rsidRDefault="00000000">
      <w:pPr>
        <w:ind w:left="-5" w:right="60"/>
      </w:pPr>
      <w:r>
        <w:t xml:space="preserve">other harbors (a part of same infrastructure) in Militâr Akuâtdâsorya and Dorâdayât Bovinâ, this also has cargo-handling equipment for loading and unloading fish, supplies, and other goods without forcing workers to carry everything down those stairs. Desalination, brine disposal, and offshore discharge systems are heavily concentrated around the eastern tip of Hopeyâdritâ. There is also a major river system extending across much of the country. In the east, it passes through Hârduk before branching through Hopeyâdritâ and its settlement Mobukâd, where its eastern and northern branches eventually empty into the Atlantic. Another branch extends northwest through Eslovân and central-western Sitrobân before branching again near Pensâkol and reaching the Atlantic there. As Rovârki-Trâsimku is an island surrounded by the Atlantic, all of the river system’s outlets ultimately drain into the same ocean. The country itself also has low-relief plains all over the north, south, west, and extending into the central east, where a valley is formed across Amildâgkeseyo, Hârduk and Hopeyâdritâ. The smooth shoreline at the western edges of Eslovân, Bânvorka, Sitrobân, and Sitâlhe go Trânkilte, is also supplied with an extended harbor port across the coastline. The central-eastern valleys across Amildâgkeseyo, Hârduk and Hopeyâdritâ, in particular, all formed primarily through erosion by the river system, but ice existed on the northern and southern side for centuries before melting, with glaciers forming around Sitâlhe go Trânkilte, Sitrobân, and Skipâ, before these cities were ever established once the country grew to be larger, so the rocky cliff along Sitâlhe’s northern coast was a result of that exact glacial erosion, which stripped away loose material and exposed resistant bedrock as well as additional marine erosion (caused by the surrounding Atlantic Ocean) modifying that exposed coastline. </w:t>
      </w:r>
    </w:p>
    <w:p w14:paraId="062B3AED" w14:textId="77777777" w:rsidR="00675192" w:rsidRDefault="00000000">
      <w:pPr>
        <w:spacing w:after="21" w:line="259" w:lineRule="auto"/>
        <w:ind w:left="0" w:right="0" w:firstLine="0"/>
      </w:pPr>
      <w:r>
        <w:t xml:space="preserve"> </w:t>
      </w:r>
    </w:p>
    <w:p w14:paraId="43805197" w14:textId="77777777" w:rsidR="00675192" w:rsidRDefault="00000000">
      <w:pPr>
        <w:ind w:left="-5" w:right="60"/>
      </w:pPr>
      <w:r>
        <w:lastRenderedPageBreak/>
        <w:t xml:space="preserve">Unlike the local governments, every settlement (town) across the country is economically interdependent and shares all their responsibilities and resources, a form of economic and domestic circulation.   </w:t>
      </w:r>
    </w:p>
    <w:p w14:paraId="2CC6F03D" w14:textId="77777777" w:rsidR="00675192" w:rsidRDefault="00000000">
      <w:pPr>
        <w:spacing w:after="21" w:line="259" w:lineRule="auto"/>
        <w:ind w:left="0" w:right="0" w:firstLine="0"/>
      </w:pPr>
      <w:r>
        <w:t xml:space="preserve"> </w:t>
      </w:r>
    </w:p>
    <w:p w14:paraId="66FB1A97" w14:textId="77777777" w:rsidR="00675192" w:rsidRDefault="00000000">
      <w:pPr>
        <w:ind w:left="-5" w:right="60"/>
      </w:pPr>
      <w:r>
        <w:t xml:space="preserve">As the metropolitan municipality focuses on their railway lines, housing, and high speed fiber optic internet, this makes seafood maritime transportation more hard for fishermen because the metropolitan areas almost consume the rural areas, and usually have to travel by train or bus to provide food and water from the water supply. R.T. predominantly depends on public transport, food, farming, and water transit. Transit authorities initially debated whether to issue a tax that all maritime workers have to pay in order to ship their cargo to other cities; however, they immediately backtracked at the last second (when rural supply pressure increased) and decided to form the Cargo Compromise Act of 1982, because it’s something they thought could bite them if they didn’t try to appease it. This would backfire on them, as workers found more and more loopholes, like hiding seafood cargo at the bottom of passenger luggage, or disguising water canisters as personal baggage. To clarify, in this era of the country’s constitution, taxes were only considered "taxes" because their primary purpose in Rovârki-Trâsimku is to raise revenue, but a fee is something that a worker is going to have to pay in order to continue with physically demanding workloads, whose people already represent a significant portion of the nation's economic output. </w:t>
      </w:r>
    </w:p>
    <w:p w14:paraId="4A38092B" w14:textId="77777777" w:rsidR="00675192" w:rsidRDefault="00000000">
      <w:pPr>
        <w:spacing w:after="21" w:line="259" w:lineRule="auto"/>
        <w:ind w:left="0" w:right="0" w:firstLine="0"/>
      </w:pPr>
      <w:r>
        <w:t xml:space="preserve"> </w:t>
      </w:r>
    </w:p>
    <w:p w14:paraId="62C48931" w14:textId="77777777" w:rsidR="00675192" w:rsidRDefault="00000000">
      <w:pPr>
        <w:ind w:left="-5" w:right="60"/>
      </w:pPr>
      <w:r>
        <w:t xml:space="preserve">To appease urban commuters, the transit authority introduced a mandatory paid fee; a physical or digital stamp required for any container carrying liquids, fresh fish, or raw produce on passenger lines. They promised the revenue would supposedly go toward cleaning fees, leak-proof cargo liners, and building designated, retrofitted freight trains to haul messy, wet cargo at the back of passenger trains (called “wet cargo cars”), but instead, the money went directly towards the central transit budget, the wet cargo cars were rarely built, and fishermen were left paying a daily fee just to do their jobs, which results in more outrage. It is also important to note that rural maritime workers get paid more, but they still get significantly less involvement in local affairs than their suburban counterparts. To counteract this, they often use their high earnings to fund media and political campaigns. If that didn’t get the metropolitan to cave in, they would also take action by commencing wildcat strikes all across Rovârki-Trâsimku, which was then outlawed by the council. This severely disrupted the water distribution feeding all cities to slow down, and the seafood markets wrapping around Sitrobân and Sitâlhe started winding down. Considering this was the 1990s and still under Rosâmkiye’s rule, she decided to side with the capital, but </w:t>
      </w:r>
      <w:r>
        <w:lastRenderedPageBreak/>
        <w:t xml:space="preserve">only gave more financial aid to the regional municipalities, so that they would focus more on the food and water supply powering their cities, instead of addressing the actual problem that rural communities had. So, even though most people were happy that the Cargo Compromise Act was declared unconstitutional by the Rovârki-Trâsimku judicial court and ordered Rosâmkiye to shut it down, she was not done. </w:t>
      </w:r>
    </w:p>
    <w:p w14:paraId="28CFFD16" w14:textId="77777777" w:rsidR="00675192" w:rsidRDefault="00000000">
      <w:pPr>
        <w:spacing w:after="30" w:line="259" w:lineRule="auto"/>
        <w:ind w:left="0" w:right="0" w:firstLine="0"/>
      </w:pPr>
      <w:r>
        <w:t xml:space="preserve"> </w:t>
      </w:r>
    </w:p>
    <w:p w14:paraId="4E2CF821" w14:textId="77777777" w:rsidR="00675192" w:rsidRDefault="00000000">
      <w:pPr>
        <w:spacing w:after="7" w:line="299" w:lineRule="auto"/>
        <w:ind w:left="-5" w:right="50"/>
      </w:pPr>
      <w:r>
        <w:t xml:space="preserve">In 2005, a demographic survey conducted by the Council found that only 61% of suburban communities did not regularly attend town hall meetings (regardless if they’re recognized by the government). A delegate chosen by a local town hall represents that community institutionally, but they don’t necessarily have the active support of everybody living there. For example, if a huge number of people live in a suburban city, and only a fraction show up to select the delegate, the resulting delegate still gets the seat even though most residents never participated. Three delegates that formerly served the Council, Kodhidâ Tvikenâ, Dârvobi Invatâ, and Tâmedo Gârisilki, during a local convention celebrating KTV’s 27th anniversary of being on air, later claimed suburban delegates were out-of-touch politicians who couldn’t actively back their working-class residents. </w:t>
      </w:r>
    </w:p>
    <w:p w14:paraId="2E37DA3D" w14:textId="77777777" w:rsidR="00675192" w:rsidRDefault="00000000">
      <w:pPr>
        <w:spacing w:after="54" w:line="259" w:lineRule="auto"/>
        <w:ind w:left="0" w:right="0" w:firstLine="0"/>
      </w:pPr>
      <w:r>
        <w:t xml:space="preserve"> </w:t>
      </w:r>
    </w:p>
    <w:p w14:paraId="2FBC1E3E" w14:textId="77777777" w:rsidR="00675192" w:rsidRDefault="00000000">
      <w:pPr>
        <w:spacing w:after="274"/>
        <w:ind w:left="-5" w:right="60"/>
      </w:pPr>
      <w:r>
        <w:t xml:space="preserve">To try and cushion the rising traffic in metropolitan municipalities (dealing with transit, housing, utilities, and other public-service costs), the R.T. Council announced they would be cutting the minimum wage for all suburban residents; the Council’s official rationale was grounded in an economic stabilization theory: they argued that the ballooning costs of metropolitan operations were forcing businesses to either slash hiring or relocate entirely. This resulted in backlash from both parties, as both suburban and maritime workers often commute into expensive metropolitan centers and move between municipal boundaries for often physically demanding working conditions. To mitigate this, the suburban and maritime workers all around the country formed a joint labor union, where they retain their leadership and specific demand, but ultimately bargain together on shared issues and can coordinate industrial action; instead of arguing over culture or politics, both groups agreed to keep their separate political beliefs while leveraging their combined economic weight. They later built upon this working relationship by synchronizing strikes across both sectors, using maritime worker leverage to refuse offloading goods destined for metropolitan-based corporations. This caused a significant problem for the Council, as maritime workers could disrupt certain goods and services operations, while suburban workers were </w:t>
      </w:r>
      <w:r>
        <w:lastRenderedPageBreak/>
        <w:t xml:space="preserve">spread throughout a bunch of metropolitan employment and services. Their leverage simply comes from the fact they occupy different parts of the economy, but they were ultimately divided politically by the government when it was overruled by Uniformâ regardless, so they wanted their economic power back. The union formed in 2006 was called the Joint Board of Kalennian Labor (Kalennian: </w:t>
      </w:r>
      <w:r>
        <w:rPr>
          <w:i/>
        </w:rPr>
        <w:t>Minâkassok Konselyâ Ulonyoga go Kâlenilâbor</w:t>
      </w:r>
      <w:r>
        <w:t xml:space="preserve">; abbreviated as MKK or colloquially as Minâkas), and recently developed diplomatic relations with America; the U.S. directive supplies funding, resources, diplomatic cover, and training support for the union. Considering that the Council outlawed wildcat strikes after Kacâ and Rosâmkiye rule, the union would form an industrial peace agreement with the government when both parties agreed to not organize nationwide strikes anymore, and resulted in the government granting full (additional) legislative power to Minâkas (basically guaranteed permanent voting seats for them without them having to protest outside), suburban and maritime wages were made legally tied into inflation and corporate profits, and disputes were diverted toward tripartite arbitration courts. However, even if Minâkas leadership agreed to no more strikes, the relationship that casual workers have with union leaders are complex and difficult to reconcile as of today. After the 2007 peace agreement was settled (and the voting powers were redirected back to recognized suburban and maritime labor representatives contributing to the country’s economic development and the citizens), the union later disbanded in 2008 (only two years before Rosâmkiye was impeached), as many of them returned to their respective sectors, and felt more empowered by their culture rather than constantly fighting over political power. The council wouldn’t start scrambling if the two parties re-coalesced into the union, because it was simply made at a last-minute emergency break to abort governmental overreach, but if they do something reckless, the obvious practical answer is to protest (without grouping up into a political party, which isn’t necessary now anyway) until they cut it out. The labor union that disbanded later formed elsewhere in the United States, where only half of the maritime workers contribute to the American marine economy. </w:t>
      </w:r>
    </w:p>
    <w:p w14:paraId="5EE10052" w14:textId="77777777" w:rsidR="00675192" w:rsidRDefault="00000000">
      <w:pPr>
        <w:spacing w:after="246"/>
        <w:ind w:left="-5" w:right="60"/>
      </w:pPr>
      <w:r>
        <w:t xml:space="preserve">In reality, underneath her authoritarian-influenced family working with her and her corruption of the constitution, the judicial branch was keeping an eye on Rosâmkiye the whole time as, while they prioritized the modified pet lines from Sitâlhe go Trânkilte and Sitrobân, desexing practices, and the exploitation of their kinetic agility in trade logistics and port security of the sokamâr, an exotic and essential species native to Rovârki-Trâsimku, they (privately) funded the additional welfare for feral sokamârs (that former governor Kacâ promised in the </w:t>
      </w:r>
      <w:r>
        <w:lastRenderedPageBreak/>
        <w:t xml:space="preserve">1965 Compromise) behind closed doors in 2002, and they only ever prepared to convict her once they gained final constitutional jurisdiction when the sexual abuse allegations against her came out and she was impeached. </w:t>
      </w:r>
    </w:p>
    <w:p w14:paraId="78D634C9" w14:textId="77777777" w:rsidR="00675192" w:rsidRDefault="00000000">
      <w:pPr>
        <w:spacing w:after="245"/>
        <w:ind w:left="-5" w:right="60"/>
      </w:pPr>
      <w:r>
        <w:t xml:space="preserve">The production of antimatter in the city of Hârduk, Rovârki-Trâsimku, was by a group of accomplished nuclear engineers, Dâvis Edinyu, Balyâkhe Plukâ, and Paulâ Silvestâr, among others, where they were discussing their past high-energy particle experiments associated with hydrogen/plasma research. One of them suggested that antimatter's annihilation process converts 100% of its mass into energy (though the technical details were more different and precise; electron–positron annihilation can yield photons; proton-antiproton annihilation produces a messier collection of particles) and the group conducted a series of experiments that lasted a couple of months. Later, they held a meeting in the National Council detailing how they will prepare Rovârki-Trâsimku for its new gas fields going forward by placing the antimatter in the underground storage tanks and shielding it against toxic radiation. This was obviously horrifying, as not only was the antimatter in question created in the local particle physics laboratory that was occupied by the engineers at the time, but the shielding, electromagnetic infrastructure, and containment research paid for the antimatter gas in order for it to not escape from the tanks cost billions, which took up the rural and suburban areas still trying to get by. The antimatter program later became politically indefensible and impossible to keep going; maritime workers got increasingly frustrated as public funds for water infrastructure and other municipal services diverted toward the antimatter supply program and held a nationwide wildcat strike (along with the suburban communities) demanding that the governor (for context: the governor during this period was Avâricâ Volunkiye Kacâ, who was elected in 1947 until his death in November 1969) shut down the antimatter energy plant set up by the council. Physicists repeatedly complained about the limitations of the antimatter energy supply, but the damage was already done. Funding for all national supplies of R.T. were frozen, which shocked many people, but this wasn't over, as Avâricâ set out an independent investigation audit, without the council, to find where all the billions of money went to. He found numerous financial records of the engineers behind the program also included putting their funding into American nonprofit front organizations secretly operating illegally (under nonprofit status) to share their natural gas resources (produced from wells) with the energy program, as well as routing appropriations through said organizations, which then purchased fuel, technical equipment and other materials for the R.T. program. Avâricâ later listened to the nationwide community's advice by stripping antimatter from its national energy strategies </w:t>
      </w:r>
      <w:r>
        <w:lastRenderedPageBreak/>
        <w:t xml:space="preserve">altogether, and making it illegal to produce for national use in later months. Because of the political fallout that came from the scandal, Avâricâ, National Council, and the citizens all later reached a compromise on February 7, 1965, that addressed everyday issues, including sokamâr domestic and feral welfare. Hârduk's particle-physics laboratory survived after this disastrous failure, but it would later be abandoned and reworked again as a local high school serving rural residents in 1980. </w:t>
      </w:r>
    </w:p>
    <w:p w14:paraId="4CB3EB8B" w14:textId="77777777" w:rsidR="00675192" w:rsidRDefault="00000000">
      <w:pPr>
        <w:ind w:left="-5" w:right="60"/>
      </w:pPr>
      <w:r>
        <w:t xml:space="preserve">All cities and towns across R.T. heavily depend on not only the domestic supply of the country, but also the supply from numerous foreign sources, notably the U.S. as they frequently trade their goods and cargo with Rovârki-Trâsimku and vice versa. This obviously stemmed from their history as a maritime trade economy; while the sailors that occupied the island harbored several enslaved Brits/Africans during early life, they would gradually become facilitators of seafood, harvested marine resources and minerals, and transportation and cargo services, and would heavily rely on fishing and marine transport across borders. They would also often trade their cargo, goods and services with American merchants. </w:t>
      </w:r>
    </w:p>
    <w:p w14:paraId="2D601C52" w14:textId="77777777" w:rsidR="00675192" w:rsidRDefault="00000000">
      <w:pPr>
        <w:ind w:left="-5" w:right="60"/>
      </w:pPr>
      <w:r>
        <w:t xml:space="preserve">Aside from being a highly interconnected country in the Northern Atlantic, Rovârki-Trâsimku is also known for domesticating wild animals across generations (some species that they tried to tame came with severe consequences, however), of which lions are the most common. </w:t>
      </w:r>
    </w:p>
    <w:p w14:paraId="5B2B540C" w14:textId="77777777" w:rsidR="00675192" w:rsidRDefault="00000000">
      <w:pPr>
        <w:spacing w:after="244"/>
        <w:ind w:left="-5" w:right="60"/>
      </w:pPr>
      <w:r>
        <w:t xml:space="preserve">Rovârki-Trâsimku’s coat of arms (and national seal) includes two heraldic lions rampant on the escutcheon; this reflects the nation’s longstanding treatment of the lion as a sacred animal, symbolizing the protection and strength of the Kalennian diaspora. Rovârki-Trâsimku has maintained a captive lion population since 1705, when lions were first brought to the island from Africa. Over subsequent generations, the population was selectively bred for greater tolerance of humans, manageable temperament, and adaptation to life in Rovârki-Trâsimku, while still remaining visibly a lion, eventually developing into a distinct domestic population across the north, west and east. The selective breeding system of lion populations later created a subspecies of lion, called </w:t>
      </w:r>
      <w:r>
        <w:rPr>
          <w:i/>
        </w:rPr>
        <w:t>Panthera leo heraldicus</w:t>
      </w:r>
      <w:r>
        <w:t xml:space="preserve"> (formerly classified as </w:t>
      </w:r>
      <w:r>
        <w:rPr>
          <w:i/>
        </w:rPr>
        <w:t>Panthera leo domesticus</w:t>
      </w:r>
      <w:r>
        <w:t xml:space="preserve">; Kalennian: Gloriyâ pantherâ; lit. “Glorious lion”), which mainly evolved their behavioral traits and hunting habits. Heraldic lions in Rovârki-Trâsimku were first historically used in the 1700s for transportation of cargo, but this would later be dropped and their use became more widely accepted for transportation of homebuilt vehicles over short distances (since they were already heavy animals by design), guarding important settlements, assisting with hunting, and were often used as ceremonial </w:t>
      </w:r>
      <w:r>
        <w:lastRenderedPageBreak/>
        <w:t xml:space="preserve">animals in religious congregations, where Kalennians would often bathe and decorate them with flower crowns. Their use would be occasionally experimented with by the Kalennians, until the Americans got increasingly scared of them, even though they've been selectively trained and bred specifically for calmness around humans and tolerance of harnesses. This would cause very few American ports to start closing. Because they didn't have any other economically significant uses for the lion, scientists in the mid 1700s started genetically engineering a new (ancestral) species that could handle cargo work much more efficiently (eventually called "sokamârni"), and then they planned to try and habituate both lions and sokamârni's presence when the former reaches considerable temperament around species other than itself in later years. Over generations, they began conditioning and properly socializing the lions to recognize sokamârni, an exotic animal native to the country, as non-threats, while a sokamâr learns that these enormous animals are also not threats; this practice would be done in later generations with animals other than sokamârni that Rovârki-Trâsimku kept on their roster of fauna, such as rabbits, cows, sheep, and raccoons. As of now, the heraldic lion in Rovârki-Trâsimku still serves as a secular, glorious icon of Kalennian culture, receives traditional bathing and floral adornment rituals during major holidays (which maintains the ceremonial bond established in the early 18th century), receives specialized veterinary care, prophylaxis, and training, and is frequently distributed around Africa from Rovârki-Trâsimku partnering with African sanctuaries and wildlife reserves, where they are integrated into managed semi-wild environments. </w:t>
      </w:r>
    </w:p>
    <w:p w14:paraId="28443D88" w14:textId="77777777" w:rsidR="00675192" w:rsidRDefault="00000000">
      <w:pPr>
        <w:spacing w:after="302"/>
        <w:ind w:left="-5" w:right="60"/>
      </w:pPr>
      <w:r>
        <w:t xml:space="preserve">The sokamâr and its survival were unfortunately (almost) threatened by foreign hunters looking for meat to harvest in the early-to-mid 1930s, therefore leading older sokamârni to deliberately self-endanger themselves to save their colony: an older sokamâr recognizes an immediate threat to it (especially yalkânni (offspring) and younger adults) and deliberately draws the threat toward itself, stays between it and the others, or refuses to retreat while the rest escape. This behavior could turn fatal, hence historical observers describing them as "sacrificing themselves", an inherently human, abstract concept. Americans (particularly during this period) thought they could hunt them for meat; they occasionally paid close attention to their behavior to try and target them, but they never developed sufficient understanding to actually know their cues and complex social interactions in-colony, so they just went straight to hunting, because to them, it's simply an easier individual to target. Rovârki-Trâsimku's massive protection and loyalty to the sokamâr later drove the government to impose strict anti-poaching/hunting laws, banning the act of hunting/poaching </w:t>
      </w:r>
      <w:r>
        <w:lastRenderedPageBreak/>
        <w:t xml:space="preserve">altogether starting in 1938: killing one for sport, meat, trophies, or commercial harvesting becomes illegal; deliberate poaching gets substantially harsher penalties; exporting sokamâr-derived meat/products becomes prohibited; and neither foreign nor Kalennian hunters don’t receive any convenient legal exemption from the protection afforded to the species. To further tackle this problem, they simply couldn't legislate what America does with the sokamâr outside of the country (since the population was highly concentrated in the U.S. East Coast), so they had to pressure them diplomatically (provide evidence about the species’ domestic status and social behavior, push for comparable protections, restrict sokamâr-related trade from jurisdictions that tolerate hunting, etc.) in an effort to secure comparable protections for American sokamâr populations. After 1938, R.T. repeatedly requested the whole country to ban hunting because they consistently rejected negotiations, Kalennian public anger escalated, and the U.S. initially misunderstood their frustration and intensity because, to some Americans, the sokamâr is an unusual foreign creature with established populations across the East Coast, and to Kalennians, they’re watching another country permit people to kill an animal that has been intertwined with Kalennian society for generations. The United States finally became receptive to R.T.'s demands in December 1941, and the two countries resolved the controversy through a treaty (important to note that the 1941 treaty resolved the hunting controversy, while the expansion of R.T.’s existing welfare system continued through the following decades), and R.T. subsequently expands its existing sokamâr welfare system into the US. After the hunting controversy ended, existing sokamâr welfare services from Rovârki-Trâsimku spread over to the East Coast and in later years are distributed geographically, giving more American feral sokamârni access to the same kinds of support already normalized in RT, which sparks further peaceful contact with the sokamârni (since before the 1930s, sokamârni were already known specifically across the East Coast, but American scientific knowledge traces back much further), foster care demonstrates that they can function normally around humans, and keeping the sokamâr as a pet in the United States is incidentally normalized around 1975. Welfare services (which originated from R.T., but were never properly expanded in other parts of the U.S., which was during the hunting controversy, until only the early 1940s-1950s) remained across western portions of the U.S., especially the East Coast, but they were extended in 1961 to other states, like New Mexico, Arizona, Texas, and much of the Deep South. </w:t>
      </w:r>
    </w:p>
    <w:p w14:paraId="5CF956D5" w14:textId="77777777" w:rsidR="00675192" w:rsidRDefault="00000000">
      <w:pPr>
        <w:pStyle w:val="Heading2"/>
        <w:spacing w:after="210"/>
        <w:ind w:left="-5" w:right="181"/>
      </w:pPr>
      <w:bookmarkStart w:id="30" w:name="_Toc243853676"/>
      <w:r>
        <w:lastRenderedPageBreak/>
        <w:t>Kalennians</w:t>
      </w:r>
      <w:bookmarkEnd w:id="30"/>
      <w:r>
        <w:t xml:space="preserve"> </w:t>
      </w:r>
    </w:p>
    <w:p w14:paraId="64850DB5" w14:textId="77777777" w:rsidR="00675192" w:rsidRDefault="00000000">
      <w:pPr>
        <w:spacing w:after="238"/>
        <w:ind w:left="-5" w:right="60"/>
      </w:pPr>
      <w:r>
        <w:t xml:space="preserve">Kalennians (Kalennian: </w:t>
      </w:r>
      <w:r>
        <w:rPr>
          <w:i/>
        </w:rPr>
        <w:t>Kâlenitikânni</w:t>
      </w:r>
      <w:r>
        <w:t xml:space="preserve">; lit. “Kalennian people”) are a human ethnic group native to Rovârki-Trâsimku. They have established communities where they use the Kalennian language as their primary language of communication (with English at some points being used alongside it). The Kalennian people participate in their everyday life in work, internet, and socialization. They have a variety of occupations, including jobs in majorly respected fields, such as healthcare, veterinary care, education, military service, maritime engineering and workforce participation, technology development, railway and highway safety, science/biomedical engineering and research, political science, business, and entertainment. Children who speak Kalennian attend schools where the Kalennian language is used as a teaching tool along with English. Kalennian communities that developed across generations are also widely established outside Rovârki-Trâsimku, particularly in the United States, and highly concentrated throughout Europe, Asia and Africa, forming a substantial international diaspora. People of Kalennian descent in the United States are commonly referred to as Kalennian-Americans.  </w:t>
      </w:r>
    </w:p>
    <w:p w14:paraId="5F6BBAE9" w14:textId="77777777" w:rsidR="00675192" w:rsidRDefault="00000000">
      <w:pPr>
        <w:ind w:left="-5" w:right="60"/>
      </w:pPr>
      <w:r>
        <w:t xml:space="preserve">Rovârki-Trâsimku’s collective population is 62.8 million. Rovârki-Trâsimku's current demographic consists of Kalennians (whose population growth is estimated at 193.8%, relative to an earlier census), who make up a majority of the country's ethnic groups, but the other groups that overlap with it include Indigenous Kalennian peoples (29.7%), a historically distinct population within the broader Kalennian population, who first arrived to Rovârki-Trâsimku in the early 1700s, before the sailors Sotornâ and Lobâmna arrived by ship. Additional (historically) formerly enslaved populations that were harbored by the sailors and </w:t>
      </w:r>
    </w:p>
    <w:p w14:paraId="42EE5489" w14:textId="77777777" w:rsidR="00675192" w:rsidRDefault="00000000">
      <w:pPr>
        <w:ind w:left="-5" w:right="60"/>
      </w:pPr>
      <w:r>
        <w:t xml:space="preserve">Indigenous Kalennians included Africans (~13.2%), Europeans (~32%), and </w:t>
      </w:r>
    </w:p>
    <w:p w14:paraId="4C2DE815" w14:textId="77777777" w:rsidR="00675192" w:rsidRDefault="00000000">
      <w:pPr>
        <w:ind w:left="-5" w:right="60"/>
      </w:pPr>
      <w:r>
        <w:t xml:space="preserve">British Americans (~19.2%). Certain populations that migrated from the </w:t>
      </w:r>
    </w:p>
    <w:p w14:paraId="182D3F14" w14:textId="77777777" w:rsidR="00675192" w:rsidRDefault="00000000">
      <w:pPr>
        <w:spacing w:after="246"/>
        <w:ind w:left="-5" w:right="60"/>
      </w:pPr>
      <w:r>
        <w:t xml:space="preserve">Caribbean and Latin America arrived to Rovârki-Trâsimku by ship during the 20th century, when Rovârki-Trâsimku was still developing its economic backbone at the time; most Caribbeans that migrated had ancestry tracing to West and sub-Saharan Africa, with the earlier African heritage associated with people like Sotornâ Trâsimku (alongside later Afro-Caribbean communities arriving during this period). All of the percentages below represent separate population shares in Rovârki-Trâsimku, however, the Indigenous and Modern Kalennian populations were the only ones to overlap with each other the most, as mentioned above, Indigenous Kalennians are highly distinct within the broader Kalennian population. The Kalennian population within R.T., and the much larger diaspora </w:t>
      </w:r>
      <w:r>
        <w:lastRenderedPageBreak/>
        <w:t xml:space="preserve">outside of the country of origin, specifically represents a significant population increase by 193.8%, as the Indigenous Kalennian population grew in absolute numbers while falling from 89.4% to 29.7% of RT's population, simply because other populations expanded faster. It is important to note that R.T. itself, even if it has a native population of Kalennian people, it was never considered to have a native population; as in, an ancestral population that originated on the island, as opposed to a population that migrated from elsewhere, which is what the Indigenous population was considered to represent. Afro-Kalennians (53.4%), Kalennians of African or African-American origin, are highly ethnically distinct from other individual Kalennian groups that have African descent elsewhere, and it seems to encompass later generations who became culturally integrated into the existing modern population that made up Kalennians. </w:t>
      </w:r>
    </w:p>
    <w:p w14:paraId="1AD9A6C1" w14:textId="77777777" w:rsidR="00675192" w:rsidRDefault="00000000">
      <w:pPr>
        <w:ind w:left="-5" w:right="60"/>
      </w:pPr>
      <w:r>
        <w:t xml:space="preserve">Kalennians who have learned/are learning English/have acquired English as a second language/grew up speaking English speak the ‘Kalennian English’ variety of American English. Kalennian English is characterized by unique phonological and spelling-based conventions, as it modifies both the consonant and vowel inventories of traditional English, introducing specific rules for pronunciation, stress, and spelling that distinguish it from standard varieties. In Kalennian English, consonants like /t͡ ɬɹ/ and /d͡ ɮɹ/, which are apico-alveolar lateral affricates, replace sounds in clusters like "tr" and "dr" (e.g. "try" becomes /t͡ ɬɹaj/ and "drown" becomes /d͡ ɮɹaun/), however later progression killed off the use of these and were replaced with /tʃɹ/ and /dʒɹ/, but Kalennian instinct usually causes them to still pronounce them laterally. Words with “wh” are simplified to /w/, and words that are pronounced /w/ without the letter &lt;w&gt; present are simplified to /v/. The vowel /i/ before a consonant is immediately pronounced /a/, /a/ before a consonant is pronounced /ɜ/, /l/ (placed at the end of consonants in American English) is simplified to /ɜl/ in Kalennian English, and “u” before consonants is simplified to /ɜ/. The word “and” before a word starting with a consonant has the /d/ sound in /and/ dropped. The consonant /ð/, often represented by "th" in words like "either," remains intact, but final voiced /z/ sounds are replaced with voiceless /s/ at the end of words. The vowel system simplifies and regularizes many English diphthongs and triphthongs: for example, “oy” and “ow” become /oi/ and /au/, "ou" becomes /aw/ or /ow/, "ai" monophthongizes to /a/ or /e/, and "tion" endings are transformed to /sjon/, and other diphthongs are either split and mediated by /j/ or monophthongized altogether. Stress is consistently placed on the first syllable, unlike Kalennian itself, where primary or secondary stress is optional on any given syllable. Kalennian English is sometimes also written in the </w:t>
      </w:r>
    </w:p>
    <w:p w14:paraId="2ADEEE57" w14:textId="77777777" w:rsidR="00675192" w:rsidRDefault="00000000">
      <w:pPr>
        <w:spacing w:after="243"/>
        <w:ind w:left="-5" w:right="60"/>
      </w:pPr>
      <w:r>
        <w:lastRenderedPageBreak/>
        <w:t>Kalennian alphabet, where normal English consonants are substituted for their Kalennian-language counterparts: for example, “z” is spelled as “dh”, “v” is spelled as “mh”, any unstressed vowel is replaced with “â”, and “bh” (which is /w/ in Kalennian) is replaced with “w” to avoid inconsistency. English vocabulary incorporation in the Kalennian language, which is separate from the existence of Kalennian English, is not as widespread today. American English features repeatedly feed back into Kalennian English. With continued exposure to American English, some distinctly Kalennian realizations gradually shift toward their American equivalents, although traces of Kalennian articulation may remain. This influence is largely unidirectional: Kalennian English does not significantly alter the phonology or grammar of American English, nor does sustained contact with regional American dialects substantially alter Kalennian English, making the variety unusually resistant to dialect contact. This does not prevent Americans from borrowing Kalennian words, however; for example, the Kalennian word for their native species “sokamâr”, which was contracted and lexicalized from the full compound word that described them, “grâmina-</w:t>
      </w:r>
      <w:r>
        <w:rPr>
          <w:u w:val="single" w:color="000000"/>
        </w:rPr>
        <w:t>s</w:t>
      </w:r>
      <w:r>
        <w:t>trâna-residânsa</w:t>
      </w:r>
      <w:r>
        <w:rPr>
          <w:u w:val="single" w:color="000000"/>
        </w:rPr>
        <w:t>k</w:t>
      </w:r>
      <w:r>
        <w:t xml:space="preserve"> k</w:t>
      </w:r>
      <w:r>
        <w:rPr>
          <w:u w:val="single" w:color="000000"/>
        </w:rPr>
        <w:t>o</w:t>
      </w:r>
      <w:r>
        <w:t>rnâsât kârno</w:t>
      </w:r>
      <w:r>
        <w:rPr>
          <w:u w:val="single" w:color="000000"/>
        </w:rPr>
        <w:t>mâr</w:t>
      </w:r>
      <w:r>
        <w:t>”</w:t>
      </w:r>
      <w:r>
        <w:rPr>
          <w:sz w:val="24"/>
        </w:rPr>
        <w:t xml:space="preserve">, </w:t>
      </w:r>
      <w:r>
        <w:t xml:space="preserve">roughly “grassland-dwelling, four-legged, meat-eater/carnivore”, naturally gets borrowed from Kalennian to English. </w:t>
      </w:r>
    </w:p>
    <w:p w14:paraId="456A4A3C" w14:textId="77777777" w:rsidR="00675192" w:rsidRDefault="00000000">
      <w:pPr>
        <w:ind w:left="-5" w:right="60"/>
      </w:pPr>
      <w:r>
        <w:t xml:space="preserve">Kalennian is a language isolate, and the sole member of the Kalennic language family. The family is unusual in having a documented constructed origin; the original constructed form, referred only as "Original Kalennian" (but titled simply "Kalennian" by Bridgeman himself), took multiple phonetic, grammatical, and morphological features from all kinds of Uralic, Germanic, Algonquian, and Turkic languages (as well as lexical features from languages like Latin and English), and those features froze in time the moment Original Kalennian was distorted into Modern Kalennian and diverged into 3 major dialectal varieties, those being Low Kalennian, High Kalennian, and South Kalennian, including one historical variety that is now moribund, Upper West Kalennian. The 2 dialects that were recognized developed on their own due to the increasing population of the Kalennian diaspora and the increasingly large American influence on the language during the late 17th-19th centuries (as Rovârki-Trâsimku had a compact with the U.S. after both fighting the Royal Navy). Both dialects are used interchangeably depending on context, speaker formality, and personal style. All existing Kalennian dialects, Low Kalennian, High Kalennian, and South Kalennian, are grouped under the “Ombrelâ go Kâlenisomakna” (English: </w:t>
      </w:r>
    </w:p>
    <w:p w14:paraId="19AEB657" w14:textId="77777777" w:rsidR="00675192" w:rsidRDefault="00000000">
      <w:pPr>
        <w:ind w:left="-5" w:right="60"/>
      </w:pPr>
      <w:r>
        <w:t xml:space="preserve">Umbrella of Kalennian), as sort of a dialect continuum, excluding Upper West </w:t>
      </w:r>
    </w:p>
    <w:p w14:paraId="5E95F993" w14:textId="77777777" w:rsidR="00675192" w:rsidRDefault="00000000">
      <w:pPr>
        <w:ind w:left="-5" w:right="60"/>
      </w:pPr>
      <w:r>
        <w:t xml:space="preserve">Kalennian, because it directly influenced the development of the Low, High and South dialects (and it is no longer spoken by most Kalennians). The three </w:t>
      </w:r>
      <w:r>
        <w:lastRenderedPageBreak/>
        <w:t xml:space="preserve">principal modern dialects of Kalennian are also often classified as “Standard Kalennian”. A regional dialect spoken by diaspora communities (which are highly concentrated in the Caribbean and Cuba) is Caribbean Kalennian (Kalennian: </w:t>
      </w:r>
      <w:r>
        <w:rPr>
          <w:i/>
        </w:rPr>
        <w:t>Kâlenisomakna go yâ Kâribitikânni</w:t>
      </w:r>
      <w:r>
        <w:t xml:space="preserve">, lit. “Kalennian of the Caribe peoples”), which is also not a part of the “Ombrelâ” dialect continuum and branched off of Upper West Kalennian mainly through dialect contact. All 3 dialects and their influences often overlap with each other due to the wide range of speakers in and outside of </w:t>
      </w:r>
    </w:p>
    <w:p w14:paraId="3A9471AA" w14:textId="77777777" w:rsidR="00675192" w:rsidRDefault="00000000">
      <w:pPr>
        <w:ind w:left="-5" w:right="60"/>
      </w:pPr>
      <w:r>
        <w:t xml:space="preserve">Rovârki-Trâsimku. There exists no council that regulates the language, but the National Council periodically publishes dictionaries and workbooks for the language, and is often taught in American schools by Kalennian teachers who are willing to share their cultural background with American youth. </w:t>
      </w:r>
    </w:p>
    <w:p w14:paraId="6BD96ADC" w14:textId="77777777" w:rsidR="00675192" w:rsidRDefault="00000000">
      <w:pPr>
        <w:spacing w:after="246"/>
        <w:ind w:left="-5" w:right="60"/>
      </w:pPr>
      <w:r>
        <w:t xml:space="preserve">High Kalennian (Kalennian: </w:t>
      </w:r>
      <w:r>
        <w:rPr>
          <w:i/>
        </w:rPr>
        <w:t>Kâduhur Kâlenisomakna</w:t>
      </w:r>
      <w:r>
        <w:t xml:space="preserve">; lit, “Proper Kalennian”) is the formal and standardized dialect of the Kalennian language, used across media, official documents, academic writing, ceremonial occasions, speeches, written literature, and communication between strangers in professional contexts. It is spoken by the former half of the Kalennian-speaking population (roughly 9 million people worldwide). Features of High Kalennian include the adherence to traditional morphological and grammatical rules, the proper use of marking the subject with the nominative case marker “su-“, marking the object and direct object with the accusative prefix “va-“ of certain sentences and marking possession with the genitive suffix ”-i” but not using the “vâ-“ direct object marker (despite the fact that very few High Kalennian speakers use it, due to the influence of Low Kalennian’s usage on the internet) that speakers of Low Kalennian uses, contractions and shortening of words (49% of speakers sometimes use them, again because of Low Kalennian’s influence), the usage of “su-“ and “va-“ to mark capitalized proper nouns, usage of present participle endings “-sa-k” (used for adjectival present participles specifically) and “mal-“ (used for gerund present participles and marking the heads of gerund phrases) complex verb and noun conjugations/declensions, use of the 2nd person pronoun “dâb” before imperative verbs starting with “han-“, use of optional (verbal) grammatical person conjugation, complex tense-aspect-mood combinations, and formal vocabulary. </w:t>
      </w:r>
    </w:p>
    <w:p w14:paraId="0EE56D8A" w14:textId="77777777" w:rsidR="00675192" w:rsidRDefault="00000000">
      <w:pPr>
        <w:ind w:left="-5" w:right="60"/>
      </w:pPr>
      <w:r>
        <w:t xml:space="preserve">Low Kalennian (Kalennian: </w:t>
      </w:r>
      <w:r>
        <w:rPr>
          <w:i/>
        </w:rPr>
        <w:t>Dekutrâdi Kâlenisomakna</w:t>
      </w:r>
      <w:r>
        <w:t xml:space="preserve">; lit. “Casual Kalennian”) is the informal dialect of the Kalennian language, spoken by the latter half of the Kalennian-speaking population (roughly 12 million people). It is used across media, conversational communication between friends and family members, daily conversations, internet websites, social media networks, and blogs. Features of Low Kalennian include the optional dropping of the nominative prefix “su-“ when </w:t>
      </w:r>
      <w:r>
        <w:lastRenderedPageBreak/>
        <w:t xml:space="preserve">clarifying the subject of a sentence (usually pronouns like the 1st person singular “kam”), not using the nominative prefix “su-“ and accusative prefix “va-“ to clarify the subjects and objects of capitalized proper nouns (however, there are some instances where Kalennian speakers informally choose to use the nominative ("su-") and accusative ("va-") case markers to mark capitalized proper nouns, because English doesn’t use case marking for identifying the subject or object of a sentence, even if the noun in question is a "proper" noun), using “va-“ to mark the object of a sentence, the usage of an invented prefix called “vâ-” which marks the direct/indirect object of a sentence (which is not used in High Kalennian, but some speakers of it use “vâ-“ as stated above), marking possession with the genitive suffix ”-i” and marking objects of sentences with “va-“, the usage of contractions (e.g. “y’abinsi”, a contraction of “yâ abinsi”, meaning “the food”), the omission of vowels at the start of words and the shortening of words (e.g. “alâstimâm”, a noun meaning “shower”, becomes “‘lâstimâm” or even “‘lâstim”), adherence to the language’s morphological and grammatical rules, the omission of vowels between consonants in some words (e.g. “sketâdhim”, a noun meaning </w:t>
      </w:r>
    </w:p>
    <w:p w14:paraId="12A8051A" w14:textId="77777777" w:rsidR="00675192" w:rsidRDefault="00000000">
      <w:pPr>
        <w:ind w:left="-5" w:right="60"/>
      </w:pPr>
      <w:r>
        <w:t xml:space="preserve">“anxiety”, becomes “sket’dhim”, “sekâran”, a noun meaning “present”, becomes “sek’ran”), usage of present participles “mal-” (used for adjectival present participles specifically) and “-sa-k“ (used for gerund present participles and marking the heads of gerund phrases), the (optional) omission of the 2nd person pronoun “dâb” before imperative verbs starting with “han-“ (e.g. “Dâb hanbamos!” (“Stop!”) becomes “Hanbamos!”), general use of (verbal) grammatical person conjugation, complex verb and noun conjugations/declensions, </w:t>
      </w:r>
    </w:p>
    <w:p w14:paraId="52D8723D" w14:textId="77777777" w:rsidR="00675192" w:rsidRDefault="00000000">
      <w:pPr>
        <w:spacing w:after="246"/>
        <w:ind w:left="-5" w:right="60"/>
      </w:pPr>
      <w:r>
        <w:t xml:space="preserve">English/European-based loanwords for words that do not yet have a common translation in Kalennian, and tense-aspect-mood combinations. </w:t>
      </w:r>
    </w:p>
    <w:p w14:paraId="54A3660D" w14:textId="77777777" w:rsidR="00675192" w:rsidRDefault="00000000">
      <w:pPr>
        <w:ind w:left="-5" w:right="60"/>
      </w:pPr>
      <w:r>
        <w:t xml:space="preserve">There is also the Southern Kalennian dialect (Kalennian: </w:t>
      </w:r>
      <w:r>
        <w:rPr>
          <w:i/>
        </w:rPr>
        <w:t>Sautâ Kâlenisomakna</w:t>
      </w:r>
      <w:r>
        <w:t xml:space="preserve">), spoken around the Southern/coastal and Northern regions that is not officially recognized (spoken by 8 million people worldwide); the dialect has a mix of the features of High and Low Kalennian (e.g. grammatical person conjugation being used, but not using an explicit subject pronoun in all contexts). The only difference in its phonology is the lack of the 'r' sound /ɹ/ when found before consonants or at the end of words, for example "kidorsâr" ("learner") is pronounced /kidoːʃɜː/, with the vowels' pronunciations becoming more lengthened (/ɜː/ and /oː/, respectively). A particularly unique feature of South Kalennian is its tendency to fuse and shorten affixes and base words together to form a whole word, for example, "Kam mal-bâkhe-sa-âye" ("I am playing") becomes </w:t>
      </w:r>
    </w:p>
    <w:p w14:paraId="1B8EDD09" w14:textId="77777777" w:rsidR="00675192" w:rsidRDefault="00000000">
      <w:pPr>
        <w:ind w:left="-5" w:right="60"/>
      </w:pPr>
      <w:r>
        <w:t xml:space="preserve">"Kam-al-bâk-sa-ye", "ma-bâk-s-ye" or even "k'-m-bâk-s-ye"; this feature has died down over time as contraction became less frequent and related processes </w:t>
      </w:r>
      <w:r>
        <w:lastRenderedPageBreak/>
        <w:t xml:space="preserve">remained influential in other regional dialects such as African Kalennian through historical contact. South Kalennian also treats the pronunciation of double consonants in phonology differently; double consonants like "mm", "nn", "kk", "ss", etc., are always pronounced and with long stress, instead of being omitted in Low or High Kalennian, so the word "tikânni" ("people") is pronounced /tikɜnːi/, instead of /tikɜːi/; the same is done with the "s" and "d" sound changes, as "s" and "d" (as they appear mid-wordfinal) in South Kalennian are not pronounced /ʃ/ </w:t>
      </w:r>
    </w:p>
    <w:p w14:paraId="52C273B7" w14:textId="77777777" w:rsidR="00675192" w:rsidRDefault="00000000">
      <w:pPr>
        <w:spacing w:after="238"/>
        <w:ind w:left="-5" w:right="60"/>
      </w:pPr>
      <w:r>
        <w:t>(in Low and High Kalennian), they are instead pronounced /s/ and /j/, respectively. To expand on South’s high phonological variation, /t/ and /k/ are often glottalized intervocalically, and full pronunciation of consonant clusters (e.g. /pt/, /kt/, /mn/, /st/, etc.)  are avoided, so only one or more constituent consonants in a cluster can only be pronounced, but this depends on the speaker. For example, “silgustâsaâye” (“I don’t like (it)”) is pronounced /siguʔɜsɜjɛ/, where they avoid /st/ by replacing it with a glottal stop (since /t/ is present in /st/), and the /lg/ cluster (a product of prefixation from the negative prefix “sil-“ and the addition of the verb “gustâ”, meaning “to like”, respectively) is simplified to /g/. It also has nasal vowels; the nasality only happens when any word in Kalennian ends with a /n/ or /m/ sound, and then the nasal vowel before it spreads to other vowels in the word (e.g. “fâmilân” is pronounced /fɜmĩlɜ̃</w:t>
      </w:r>
      <w:r>
        <w:tab/>
        <w:t>n/).̃</w:t>
      </w:r>
      <w:r>
        <w:tab/>
        <w:t xml:space="preserve"> The flexible verbalizer suffix, “-gi”, is also not used when using nouns as verbs (as verbs can conjugate for tense, aspect and mood). An example of this is the noun “kombât” (meaning “fight”, “combat” or “warfare”); when the imperative prefix “han-“ is added, there is no way to verbalize it to show it is being used as a verb because the verb mood/aspect/tense itself indicates the meaning. This also extends to the adjectivizer suffix “-yât”, where, instead of being omitted, it is shortened and fused with a noun or verb (e.g. “akuat” (water) + “-yât” = “akuât”). There also exists the phonological and orthographic reduction of aforementioned tense-aspect-mood combinations (e.g. “hanintâsâho”, the second person singular imperative inflection for “listen”, is shortened to “hantâho”, “intâso”, “into”, “intâho” or “tâho” based on the speaker), instead of phonologically truncating them in speech and not letting orthography follow, which heavily influenced the Low Kalennian dialect. South Kalennian also has the rare bilabial trill, /ʙ/; it was originally a plain /w/ sound, but then it merged into /ʙ/ (and before it fully became a trill, it was originally conditioned by a neighboring /u/ vowel) and spread throughout the entire dialect. Despite this, the bilabial trill is still written as &lt;bh&gt; in orthography, even if it doesn’t represent the former voiced labiovelar approximant in South Kalennian anymore. The bilabial trill can also sometimes be omitted when &lt;bh&gt; is found between neighboring vowels (or replace /b/ as an onset when seen before neighboring /u/ vowels) by individual speakers, or become a </w:t>
      </w:r>
      <w:r>
        <w:lastRenderedPageBreak/>
        <w:t xml:space="preserve">devoiced [ɸ] in some instances, during quiet or lazy speech; the [ʙ] to [ɸ] devoicing is the only distinctive feature from South Kalennian to often be found spreading through neighboring dialects (through dialect contact), but it is extremely rare and only borrowed sporadically by others either to mock South Kalennian accents or to imitate it via observation from other South Kalennian speakers. South Kalennian also fully pronounces /g/ word-finally; /g/ is the only consonant in South Kalennian’s phonotactics that does not surface word-finally (final &lt;g&gt; only exists in spelling to preserve it), but this feature in particular did not spread to High and Low Kalennian. </w:t>
      </w:r>
    </w:p>
    <w:p w14:paraId="08DE1E55" w14:textId="77777777" w:rsidR="00675192" w:rsidRDefault="00000000">
      <w:pPr>
        <w:ind w:left="-5" w:right="60"/>
      </w:pPr>
      <w:r>
        <w:t xml:space="preserve">There have also formed groups of dialects in the same country that merge both the features of Low, High, and the Southern Kalennian dialects, which are called the Upper West Kalennian dialects (Kalennian: </w:t>
      </w:r>
      <w:r>
        <w:rPr>
          <w:i/>
        </w:rPr>
        <w:t>Yaslâ Bâlte Kâlenisomakna</w:t>
      </w:r>
      <w:r>
        <w:t xml:space="preserve">), whose ethnic speakers were Indigenous Kalennian immigrants from Europe, who inhabited the formerly-abandoned island of Rovârki-Trâsimku even after Sotornâ and Lobâmna arrived. Sometimes, most of the dialect varieties in this region have their fair share of English influence but the grammar was reinvented to include specific indefinite pronouns, the removal of definite articles (as definiteness was expressed via context or word order, but the definite and indefinite articles would later become widely used in the current varieties, including Caribbean Kalennian, and despite their widespread adoption in modern speech, article usage in Kalennian remains fundamentally optional), and a fixed SOV word order. Upper West Kalennian, however, also used completely analytic structures in place of the highly agglutinative and complex structure that Kalennian was equipped with, similar to the predominantly analytic structures found in Mandarin Chinese, which mostly involved repurposing affixes in order to use them as particles (and sometimes combining two or more particles together instead of simply separating them) and rearranging them in irregular ways (e.g. the progressive marker “mal” (formed from “-mal”) can appear after the verb rather than before it; “sa” (present tense marker) can precede or follow the verb depending on the construction, but the order in which these placements can occur grammatically or otherwise interchangeably depends on the speaker). This feature would disappear from the three principal modern dialects, but it remained a defining characteristic of Caribbean Kalennian, a separate, regional dialect spoken by a Caribbean-Kalennian diaspora in the Caribbean and Cuba through which historical dialect contact and adoption of Upper West-related features ventured into the present day; the influence the analytic structure had on Low, High, and South, did not at all spread in any way, even from dialect contact. To expand on this, Caribbean Kalennian did not develop any unique phonological </w:t>
      </w:r>
      <w:r>
        <w:lastRenderedPageBreak/>
        <w:t xml:space="preserve">changes like the rest of the varieties, but rather, it kept the sound changes and general sounds associated with the far more recognized High Kalennian dialect, since that too was a part of their dialect contact (e.g. Caribbean speakers can still pronounce &lt;bh&gt; as [w] and &lt;x&gt; as [͡ts] as is, and people will still understand them, but this regional dialect is moderately mutually unintelligible with other Kalennian communities that are not of Caribbean origin), but a major feature that changed, aside from their grammar, is their slang (which relies on lexical blending and compounding, as is the way they combine grammaticalized particles). Examples include "sokâtan" (formed from "sokamâr" + "kâtan" (life), referring to a kind of chill or relaxed person or animal), "trodâna" (formed from "dântro" (toward) + "strâna" (land/country), referring to people outside of the caribbean), "kotâle" (formed from "kodâla" (opposite) + "tâle" (to say), meaning "sarcasm"), and "oskalho" (formed from "oskâlo" (to buy) + "tâsalho" (house), referring to a store or market). Another regional dialect of Kalennian that is also separate from Caribbean Kalennian is African Kalennian (Kalennian: </w:t>
      </w:r>
      <w:r>
        <w:rPr>
          <w:i/>
        </w:rPr>
        <w:t>Afrikâlenisomakna</w:t>
      </w:r>
      <w:r>
        <w:t xml:space="preserve">; lit, "African-Kalennian language"), which is spoken by diaspora communities in Africa and a highly concentrated population mainly in Tanzania and Cabo Verde. This dialect makes great use of polysynthesis, where words, phrases and morphemes can be able to be tangled up and meshed together in irregular ways often reminiscent of South Kalennian's features, but its tendency to fuse and shorten affixes/base words together to form a whole word is not characteristic of polysynthetic structures in languages. An example of this is "Krâlovisâyyâpâg'veg" breaks down as "Kâs-râs-lonvi-sa-ây-yâ-pâse-gâ-vameg", meaning "I repeatedly tried to give the fish to him". African Kalennian also often takes slang from Caribbean Kalennian, as contact and friendship with Kalennian-Caribbeans influenced their vocabulary; South Kalennian was also a part of their historical contact, as Africans adapted their distinct morphological fusion features into their dialect. Phonological variation is also present in African </w:t>
      </w:r>
    </w:p>
    <w:p w14:paraId="4C3E571A" w14:textId="77777777" w:rsidR="00675192" w:rsidRDefault="00000000">
      <w:pPr>
        <w:spacing w:after="246"/>
        <w:ind w:left="-5" w:right="60"/>
      </w:pPr>
      <w:r>
        <w:t xml:space="preserve">Kalennian; speakers in Western, Southern, and Middle Africa pronounce [w] as [ʘ], /k/ is pronounced as [ǃ], [l] is pronounced [ɬ] when seen as an onset (to clarify, [ɬ] is an allophone of [l]), and there is no [ɹ] sound in the phonology, so it is often replaced with [ː] (coda) or [w] (onset); [w] was specifically chosen after the click consonants emerged as a way to avoid rhoticity. The reason why some of their consonants shifted into click consonants (characteristic of southern Bantu languages) is because Africans of Kalennian origin were in contact with Zulu and Xhosa people for centuries via long-term migration and industrial trade relations, and it influenced their phonology to go through those exact changes. </w:t>
      </w:r>
    </w:p>
    <w:p w14:paraId="0EA07171" w14:textId="77777777" w:rsidR="00675192" w:rsidRDefault="00000000">
      <w:pPr>
        <w:ind w:left="-5" w:right="60"/>
      </w:pPr>
      <w:r>
        <w:lastRenderedPageBreak/>
        <w:t xml:space="preserve">Upper West Kalennian has died out in recent decades due to older speakers passing away, but the dialect did not vanish entirely solely because of its experienced language attrition. Instead, Upper West Kalennian’s legacy was primarily preserved through literature and chanting programs hosted by R.T. </w:t>
      </w:r>
    </w:p>
    <w:p w14:paraId="3C2CAC3B" w14:textId="77777777" w:rsidR="00675192" w:rsidRDefault="00000000">
      <w:pPr>
        <w:ind w:left="-5" w:right="60"/>
      </w:pPr>
      <w:r>
        <w:t xml:space="preserve">cultural institutions. Upper West Kalennian has gradually become moribund, with only a handful of elderly speakers remaining throughout its history. </w:t>
      </w:r>
    </w:p>
    <w:p w14:paraId="18D82568" w14:textId="77777777" w:rsidR="00675192" w:rsidRDefault="00000000">
      <w:pPr>
        <w:spacing w:after="246"/>
        <w:ind w:left="-5" w:right="60"/>
      </w:pPr>
      <w:r>
        <w:t xml:space="preserve">Kalennian speakers also use contractions, which have become extremely common in Kalennian texting slang and other informal linguistic practices. For example; when the definite article 'yâ' is added at the start of a word that begins with 'a' or 'â,' it becomes a contraction. Examples include 'yâ abinsi' ('the food') becoming 'y'abinsi,' 'yâ artadhâk' ('the scissors') becoming 'y'artadhâk,' and 'yâ âgone' ('the pain') becoming 'y'âgone.' The apostrophe used to form contractions is often dropped. Contractions also extend to verbs, where infinitives, or complex conjugations are contracted. For example, “lobât” (to go; infinitive form) is contracted to “lo’”, but its conjugated counterparts can also be truncated - “enlobâtsaâye” (first-person singular present abilitative) turns into “selosâye”, and “sillobâtse” (negative future tense) turns into either “siyose” or “silose” depending on whether it’s High, Low, or South Kalennian (as South Kalennian pronounces doubled letter “ll” as a geminated consonant instead of a silent letter that lengthens the vowel before it like the other dialects). There also exists free phonological variation in Low, High and South Kalennian, particularly in the way they pronounce the “tr” and “dr” digraphs in the language; initially, both “tr” and “dr” got their distinctive /t͡ ɬɻ/ and /d͡ ɮɻ/ sounds, before people learned they could substitute both for their flapped counterparts, /tɾ/ and /dɾ/, respectively, but it resulted in all 3 dialects using both the original and flapped sounds at will. Both flapped-tr/dr and retroflexed-tr/dr are universally intelligible across all three dialects. Conversely, “c” and “j” were both initially pronounced as /t͡ ̺ɬ/ and /d̺͡ ɮ/, respectively, but shifted into their postalveolar counterparts, /t͡ ʃ/ and /d͡ ʒ/, respectively, and “x” was also pronounced as [ks] before shifting to [͡ts]. </w:t>
      </w:r>
    </w:p>
    <w:p w14:paraId="371FD5AE" w14:textId="77777777" w:rsidR="00675192" w:rsidRDefault="00000000">
      <w:pPr>
        <w:ind w:left="-5" w:right="60"/>
      </w:pPr>
      <w:r>
        <w:t xml:space="preserve">Kalennian has highly influenced the social and linguistic fabric of its ethnic group. Its use in television, literature, the internet, and public administration has cemented its place in both the United States and around the world. In the country of Rovârki-Trâsimku, Kalennian is a major driving force and unifying factor for identity, encouraging communal pride and continuity throughout all generations. </w:t>
      </w:r>
    </w:p>
    <w:p w14:paraId="5B555850" w14:textId="77777777" w:rsidR="00675192" w:rsidRDefault="00000000">
      <w:pPr>
        <w:spacing w:after="437" w:line="259" w:lineRule="auto"/>
        <w:ind w:left="0" w:right="0" w:firstLine="0"/>
      </w:pPr>
      <w:r>
        <w:t xml:space="preserve"> </w:t>
      </w:r>
    </w:p>
    <w:p w14:paraId="7429E8AD" w14:textId="77777777" w:rsidR="00675192" w:rsidRDefault="00000000">
      <w:pPr>
        <w:pStyle w:val="Heading2"/>
        <w:spacing w:after="210"/>
        <w:ind w:left="-5" w:right="181"/>
      </w:pPr>
      <w:bookmarkStart w:id="31" w:name="_Toc243853677"/>
      <w:r>
        <w:lastRenderedPageBreak/>
        <w:t>KTV</w:t>
      </w:r>
      <w:bookmarkEnd w:id="31"/>
      <w:r>
        <w:t xml:space="preserve"> </w:t>
      </w:r>
    </w:p>
    <w:p w14:paraId="06D0191B" w14:textId="77777777" w:rsidR="00675192" w:rsidRDefault="00000000">
      <w:pPr>
        <w:spacing w:after="246"/>
        <w:ind w:left="-5" w:right="60"/>
      </w:pPr>
      <w:r>
        <w:t xml:space="preserve">The Kalennian language has a prominent position in several media, of which television is the most popular. </w:t>
      </w:r>
    </w:p>
    <w:p w14:paraId="785FD5C8" w14:textId="77777777" w:rsidR="00675192" w:rsidRDefault="00000000">
      <w:pPr>
        <w:ind w:left="-5" w:right="60"/>
      </w:pPr>
      <w:r>
        <w:t xml:space="preserve">KTV, d.b.a Kâlenitelevis Publikâtosak (translating to “Kalennian Television </w:t>
      </w:r>
    </w:p>
    <w:p w14:paraId="0F99439C" w14:textId="77777777" w:rsidR="00675192" w:rsidRDefault="00000000">
      <w:pPr>
        <w:ind w:left="-5" w:right="60"/>
      </w:pPr>
      <w:r>
        <w:t xml:space="preserve">Broadcasting”), is an independently-owned Kalennian free-to-air television channel, production company, art collective, and public broadcasting company. It was launched on February 14, 1978, in the city of Sitâlhe go Trânkilte, </w:t>
      </w:r>
    </w:p>
    <w:p w14:paraId="05C36528" w14:textId="77777777" w:rsidR="00675192" w:rsidRDefault="00000000">
      <w:pPr>
        <w:ind w:left="-5" w:right="60"/>
      </w:pPr>
      <w:r>
        <w:t xml:space="preserve">Rovârki-Trâsimku and founded by sisters Dekubinâ Kademyâ and Esâdakovâ Kademyâ (both born September 24, 1955; other people that later joined the company due to interest were Tenyemhâde Varyâta, Sukhâmulha Davisâ, Tigherâ Trâsimku, Sanâhâtye Vâkito, Lâbonva Yoskamha, Sâmvido </w:t>
      </w:r>
    </w:p>
    <w:p w14:paraId="340C6CD3" w14:textId="77777777" w:rsidR="00675192" w:rsidRDefault="00000000">
      <w:pPr>
        <w:ind w:left="-5" w:right="60"/>
      </w:pPr>
      <w:r>
        <w:t xml:space="preserve">Gârisi-Bâdekâla, Dhelevâlu Lhesekilâ, Bidonhi Murâva, Midâgo Sâkadenâ, </w:t>
      </w:r>
    </w:p>
    <w:p w14:paraId="5BB7A475" w14:textId="77777777" w:rsidR="00675192" w:rsidRDefault="00000000">
      <w:pPr>
        <w:ind w:left="-5" w:right="60"/>
      </w:pPr>
      <w:r>
        <w:t xml:space="preserve">Govâmis Sikâdavo, Gâbhudu Rovârki, Gelhon Vâsaghadi, Sobhegalhâ Bâdekâla, Kighetosyâlâ Dinughâ, and Novekâ Gânvidhe), who all formed the broadcasting company of the same name ("Kâlenitelevis"), after a couple of weeks consisting of planning, setting up equipment, and collaboration were in progress. KTV was created to provide entertainment for the increasingly growing Kalennian diaspora. Before KTV’s inception, the concept of Kalennian “television” did not emerge during this period, as the most major media outlets that Rovârki-Trâsimku excelled in were radio stations and newspaper publishers; the Council happened to be so distracted by the political chaos that they wouldn’t have the time, energy or money to have Rosâmkiye oversee it or micromanage it, as television was a pretty separate thing and often considered a harmless novelty from other media. When the Kademyâ sisters launched KTV years later, wanting to unite their community during a particularly difficult period, all they had was either recorded audioblogs where Dekubinâ and Esadâkovâ often talked about their favorite movies and television shows, their daily lives before and after setting into the television world (or making jokes about their home country), or imported content from American television channels, the latter of which was subtitled; the people working couldn’t dub the content into their language themselves (to save money) or have the founders do it, so after BlueGrass started venturing into audio-based content, the Kademyâ sisters were willing to work with them to officially dub their American imported content. The only shows that KTV aired during 1979-1985 were Archie Bunker’s Place, Married with Children, Bonanza, Gunsmoke, Matlock, along with Family Feud. When Kalennian viewers sat down to catch up on KTV’s lineup at the time, they warmed up to tolerate and not think too much about Americans (despite the </w:t>
      </w:r>
      <w:r>
        <w:lastRenderedPageBreak/>
        <w:t xml:space="preserve">chaos of their home country) or their culture, so they enjoyed it as time went on; it wasn’t just the fact they enjoyed it, it was essential to them trying to get through the difficult times of Rosâmkiye rule. Over time, however, Kalennian creators and artists occasionally rejected American stereotypes so they could add their own unique flair to their work to reflect Rovârki-Trâsimku and its interconnected </w:t>
      </w:r>
    </w:p>
    <w:p w14:paraId="2F2CF31F" w14:textId="77777777" w:rsidR="00675192" w:rsidRDefault="00000000">
      <w:pPr>
        <w:ind w:left="-5" w:right="60"/>
      </w:pPr>
      <w:r>
        <w:t xml:space="preserve">culture through satire, comedy, music or other ventures, and forge their own unique style of television, animated or otherwise. In 1980, the broadcasting company established a programming department in the town of Eslovân, Sitâlhe go Trânkilte, Rovârki-Trâsimku, which has been responsible for planning and scheduling content, including original shows, movies, and educational programs. The department, named "Progâmani Dipârta go KTV" (translating to "Programs Section of KTV"; abbreviated to "KTVPD"), worked on curating the programming lineup to appeal to their audience and ensure a diverse range of content is available. The KTVPD was also responsible for the creation of KTV's first-ever venture into children's programming, a programming block named KTV Yalkânni (launched on November 13, 1985). KTV Yalkânni aired Kalennian-dubbed American cartoons that aired on many Saturday morning channels/programming blocks reaching high viewership at the time; this choice of programming would make KTV Yalkânni more accessible to not only Kalennian audiences, but English speakers looking to learn the language, and soon the programming block would become popular with families across Rovârki-Trâsimku and the US. KTV Yalkânni's first-ever originally-produced Kalennian-language animated children's show was "Ramirkâ yâ Aviyânkanite", on May 23, 1989. On April 3, 1983, the company established a home video division of KTV, called "KTV Votyoni" (translated as "KTV Photos"; "votyo", the Kalennian word for "photo", is used colloquially to refer to films/movies of any kind, and not just pictures) that distributed the channel's various Kalennian-dubbed programs onto VHS - the division has since then moved to distributing KTV's programming onto DVD, as they have stopped distributing VHS tapes in February 2000. On September 24, 2002, KTV announced that they (literally translated) “would be going global, and expanding [our] public image to more Kalennians across this planet of ours” by launching a sister channel called “KTVG” (standing for “Kâlenitelevis Globâli”, meaning “Kalennian Television International”) which is aimed at the Kalennian-speaking diaspora that stretches across some parts of the world, notably South America, Asia, and Western Europe. KTVG serves as a syndication and international rebroadcasting arm of KTV, making it the first ever bilingual TV channel for both English and Kalennian speakers around the world. It airs most of KTV’s main programming (often dubbed into Kalennian) along with a small amount of English-language content, mainly for accessibility and diaspora </w:t>
      </w:r>
      <w:r>
        <w:lastRenderedPageBreak/>
        <w:t xml:space="preserve">engagement. On May 27, 1999, KTV launched their first-ever subsidiary, called "Kâbel go KTV", which served as KTV's cable/satellite division. In early 2002, KTV broadcasted their first ever originally produced series for their main programming, titled “Naito-ish”, which was met with both praise and harsh criticism from critics across the country. On May 31, 2002, KTV decided to expand its presence by going on the radio, and (as an attempt) launched the radio station KTV-RP (standing for “Kâlenitelevis Râdyo Publikâtosak”; meaning “Kalennian Television Radio Broadcasting”). KTV-RP was designed to complement KTV's television offerings, providing a platform for audio content that included daily news segments focusing on local, regional, and international events (presented in the Kalennian language to keep listeners informed), a variety of programs featuring music, talk shows, and interviews with notable figures in the Kalennian community, as well as curated playlists featuring both traditional Kalennian music and contemporary hits, appealing to a wide range of listeners and promoting local arthouse artists, and programs aimed at educating the audience on various topics, including language learning, history, and health, providing valuable resources to listeners. The station also encouraged listener participation through call-ins and social media. This strategy was crucial in addressing the needs of Kalennian speakers, particularly in diaspora communities. Despite its promising start, KTV-RP faced several challenges, including failing to adapt to changing media habits, as well as competition with other radio stations, which made it difficult to maintain a listener base. Budget cuts and resource allocation issues hindered programming quality and reach, as KTV frequently struggled to find new parties willing to fund the radio station. After KTV-RP received low ratings and a few negative reviews from fans, KTV announced that they would shut the radio station down after 16 years on the air. The decision was made as KTV deemed the station obsolete and unable to compete with other popular radio stations in Rovârki-Trâsimku, and it was also during this time that KTV also transitioned from analog to digital terrestrial broadcasting in October 2001. Consequently, KTV-RP was almost scrubbed from the internet by some and is rarely ever discussed in conversation as of today, marking its existence as somewhat forgettable. KTV is infamously known for its Overcast Scandal - being initially acquired by defunct public broadcaster Overcast (originally a cable-installing service in 2003) in November 2009, it was turned into one of their member stations called KCFD-TV. It sparked an outcry within the Kalennian-speaking community, as it caused the former television channel’s viewership to plummet. Once the news came out, informing people about the July 2011 hijacking incident, it further heightened the tension between Overcast and the Kalennian community. In January of 2012, celebrating New </w:t>
      </w:r>
    </w:p>
    <w:p w14:paraId="6A77C533" w14:textId="77777777" w:rsidR="00675192" w:rsidRDefault="00000000">
      <w:pPr>
        <w:spacing w:after="80" w:line="276" w:lineRule="auto"/>
        <w:ind w:left="-5" w:right="0"/>
        <w:jc w:val="both"/>
      </w:pPr>
      <w:r>
        <w:lastRenderedPageBreak/>
        <w:t xml:space="preserve">Year's Day, it got rebranded back to KTV on January 1, 2012 after the ownership was turned back to the original owners. The company, KTV, sent Overcast a sternly-worded cease-and-desist letter, threatening the public broadcaster to turn back the ownership of the channel to them in late December 2011, and Overcast ceased operations 1 day before the rebrand took place (and the controversy surrounding Overcast was over). This decision was what pushed KTV to become one of the most well-known TV channels by the Kalennian community, as many celebrated KTV's comeback; this period was when KTV planned to finally expand their line of programming, after several years of struggling to stay afloat and find an audience. Then, in 2018, KTV created yet another original show, the adult animated satirical dark comedy series Kâptikânni (English: Stickpeople), which first premiered on October 2, 2018 to critical acclaim, and is about two anthropomorphic stick figures (Rosâm (red) and Blâk (black)) as they navigate life, set in a fictionalized version of Rovârki-Trâsimku. The show, however, has been criticized by many extremist evangelical Christian groups for its provocative, bizarre, and often violent subject matter, deeming it “too degenerate” for television. Despite numerous protests nationwide telling the network to cease operations, Kâptikânni still continued for multiple seasons afterward, as it received more critical acclaim. Its latest season (season 6) was announced on February 23, 2025. Kâptikânni, however, was not KTV’s first major venture into surrealist, adult animated programming. Going back to the late 1980s, when KTV also made animated original programming for their children’s block, they also made their first live-action cosmic drama series for the network’s main programming lineup, “When Love Never Broke Me” (Kalennian: Gusem Moriga Vakam Silkâbussoisâ), which starred American actress Brooke Shields as a recovering alcoholic and abuse survivor who almost gets bruised by an immortality scent that causes her to reach out into the inner void of the universe and gets into an endless conflict with all her abusers from each and every timeline. KTV later created their first adult animated comedy, called Friskâ Kat, starting in 1997, and KTV appointed a Kalennian animator and contemporary sculpture artist who was the pioneer of animated content in the country for a whole decade, Fredrikâ Jaksinkiye (born April 4, 1967), to help with the production process, since the founders weren’t experienced enough in the art world to do so themselves. It is important to note that after he started working with KTV to produce Friskâ Kat, Jaksinkiye had established his animation studio SoloToons in 2003 (which was originally headquartered in Bankiyâ, Bânvorka, Rovârki-Trâsimku, but then its production moved to Miami, Florida in 2009) to try and express his creative talents worldwide, not just across his home country. </w:t>
      </w:r>
    </w:p>
    <w:p w14:paraId="0FD526AC" w14:textId="77777777" w:rsidR="00675192" w:rsidRDefault="00000000">
      <w:pPr>
        <w:ind w:left="-5" w:right="60"/>
      </w:pPr>
      <w:r>
        <w:lastRenderedPageBreak/>
        <w:t xml:space="preserve">Friskâ Kat follows the day-to-day violent, surreal, yet wholesome exploits of an anthropomorphic cat named Frediye and a mouse named Jeremyâ, who are both of Kalennian heritage, sharing a room together in downtown New Jersey; it was created to mock “ignorant” American culture, even before heavyweights like Family Guy and SpongeBob SquarePants hit the stage, as well as to talk about social and political issues in Rovârki-Trâsimku through a Western lens. The show was one of many to mock the Rosâmkiye tenure, which held absolute centralized power over every Kalennian (including the National Council and The Blue Circle, who contributed to the national government for several years) in the country for multiple decades, was hostile toward its essential workers running the economy, restructured the constitution under her secretly authoritarian views, and threatened the National Council, among other measures, until her impeachment starting in 2010, as mentioned prior. Friskâ Kat was later cancelled in 2014 due to budget problems regarding KTV’s broadcast technology, but was brought back in 2020 as a crossover special (with Kâptikânni) celebrating the launch of KTV 42 years ago, and then in 2022 as a reboot of the original. KTV also ventured into art (not just general television) as they are also an art collective: KTV have shown their experimental art of famous American/Kalennian celebrities, art of characters from the channel's original Kalennian programming, and their television mascot Kevinâ, numbers of times since 2005 in art exhibitions, their first ever venture being Deitch Projects; they also allow the viewers to send in fan mail and have them show it on-air during interstitials. As of today, KTV has become the most well-known television network catered to the Kalennian community, and is broadcasted all around the world (not just in the Americas) with KTV’s sister TV channel KTVG (KTV International), and still airs imported English-language programming dubbed into Kalennian (by dubbing studios BlueGrass), along with some original animated series. KTV also operates three television channels, all of which are distributed free-to-air via a nationwide ATSC network (formerly using a NTSC network at the time of KTV's launch in 1978), and are broadcasted all around the world (not just in the Americas; KTV's sister channels were not affected by the 2009 Overcast Scandal however): KTVG (launched on September 24, 2002), which serves as a syndication and international rebroadcasting arm of KTV and airs most of KTV’s main </w:t>
      </w:r>
    </w:p>
    <w:p w14:paraId="7F395299" w14:textId="77777777" w:rsidR="00675192" w:rsidRDefault="00000000">
      <w:pPr>
        <w:spacing w:after="246"/>
        <w:ind w:left="-5" w:right="60"/>
      </w:pPr>
      <w:r>
        <w:t xml:space="preserve">programming (dubbed into Kalennian) along with a small amount of English and Spanish-language content worldwide and outside of the US (mainly for accessibility and diaspora engagement), Dimensânni! (launched on March 21, 2016), which airs action, anime and horror movies, and TVK (launched on December 14, 2000), which broadcasts educational content, classic television series from the 1930s-1990s and KTV original series in the Kandese language. In </w:t>
      </w:r>
      <w:r>
        <w:lastRenderedPageBreak/>
        <w:t xml:space="preserve">2022, KTV received 4 Emmy Awards for Excellence in American National Children's and Family-Oriented Television Programming, and 3 Annie Awards for Best Animated Programming in Television, Film, and Multimedia. </w:t>
      </w:r>
    </w:p>
    <w:p w14:paraId="5522A7AC" w14:textId="77777777" w:rsidR="00675192" w:rsidRDefault="00000000">
      <w:pPr>
        <w:ind w:left="-5" w:right="60"/>
      </w:pPr>
      <w:r>
        <w:t xml:space="preserve">Overcast Broadcasting was an international public broadcaster. It originally started as a cable-installing company under the name of DNA Cable Service in 2003, but then was changed to 'Overcast' in 2009, following the discontinuation of their standalone TV channel Overcast. In November 2009, they took full ownership of independent TV channel KTV (Kâlenitelevis) under the guise of inclusion and preservation, but their true goal was to reshape Kalennian language media into something more “pure,” “standardized,” and “culturally acceptable”, which made them get into controversy (even after the July 2011 hijacking). So in December of 2011, the company announced it would cease operations and lay off a large chunk of its broadcasting team. Since then, </w:t>
      </w:r>
    </w:p>
    <w:p w14:paraId="2D87677F" w14:textId="77777777" w:rsidR="00675192" w:rsidRDefault="00000000">
      <w:pPr>
        <w:spacing w:after="245"/>
        <w:ind w:left="-5" w:right="60"/>
      </w:pPr>
      <w:r>
        <w:t>KCFD-TV has been rebranded back to its original name ("KTV") since January 2012, and Overcast's other member stations are still defunct. It was later discovered that the company’s CEO’s genuine motivation for taking ownership of KTV was brainwashing Kalennian people, considering its former lazily geometric branding. Furthermore, Overcast’s founder, Paul Moss, was involved in a hate group called “Yâ Kâlenisomakna Balovâsga Grâpo” (translating to “The Kalennian Language Preservation Group”) that marketed themselves as a community of Kalennian people who preserved the use of Kalennian and attempted to spread it more widely around other continents, but in reality, they were a group of American white supremacists, prescriptivists and sex offenders who were charged with sexually harassing/assaulting multiple members (mainly women) of the Kalennian community. The group was active from 1968 until 1999, and Paul joined the group in 1987 until he left to establish Overcast on October 4, 2003. It is also very important to note that Overcast’s funding came from donations to that hate group (“The Kalennian Language Preservation Group”), and the ownership of KTV itself wasn’t legitimate in the eyes of many, because it was simply seen as a hostile cultural takeover disguised as "corporate development" according to Kalennian-language news outlets. Overcast has been under controversy for their July 2011 hijacking of their member station KCFD-TV mentioned above. When The Big Bang Theory was airing at 10:23 pm in the evening, it was suddenly interrupted by text on a black background (with the Overcast logo on the right, being stabbed multiple times with a knife) which included multiple offensive statements targeted at Kalennian disabled people. Because of this, the viewers blamed Overcast for the hijacking. It is unknown who was behind the hacking of KCFD-TV. According to TVNews (an English-</w:t>
      </w:r>
      <w:r>
        <w:lastRenderedPageBreak/>
        <w:t xml:space="preserve">language news aggregator/news magazine that initially specialized in bringing in updates to Overcast stations and other TV channels not related to Overcast, but has since moved to talking about the Kalennian media landscape), their article came out with Overcast's apology (from their website) 4 days later. The apology is as follows: "The staff at Overcast will not tolerate the dehumanization of Kalennian people, especially those who are learning the language, and those who are hard of hearing or blind. The technical team will promise to implement robust cybersecurity, so we can safeguard ourselves and the rest of our TV stations against such issues. We apologize if any Kalennian-speaking person who is watching KCFD-TV currently is offended and/or petrified of the current event that occurred. Again, we are extremely sorry". </w:t>
      </w:r>
    </w:p>
    <w:p w14:paraId="3E9A5033" w14:textId="77777777" w:rsidR="00675192" w:rsidRDefault="00000000">
      <w:pPr>
        <w:spacing w:after="238"/>
        <w:ind w:left="-5" w:right="60"/>
      </w:pPr>
      <w:r>
        <w:t xml:space="preserve">Here is a look at the article that detailed the July 2011 incident: “KCFD-TV, a Kalennian-language television station, was hacked by an unknown 13-year-old during the evening broadcast of "The Big Bang Theory." The hack occurred during a scene where the show's characters were discussing a blackboard with an equation. The hackers inserted a text overlay that made fun of Kalennian speakers. The text was offensive and caused significant embarrassment for the station. The hacker managed to infiltrate the station's broadcasting system, causing a brief but highly embarrassing disruption. The incident was widely noticed by viewers, leading to public outrage and criticism of the station. Two days after the incident, Overcast issued an apology on their website in both Kalennian and English. The apology stated that the staff at Overcast would not tolerate the dehumanization of Kalennian people, especially those learning the language or with hearing impairments. The technical team promised to implement robust cybersecurity measures to prevent future incidents. The station apologized to any Kalennian-speaking person who felt offended or belittled by the incident. Overcast launched a swift investigation into the incident, cooperating with law enforcement agencies to identify and apprehend the perpetrator. The broadcaster emphasized its determination to pursue legal action to the fullest extent against the hacker, holding them accountable for their actions. KCFD-TV was gradually restoring control of its programming and took steps to rebuild public trust by providing transparent updates on the incident and reaffirming its commitment to delivering accurate and unbiased news.“ Despite the apology, the hijacking event left a negative mark on Overcast’s reputation, as this was what caused the company to cease operations on December 29, 2011. </w:t>
      </w:r>
    </w:p>
    <w:p w14:paraId="41037EEE" w14:textId="77777777" w:rsidR="00675192" w:rsidRDefault="00000000">
      <w:pPr>
        <w:ind w:left="-5" w:right="60"/>
      </w:pPr>
      <w:r>
        <w:t xml:space="preserve">Overcast ran 5 member stations that served the Americas before they were all shut down, and those were; KSRL-TV, an English-language TV station that </w:t>
      </w:r>
      <w:r>
        <w:lastRenderedPageBreak/>
        <w:t xml:space="preserve">served the Western and Midwestern American regions of the US, and aired news (at 4:00 p.m.), soap operas (8:00 p.m.) and sitcom programs (10:00 p.m.); KCFD-TV, a Kalennian-language TV station that replaced KTV, and aired the same programming, but exclusively in Kalennian and was broadcast in the United States. The dubbing of its shows is provided by Kentucky-based dubbing studio BlueGrass. It had a children's programming block that also functioned as a separate TV channel called Yabkân TV, unlike KSRL-TV; FKEV-TV, an English-language TV station that served the Northern Territories, Western </w:t>
      </w:r>
    </w:p>
    <w:p w14:paraId="3E295876" w14:textId="77777777" w:rsidR="00675192" w:rsidRDefault="00000000">
      <w:pPr>
        <w:ind w:left="-5" w:right="60"/>
      </w:pPr>
      <w:r>
        <w:t xml:space="preserve">Canada and the Prairie Provinces in Canada. It aired the same programming; </w:t>
      </w:r>
    </w:p>
    <w:p w14:paraId="53338533" w14:textId="77777777" w:rsidR="00675192" w:rsidRDefault="00000000">
      <w:pPr>
        <w:ind w:left="-5" w:right="60"/>
      </w:pPr>
      <w:r>
        <w:t xml:space="preserve">FNTS-TV, a French-language TV station that served the French-speaking part of </w:t>
      </w:r>
    </w:p>
    <w:p w14:paraId="7A89E9AA" w14:textId="77777777" w:rsidR="00675192" w:rsidRDefault="00000000">
      <w:pPr>
        <w:spacing w:after="246"/>
        <w:ind w:left="-5" w:right="60"/>
      </w:pPr>
      <w:r>
        <w:t xml:space="preserve">Central Canada. It aired the same programming in French; and UNLM-TV, a Spanish-language TV station that served Mexico. It aired the same programming, but in Spanish. </w:t>
      </w:r>
    </w:p>
    <w:p w14:paraId="17D60D6E" w14:textId="77777777" w:rsidR="00675192" w:rsidRDefault="00000000">
      <w:pPr>
        <w:ind w:left="-5" w:right="60"/>
      </w:pPr>
      <w:r>
        <w:t xml:space="preserve">KTV has struggled with a consistent schedule since its launch on February 14, 1978. However, in 2002, the Kademyâ sisters thought up of two new programming blocks to accompany their channel (KTV)’s main programming (even though they already have the children’s programming block KTV Yalkânni), and this lead to the company introducing 2 short-lived programming blocks called KTV Musik and KTV Ivmarga on May 12, 2002. KTV Musik was a programming block that aired from 10:00 am to 1:00 am on KTV that mainly aired music videos. This block had a very short lifespan, and considering that KTV, during </w:t>
      </w:r>
    </w:p>
    <w:p w14:paraId="09CDF361" w14:textId="77777777" w:rsidR="00675192" w:rsidRDefault="00000000">
      <w:pPr>
        <w:ind w:left="-5" w:right="60"/>
      </w:pPr>
      <w:r>
        <w:t xml:space="preserve">2005, was heavily focusing on bringing educational content to </w:t>
      </w:r>
    </w:p>
    <w:p w14:paraId="3CFE8F7A" w14:textId="77777777" w:rsidR="00675192" w:rsidRDefault="00000000">
      <w:pPr>
        <w:ind w:left="-5" w:right="60"/>
      </w:pPr>
      <w:r>
        <w:t xml:space="preserve">Kalennian-speaking children with their programming block KTV Yalkânni (launched on May 6, 1980), they considered KTV Musik to be a hindrance, as it interfered with their channel’s normal schedule, and most of the team on KTV were struggling to find a suitable audience for the block. KTV Ivmarga was a programming block that aired daily American news and info to Kalennian viewers (mostly adults aged 18-49) in the Kalennian language, from 1:00 am to 6:00 am on KTV. Like KTV Musik, this block was also short-lived due to low ratings and financial difficulties, and it drew criticism for allegedly spreading misinformation. After this rough attempt, both KTV Musik and KTV Ivmarga were both shut down in December 23, 2005 for good; KTV Ivmarga’s concept was later folded into the "Ivmarga" page on KTV's website, via ktv.com.ka/ivmarga, and KTV Musik was also later folded into KTV’s sister channel “Dimensânni!”, which was originally a channel that aired anime shows and experimental music, but later branched out to include video game-centered content, experimental programming featuring disc jockeys, and sci-fi/action programming. After the ending of the controversial Overcast Scandal on December 29, 2011, KTV planned to "reinvent" themselves </w:t>
      </w:r>
      <w:r>
        <w:lastRenderedPageBreak/>
        <w:t xml:space="preserve">by recreating their schedule to include a children's programming block called KTV Yalkânni (which originally aired daily on the network since 1985, but was made defunct by Overcast in November of 2009, when Overcast renamed it to Yabkân TV, until January 1, 2012, when it was rightfully renamed back to KTV Yalkânni by its original owners, KTV, and KTV later expanded its programming lineup), along with the channel's main programming (Kâlenitelevis) after. The current programming block schedule goes simply like this: Yalkânni comes on at 5:00 am, and then KTV's main programming takes over at 10:00 am before ending at 12:00 am. It is important to note that after KTV broadcasts their programming, they shutdown at the 12:00 am timeframe (ending with the song </w:t>
      </w:r>
    </w:p>
    <w:p w14:paraId="0CD320DA" w14:textId="77777777" w:rsidR="00675192" w:rsidRDefault="00000000">
      <w:pPr>
        <w:ind w:left="-5" w:right="60"/>
      </w:pPr>
      <w:r>
        <w:t xml:space="preserve">“Esotko Naito”), and then start back up by four hours after midnight as KTV </w:t>
      </w:r>
    </w:p>
    <w:p w14:paraId="1AA00365" w14:textId="77777777" w:rsidR="00675192" w:rsidRDefault="00000000">
      <w:pPr>
        <w:spacing w:after="246"/>
        <w:ind w:left="-5" w:right="60"/>
      </w:pPr>
      <w:r>
        <w:t xml:space="preserve">Yalkânni (the children’s programming block of KTV). But sometimes (predominantly on weekends), KTV does not cease broadcasting at 12:00 am and continues to broadcast until 5:00 am, when the KTV Yalkânni block starts. </w:t>
      </w:r>
    </w:p>
    <w:p w14:paraId="07AEF603" w14:textId="77777777" w:rsidR="00675192" w:rsidRDefault="00000000">
      <w:pPr>
        <w:ind w:left="-5" w:right="60"/>
      </w:pPr>
      <w:r>
        <w:t xml:space="preserve">Dimensânni! (English: Dimensions!; on-air as D!; formerly known as Kânal D) is a Kalennian free-to-air television channel owned and operated by broadcasting company KTV, with Dimensânni being a separate sibling channel of KTV, while KTVG (KTV's international TV channel that mirrors the original channel) is deemed as just a sister network (as it airs the same programming as KTV). The channel predominantly airs imported Western action, anime, sci-fi, fantasy, alt-comedy and horror movies and other television programs targeted towards ages 17-45. Dimensânni is also dedicated to showcasing experimental/avant-garde electronic music artists and their various major hits on the channel, along with experimental programming featuring disc jockeys and video jockeys, which are artists who work with video as a medium. This channel, along with the main channel KTV, its children's block, TVK, and KTVX (until March 2020, when it was removed from the lineup), were all made available on KTV's cable provider Kâbel go KTV. The concept of Dimensânni was conceived by one of the KTV members, Sâmvido Gârisi-Bâdekâla, in December of 2002. This was during the period where KTV was thinking of trying to reach newer audiences (specifically niche audiences) and standing out, getting tired of the basic content on their main channel. One of the other members, Dekubinâ Kademyâ (founder of KTV, along with her sister Esâdakovâ Kademyâ), initially ignored the idea, due to heavily focusing on her physical health issues, but a few years later, she and the rest of KTV decided on bringing the idea to life, and Dimensânni was quietly launched on March 21, 2016, as Kânal D. This period marked KTV’s goal to focus on providing niche audiences with fun entertainment programming, rather than just doing that with their main channel (KTV), but due to how most of the content on </w:t>
      </w:r>
      <w:r>
        <w:lastRenderedPageBreak/>
        <w:t xml:space="preserve">KTV was mostly Western and animated programming catered to a large audience of Kalennian viewers (most of them longtime fans of the channel), KTV increasingly vowed to find newer spaces, as they were afraid of "losing their touch with viewers". The channel's lineup was added to KTV's freemium streaming service KTV Max on its launch of February 14, 2020, along with the programming of KTV's main channel and its children's block KTV Yalkânni. Dimensânni, unlike KTV and its sister channel KTVG, did not have its own television mascot (not until in later years). Instead, the channel was hosted by Kalennian former commentary YouTuber and esports gamer Râketis S. Dânyakiye (known by his alias “BigAssRoketâ”), who initially became the continuity announcer for the channel on July 1, 2017, when the channel was rebranded from Kânal D to Dimensânni, and the channel expanded its content to not just anime (this was also years before 2017, when KTV pushed the channel to the side to focus on their main channel). He then went on to become the official presenter for the channel in 2020. Aside from the channel's diverse programming, Dimensânni would also allow people to send in their gameplay recordings to have them broadcasted live on the channel, along with BigAssRoketâ, providing humorous and unhinged commentary. BigAssRoketâ would stop being the television presenter for Dimensânni in August of 2022, and a new television mascot was announced in 2023, called "Proyektâ" (English: Bullet), an anthropomorphic female squirrel character (whose concept originated from a KTV fan forum, and gave her a backstory that would later be implemented into her character, as Dimensânni's gaming content would be phased out in favor of more transgressive action content). She has a curvaceous build, bangs that swoop over her left eye, dark blue eyeshadow, tall feet (similar to a rabbit’s feet), a squirrel tail bigger than her body, and is mainly seen wielding handguns, which emphasizes the sex appeal and action themes of the channel. It has become a fan favorite of the widespread Kalennian furry community across </w:t>
      </w:r>
    </w:p>
    <w:p w14:paraId="5E208D08" w14:textId="77777777" w:rsidR="00675192" w:rsidRDefault="00000000">
      <w:pPr>
        <w:spacing w:after="240" w:line="276" w:lineRule="auto"/>
        <w:ind w:left="-5" w:right="0"/>
        <w:jc w:val="both"/>
      </w:pPr>
      <w:r>
        <w:t xml:space="preserve">Rovârki-Trâsimku, and has been dubbed a "sex symbol and a sidekick pioneer of Kalennian television culture". Proyektâ is voiced by KTV accountant Skâki Bângolât Dyânidhu. </w:t>
      </w:r>
    </w:p>
    <w:p w14:paraId="21CF51BC" w14:textId="77777777" w:rsidR="00675192" w:rsidRDefault="00000000">
      <w:pPr>
        <w:ind w:left="-5" w:right="60"/>
      </w:pPr>
      <w:r>
        <w:t xml:space="preserve">Kâbel go KTV (translated as "KTV Cable") is KTV's multi-channel satellite platform/cable division, which in turn is a subsidiary of KTV itself. Launched on May 27, 1999, it bundles all of KTV's networks (KTV itself, Dimensânni, and TVK; does not include KTVG as it exists as an international branding for KTV) into a single package, aside from Kâbel go KTV carrying many of the US/global channels (these include the basic, premium, and expanded American channels such as A&amp;E, Nickelodeon, HBO, ESPN, FOX, etc.). However, the </w:t>
      </w:r>
      <w:r>
        <w:lastRenderedPageBreak/>
        <w:t xml:space="preserve">aforementioned channels' original (English) SAP audio tracks/subtitle tracks are replaced with Kalennian-language SAP audio tracks and subtitles (also including sign-interpreted content during kids’/public-service hours), thus making it more accessible to Kalennian speakers (mainly the Deaf Kalennian community). Kâbel go KTV also includes additional TV channels related to KTV that are not available on other cable providers, such as KTV Twin, a time shift channel operated by KTV that airs KTV programs 2 hours later, and also notably includes </w:t>
      </w:r>
    </w:p>
    <w:p w14:paraId="297F6D5E" w14:textId="77777777" w:rsidR="00675192" w:rsidRDefault="00000000">
      <w:pPr>
        <w:spacing w:after="246"/>
        <w:ind w:left="-5" w:right="60"/>
      </w:pPr>
      <w:r>
        <w:t xml:space="preserve">KTV's children's block KTV Yalkânni as a singular, 24-hour channel. Kâbel go KTV's headquarters are in Bânvorka, Rovârki-Trâsimku. Kâbel go KTV later established a British division on March 14, 2004, whose name was later changed to "KTV Kable" (as seen above) and acted as a subsidiary of Kâbel go KTV. During the mid-2000s, Kâbel go KTV has been criticized for its constant failure to carry niche television channels, with its most notable example being the defunct gaming channel G4; despite KTV wanting to add it to their cable service due to word of mouth from viewers, G4 somehow never got carried, due to a carriage dispute between Kâbel go KTV and Comcast that occurred from October 12, 2004 to December 26, 2004. On March 10, 2022, Kâbel go KTV dropped many of its Russian channels (notable examples being Rovârki-Trâsimku America (available on the original American version of Kâbel go KTV), the Russian versions of Disney Channel, and Cartoon Network (both which were available through Kâbel go KTV internationally)) due to Russia's invasion of Ukraine, and its parent company (KTV) immediately followed suit and completely exited out of the Russian market by shutting down their Russian feed of KTVG on March 11 of that same year, and officially discontinuing the localized Russian version of Kâbel go KTV on March 13, 2022. </w:t>
      </w:r>
    </w:p>
    <w:p w14:paraId="18938159" w14:textId="77777777" w:rsidR="00675192" w:rsidRDefault="00000000">
      <w:pPr>
        <w:ind w:left="-5" w:right="60"/>
      </w:pPr>
      <w:r>
        <w:t xml:space="preserve">TVK (standing for "Televizä dem kubsun dem pä Kantes", translated as </w:t>
      </w:r>
    </w:p>
    <w:p w14:paraId="6DD5F0C5" w14:textId="77777777" w:rsidR="00675192" w:rsidRDefault="00000000">
      <w:pPr>
        <w:spacing w:after="246"/>
        <w:ind w:left="-5" w:right="60"/>
      </w:pPr>
      <w:r>
        <w:t xml:space="preserve">"Kandese-language television"), is an American Kandese-language free-to-air television channel owned and operated by American Kalennian-language broadcaster KTV. TVK was launched on December 14, 2000 as TVDK, by KTV co-founder Dekubinâ Kademyâ in a separate broadcasting building beside the headquarters of Kâbel go KTV. Dekubinâ Kademyâ was in the process of developing a personal constructed language, having been enlightened by Sylvester K. Bridgeman's book (the first ever book he wrote 1 year before he died in 1816) "Guide to Unfolding Your Own Way of Speech" (which detailed Bridgeman's early life and the subsequent creation of Kalennian, but to make things clear, it did not encourage readers to go out and make their own language), and spending her years studying multiple Indo-European languages. Dekubinâ kept the development of Kandese and TVDK a secrecy for only a few </w:t>
      </w:r>
      <w:r>
        <w:lastRenderedPageBreak/>
        <w:t xml:space="preserve">years, but it was later revealed (via an interview) that Dekubinâ wanted to express her feelings of pure joy after making KTV a reality for so long in a way that was simple, and TVDK served as a private “experimentation outlet" based off that experience. TVDK, before it was renamed to TVK, originally stood for “Televizä dem kubsun dem pä Käntes” (literally translated as “Television of (the) language of Kandese”) in Kandese, but it was speculated that it also stood for “Televis (go) Dekubinâ” (“Television (of) Dekubinâ”) in Kalennian. </w:t>
      </w:r>
    </w:p>
    <w:p w14:paraId="4382B3AC" w14:textId="77777777" w:rsidR="00675192" w:rsidRDefault="00000000">
      <w:pPr>
        <w:spacing w:after="246"/>
        <w:ind w:left="-5" w:right="60"/>
      </w:pPr>
      <w:r>
        <w:t xml:space="preserve">TVDK's programming at the time was mainly imported Western content, mainly documentaries and soap operas, which was a facet of television that KTV was still exploring at the time; she (Dekubinâ Kademyâ), along with her sister, KTV co-founder Esadâkovâ Kademyâ, who was also involved in handling the programming of TVDK at the time, both worked with dubbing studio BlueGrass to dub a majority of the channel's programming into Kandese, as BlueGrass themselves have already dubbed KTV’s gradually amassing imported programming at the time, prior to first collaborating with KTV in 1989. Initially, it took weeks for BlueGrass to adapt to dubbing in the Kandese language (as it functioned completely differently from their native language, Kalennian, where Kandese is highly analytic and uses particles for grammatical purposes), but it quickly turned into a "pastime", as the Kademyâ sisters described it. But then, from word of mouth and mixed-to-generally-positive feedback, TVDK’s repertoire expanded rapidly, airing a variety of programs aimed predominantly at ages 19–45; consisting of imported classic American television programs and movies from the 1930s to the 1990s, to educational children’s programming and musical performances, and even airing KTV original programs. TVDK, aside from its programming, also included a special series of shorts (which acted as segments between programs) that featured Dekubinâ and Esadâkovâ Kademyâ’s diary entries, which were all written entirely in Kandese; some shorts included an additional Kalennian translation of the entry. </w:t>
      </w:r>
    </w:p>
    <w:p w14:paraId="08339BF0" w14:textId="77777777" w:rsidR="00675192" w:rsidRDefault="00000000">
      <w:pPr>
        <w:spacing w:after="246"/>
        <w:ind w:left="-5" w:right="60"/>
      </w:pPr>
      <w:r>
        <w:t xml:space="preserve">KTV then announced that TVDK would rebrand as TVK on September 13, 2008. During the 2010s, TVK was deemed highly successful and was praised by viewers who were saddened by Overcast’s acquisition of KTV (which was renamed to KCFD-TV in November of 2009 and removed all original KTV content), because TVK provided a range of content that some people did not have access to at the time. TVK was also best known (during this period) for letting viewers submit their own diary entries (in English, Kalennian or Kandese) via the channel’s website, “tvk.com.rt”, and then the interstitial coming up would translate the entry into Kandese, but sometimes it would provide a Kalennian or </w:t>
      </w:r>
      <w:r>
        <w:lastRenderedPageBreak/>
        <w:t xml:space="preserve">English translation of the submitted entry. This feature is still available on the website as of late. TVK’s first-ever breakout original TV show, “Pypsi Jentäci”, premiered on May 23, 2022. It is a surrealist dramedy series that follows the wholesome but fragmented relationship of the titular character and a black-furred wolf named Bencäny. It received critical acclaim from critics, but also received widespread polarizing reviews from audiences. </w:t>
      </w:r>
    </w:p>
    <w:p w14:paraId="3EF2007B" w14:textId="77777777" w:rsidR="00675192" w:rsidRDefault="00000000">
      <w:pPr>
        <w:spacing w:after="246"/>
        <w:ind w:left="-5" w:right="60"/>
      </w:pPr>
      <w:r>
        <w:t xml:space="preserve">BlueGrass Inc., d.b.a BlueGrass, is a dubbing studio located in Louisville, Kentucky that produces Kalennian-language TV, radio, and movie dubs, predominantly for KTV (mainly for the channel's main programming, but also for its programming blocks like KTV Yalkânni), formerly KCFD-TV. It was formed in 1972 by CEO Denny Kandace. BlueGrass have worked with KTV since 1989, as they have helped immensely with creating Kalennian-language dubs for many of KTV's imported Western programming. BlueGrass has also expanded their dubbing processes to include the Kandese language (for KTV’s sister network TVK), and expanded their portfolio to include subbing of imported content broadcasted internationally via KTV’s international channel KTVG. Before providing dubbed imported content for KTV at its inception, it initially started as a radio network providing political coverage of Rovârki-Trâsimku’s feud between suburban and maritime communities at the time. It wasn't until KTV started looking for companies to dub their imported content that BlueGrass would finally get to provide dubbing services for the network. </w:t>
      </w:r>
    </w:p>
    <w:p w14:paraId="650954A9" w14:textId="77777777" w:rsidR="00675192" w:rsidRDefault="00000000">
      <w:pPr>
        <w:ind w:left="-5" w:right="60"/>
      </w:pPr>
      <w:r>
        <w:t xml:space="preserve">Naito-ish is a Kalennian surrealist satire dark comedy television commentary series created by comedian and screenwriter Argâtim Armstâr for KTV. The show mocks the medium of television itself, as it frequently relies on dark comedy, gross out humor, shock humor and satire of pop culture, graphic design, and deep-cut political satire to an extreme degree. Naito-ish premiered on February 15, 2001, and ran for two seasons before its production was halted in November of 2009, when now-defunct broadcaster Overcast acquired KTV and renamed it to KCFD-TV, therefore Naito-ish (along with other original KTV programming) was completely removed from the channel’s lineup. After Overcast ceased operations in December 2011, KTV renewed Naito-ish for a third season on January 12, 2012, and it ran for five more seasons the next day on January 13, 2012, Naito-ish was suddenly cancelled on February 12, 2018, due to KTV facing harsh criticism from multiple (bigoted) hate groups on Facebook outside of the </w:t>
      </w:r>
    </w:p>
    <w:p w14:paraId="3201B967" w14:textId="77777777" w:rsidR="00675192" w:rsidRDefault="00000000">
      <w:pPr>
        <w:ind w:left="-5" w:right="60"/>
      </w:pPr>
      <w:r>
        <w:t xml:space="preserve">US, protesting that they stop airing Naito-ish due to the show’s chaotic nature (and some have even wrongfully accused it of spreading far-right propaganda). Despite the show not airing on the network anymore, the show is still available to </w:t>
      </w:r>
      <w:r>
        <w:lastRenderedPageBreak/>
        <w:t xml:space="preserve">stream on KTV’s freemium streaming service KTV Max, and reruns of Naito-ish episodes have been moved to KTV’s sister channel Dimensânni, as well as </w:t>
      </w:r>
    </w:p>
    <w:p w14:paraId="07326E60" w14:textId="77777777" w:rsidR="00675192" w:rsidRDefault="00000000">
      <w:pPr>
        <w:ind w:left="-5" w:right="60"/>
      </w:pPr>
      <w:r>
        <w:t xml:space="preserve">KTV’s international syndication brand KTVG. In the late 1990s to early 2000s, Argâtim Armstâr, known for his unique blend of dry delivery and bizarre one-liners as a stand-up comic and late-night writer, sought to pitch his innovative concept to KTV. Armed with a VHS tape labeled "TV iz Brokân," which featured a satirical 10-minute news broadcast filled with jabs at the </w:t>
      </w:r>
    </w:p>
    <w:p w14:paraId="34C11711" w14:textId="77777777" w:rsidR="00675192" w:rsidRDefault="00000000">
      <w:pPr>
        <w:spacing w:after="245"/>
        <w:ind w:left="-5" w:right="60"/>
      </w:pPr>
      <w:r>
        <w:t xml:space="preserve">Rovârki-Trâsimku governor at the time, nonsensical graphs, and his bombastic rants directed at a box of cereal, he entered KTV's modest office headquartered in Sitâlhe go Trânkilte, Rovârki-Trâsimku. The network’s founders and executives, desperate for original content, found the unhinged yet low-budget chaos appealing, as it required minimal production resources. During early development in 2000, the production team embraced an "ugly TV" aesthetic characterized by clashing fonts and overexposed greenscreens, aligning with Argâtim's vision of satire through visual overload. The show's field correspondent, Grev (now Brentâ), emerged unexpectedly as a simple animated butterfly (as his animation was provided by the animation studio SoloToons, who would later go on to work with KTV again on shows like Ramirkâ yâ Aviyânkanite and Kâptikânni), created when the team could not afford an additional actor. The pilot received polarized reactions from a test audience, a response that KTV welcomed. Operating with a small writing team, Argâtim along with two writers, Mâthegos Dvedâken (a screenwriter and director who would later become a voice actor for Kâptikânni in 2018) and Polâdhi Kavâlhasakye, produced scripts weekly, often incorporating improvised lines directly in the studio. Cost-cutting measures included utilizing free public domain footage, filming parody commercials in employees' apartments, and creating the show’s graphics using MS Paint, Blender and PowerPoint. Each episode was edited within a week, contributing to its raw and chaotic charm. KTV positioned Naito-ish as their inaugural original risk, promoting it with English-language posters all over KTV’s headquarters Rovârki-Trâsimku, titled “We’re not normal TV. Neither is this," and securing late-night slots to capitalize on word-of-mouth rather than traditional marketing strategies. Naito-ish is a fast-paced, satirical news-magazine spoof that runs for 22 to 24 minutes. The show features a mix of absurd humor and surreal cutaways, creating a unique viewing experience. The show is predominantly hosted by the show’s creator, Argâtim Armstâr, who plays a fictionalized, exaggerated version of himself and adopts a deadpan demeanor as he presents ludicrous, often violent or self deprecatory stories with a nonchalant tone. Accompanying him is Brentâ, an animated anthropomorphic butterfly who is a field correspondent and consistently investigates irrelevant topics, adding to the </w:t>
      </w:r>
      <w:r>
        <w:lastRenderedPageBreak/>
        <w:t xml:space="preserve">show's comedic absurdity. The show is structured around core segments that appear weekly, such as the most notable segment titled "Mârdayâtvai Atrângisâr go Yâ Semân” (translated as “Shittiest Governor of the Week”), where Argâtim brutally critiques former Rovârki-Trâsimku governors under ideologically critical dark comedy and satire, and "Ad Break… From Hell," which features parody commercials that start normally before descending into chaos. Other segments include "Numbers That Lie," showcasing meaningless graphs, and “Strâkni go Dâbi Kâtanni” (“Stories of Your Lives”), which is an irreverent and brutally dismissive spoof of biographical interviews with either fictionalized celebrities or current/generally obscure celebrity personalities’ “demise” (along with interviews that are humorously deadpanned and voiced over by Argâtim). Brentâ’s comedic field reports, titled "Correspondent Calamity," often cover mundane topics as if they were major news events. Each episode is crafted with a quick-cut pacing and a blend of graphics that intentionally overload the viewer, including clashing fonts and excessive motion blur. The music transitions from sterile news beds to glitchy breakcore for brief moments, enhancing the surreal atmosphere. </w:t>
      </w:r>
    </w:p>
    <w:p w14:paraId="6E9EB7DF" w14:textId="77777777" w:rsidR="00675192" w:rsidRDefault="00000000">
      <w:pPr>
        <w:ind w:left="-5" w:right="60"/>
      </w:pPr>
      <w:r>
        <w:t xml:space="preserve">Kâptikânni (IPA: /kɜptikɜːi/; Kalennian for "Stickpeople") is an </w:t>
      </w:r>
    </w:p>
    <w:p w14:paraId="5A00D7E7" w14:textId="77777777" w:rsidR="00675192" w:rsidRDefault="00000000">
      <w:pPr>
        <w:ind w:left="-5" w:right="60"/>
      </w:pPr>
      <w:r>
        <w:t xml:space="preserve">American-Kalennian slice-of-life adult animated slapstick dark comedy television series created by cartoonist Danyelâ Sprâgobhe for the independently-owned TV channel, broadcasting company and television production company Kâlenitelevis </w:t>
      </w:r>
    </w:p>
    <w:p w14:paraId="6D67965A" w14:textId="77777777" w:rsidR="00675192" w:rsidRDefault="00000000">
      <w:pPr>
        <w:ind w:left="-5" w:right="60"/>
      </w:pPr>
      <w:r>
        <w:t xml:space="preserve">(commonly known as "KTV"). Running from 2018 to 2025 across 6 seasons and </w:t>
      </w:r>
    </w:p>
    <w:p w14:paraId="39FFE7F1" w14:textId="77777777" w:rsidR="00675192" w:rsidRDefault="00000000">
      <w:pPr>
        <w:ind w:left="-5" w:right="60"/>
      </w:pPr>
      <w:r>
        <w:t xml:space="preserve">179 episodes, Kâptikânni follows the daily, unhinged lives of two </w:t>
      </w:r>
    </w:p>
    <w:p w14:paraId="2971DC19" w14:textId="77777777" w:rsidR="00675192" w:rsidRDefault="00000000">
      <w:pPr>
        <w:spacing w:after="238"/>
        <w:ind w:left="-5" w:right="60"/>
      </w:pPr>
      <w:r>
        <w:t xml:space="preserve">anthropomorphic stick figures, a red one named "Rosâm" (the Kalennian word for "red") and a black one named "Blâk" (the Kalennian word for "black"), as they try to navigate their post-dropout lives through the trials and tribulations of (a fictionalized version) of Rovârki-Trâsimku. The show tackles heavy topics such as war, racism, politics, societal expectations, and sex, all through the absurd lens of anthropomorphic stick figures who bring an exaggerated view of the human experience. There's also a strong satire of Kalennian and American life, with culture clashes and stereotypes subtly (or not so subtly) mocked throughout the episodes, which made it extremely popular within the Kalennian internet subculture. Its theme song was composed and performed by the show's composer, Gilâmedhi Davisâ, who also voices Rosâm. However, the show has been criticized by various news outlets outside of the United States and other countries due to the show's provocative nature. The show's first episode, "Yâ Demonyâ", premiered on October 2, 2018 to mixed reviews, and later critical acclaim from Kalennian viewers, and the show became KTV's flagship series as a result. The animation was handled by independent animation studio SoloToons, </w:t>
      </w:r>
      <w:r>
        <w:lastRenderedPageBreak/>
        <w:t xml:space="preserve">the same studio that did the animation for the children's TV series "Yâ Yabrânkaniteni" that aired on KTV's children's block "KTV Yalkânni" (formerly "Yabkân TV"). SoloToons have worked with KTV on their shows several times prior. The English dub for the show was released on KTVG’s official YouTube channel on July 23, 2022, and later premiered on August 2 of that same year. Every episode title starts with the Kalennian definite article “yâ”, and then a word relating to the content of the episode. Danyelâ Sprâgobhe, after the success of her comic series Kâptikânni, she began writing for a television series adaptation of the comics on September 23, 2016 and pitched it to KTV during a special trip from Amildâgkeseyo (a city in Rovârki-Trâsimku, Danyelâ’s hometown) to their headquarters in Linâm go Grâmina. The company rightfully agreed to the idea, and in October 2018, its pilot episode (mentioned above) premiered on the channel. The company rightfully agreed to the idea, and in October 2018, its pilot episode (mentioned above) premiered on the channel. Rosâm and Blâk have been friends since childhood and became high school dropouts later in life. But when they were just preteens, their poverty-stricken family moved them to a suburban neighborhood town in Rovârki-Trâsimku, which was at the center of a heated local controversy. This left the two on their own, and now, they are much older, living together in an apartment complex just down the street from where they grew up. Rosâm and Blâk now find themselves in mundane situations as they navigate the burden of adulthood. Whether they're navigating relationships, job hunting, or dealing with quirky neighbors, they attempt to fit into a community with its own issues. </w:t>
      </w:r>
    </w:p>
    <w:p w14:paraId="101572DE" w14:textId="77777777" w:rsidR="00675192" w:rsidRDefault="00000000">
      <w:pPr>
        <w:spacing w:after="302"/>
        <w:ind w:left="-5" w:right="60"/>
      </w:pPr>
      <w:r>
        <w:t xml:space="preserve">KTV balances their community-focused roots with pushing boundaries in the entertainment business by giving what their viewers want, as they always have, but if they’re too stubborn, they go the other way, and have a show that blows all of the expectations out of the water. Rovârki-Trâsimku implemented loose restrictions and censorship laws that only apply to businesses or individuals in 2000, thus kickstarting new production companies willing to shock their audience without legal repercussions, so its free speech laws protect shows like Kâptikânni. </w:t>
      </w:r>
    </w:p>
    <w:p w14:paraId="21E46293" w14:textId="77777777" w:rsidR="00675192" w:rsidRDefault="00000000">
      <w:pPr>
        <w:pStyle w:val="Heading2"/>
        <w:spacing w:after="209"/>
        <w:ind w:left="-5" w:right="181"/>
      </w:pPr>
      <w:bookmarkStart w:id="32" w:name="_Toc243853678"/>
      <w:r>
        <w:t>Other Kalennian media</w:t>
      </w:r>
      <w:bookmarkEnd w:id="32"/>
      <w:r>
        <w:t xml:space="preserve"> </w:t>
      </w:r>
    </w:p>
    <w:p w14:paraId="51A67685" w14:textId="77777777" w:rsidR="00675192" w:rsidRDefault="00000000">
      <w:pPr>
        <w:spacing w:after="243"/>
        <w:ind w:left="-5" w:right="60"/>
      </w:pPr>
      <w:r>
        <w:t xml:space="preserve">Kalennian music originated in Rovârki-Trâsimku, originally as a form of chorus and gospel music practiced by the sailors and Indigenous Kalennian peoples starting in 1812 and spread by the Blue Circle denomination (which in turn was influenced by American Christianity) that only ever relied on spoken word and </w:t>
      </w:r>
      <w:r>
        <w:lastRenderedPageBreak/>
        <w:t xml:space="preserve">singing, as during this era, even if they had all the equipment necessary for their naval defense against Britain and other aggressive foreign powers (as well as maritime operations and trade with foreign merchants), they did not have access to instruments like violins, drums, or guitars. This practice was shared among the other populations in the country in the following years, as originally it was meant to encourage strength, courage and confidence in some nervous officials, and this would also be accompanied by dancing that would later become a centerpiece of Kalennian tradition. The sudden Kalennian music boom came in the early 1980s to 2000s, when American music began to influence a lot of young rising artists in the Kalennian scene, with rap, electronic and classical music being more prevalent and often mixed with traditional Kalennian customs from the 18th century through the use of sampling and chopping techniques. All of this was largely due to them trading music and radio equipment with the United States since the 1950s, and only then did they start to experiment with sound, audio engineering and other forms of recording technology that could inevitably help create the emergence of television in Rovârki-Trâsimku with the inception of KTV in 1978. The difference between KTV's purpose in Rovârki-Trâsimku and its music development is that KTV's development was driven by social and political circumstances, while the music boom was driven by artistic experimentation and international cultural exchange. When the late 2010s to 2020s came around, KTV and Rovârki-Trâsimku's national music culture started to intersect (as its purpose originally driven by political and social circumstances fizzled out, but its community-driven purposes continued in recent times) when KTV introduced Dimensânni! in 2016. </w:t>
      </w:r>
    </w:p>
    <w:p w14:paraId="7A1DB357" w14:textId="77777777" w:rsidR="00675192" w:rsidRDefault="00000000">
      <w:pPr>
        <w:ind w:left="-5" w:right="60"/>
      </w:pPr>
      <w:r>
        <w:t xml:space="preserve">The first-ever Kalennian production company, Gâdhitiâtha Vinâr, was founded in </w:t>
      </w:r>
    </w:p>
    <w:p w14:paraId="60760771" w14:textId="77777777" w:rsidR="00675192" w:rsidRDefault="00000000">
      <w:pPr>
        <w:ind w:left="-5" w:right="60"/>
      </w:pPr>
      <w:r>
        <w:t xml:space="preserve">2001 in the city of Hârduk, Rovârki-Trâsimku. Gâdhitiâtha Vinâr is a small </w:t>
      </w:r>
    </w:p>
    <w:p w14:paraId="2B085730" w14:textId="77777777" w:rsidR="00675192" w:rsidRDefault="00000000">
      <w:pPr>
        <w:ind w:left="-5" w:right="60"/>
      </w:pPr>
      <w:r>
        <w:t xml:space="preserve">Kalennian film production team consisting of directors and comedians Chidiebele </w:t>
      </w:r>
    </w:p>
    <w:p w14:paraId="7A059DCE" w14:textId="77777777" w:rsidR="00675192" w:rsidRDefault="00000000">
      <w:pPr>
        <w:spacing w:after="302"/>
        <w:ind w:left="-5" w:right="60"/>
      </w:pPr>
      <w:r>
        <w:t xml:space="preserve">Scovia, Shelley Kamryn, and Timothy Averie (who is also a news writer for TVNews). Gâdhitiâtha Vinâr is best known for producing live-action movies and television series that blend horror, drama and comedy, and explore complex themes and coat ideologically critical social and political commentary under their brand of surreal, often rapid-fire, dark comedy. Most of their films have been broadcasted on KTV. Gâdhitiâtha Vinâr's logo was designed by Tim Averie himself, as he is the creative director + graphic designer for the company, and the audio for it was composed by Hikmat Hartley. Outside of filmmaking, the company held an art exhibition titled "YÂ VINÂR GO ÂGONE" (roughly translating to "THE STAIRCASE OF PAIN") with former collaborator Findas Ekene (as Gâdhitiâtha Vinâr worked with Ekene in the early-to-mid 2010s as a </w:t>
      </w:r>
      <w:r>
        <w:lastRenderedPageBreak/>
        <w:t xml:space="preserve">cinematographer for their shows and movies), which showcased the group's latest video artwork and initially discarded skits, and also enacted interactive performance art with their fans in 2014, which was hosted at the St. Louis Art Museum. In 2019, Gâdhitiâtha Vinâr cut ties with Findas Ekene due to him being exposed as a child predator, and now they currently work with Hikmat Hartley as their main cinematographer. Their company name translates to “Treadable Staircase”. </w:t>
      </w:r>
    </w:p>
    <w:p w14:paraId="4483F214" w14:textId="77777777" w:rsidR="00675192" w:rsidRDefault="00000000">
      <w:pPr>
        <w:pStyle w:val="Heading2"/>
        <w:spacing w:after="209"/>
        <w:ind w:left="-5" w:right="181"/>
      </w:pPr>
      <w:bookmarkStart w:id="33" w:name="_Toc243853679"/>
      <w:r>
        <w:t>National flags</w:t>
      </w:r>
      <w:bookmarkEnd w:id="33"/>
      <w:r>
        <w:t xml:space="preserve"> </w:t>
      </w:r>
    </w:p>
    <w:p w14:paraId="14EAC80E" w14:textId="77777777" w:rsidR="00675192" w:rsidRDefault="00000000">
      <w:pPr>
        <w:spacing w:after="301"/>
        <w:ind w:left="-5" w:right="60"/>
      </w:pPr>
      <w:r>
        <w:t xml:space="preserve">The Kalennian flag (Kalennian: Kâlenivuiksi) has been used since the early 18th century (first adopted in 1806) to represent the Kalennian language, and by extension, Kalennian culture. It is what Kalennians have been using during many parades, protests, wars, concerts, live events, and decor. The Kalennian flag has been known for unifying the entire Kalennian diaspora, and its culture. The flag itself features an azure blue field with a black diagonal band across the center, which is mediated by a white stripe in the middle. The use of black represents strength, determination and diversity, the blue symbolizes the Atlantic Ocean, and white symbolizes the purity of the Kalennian diaspora. The national flag representing Rovârki-Trâsimku consists of a blue field with a bright, gradient white sun at the top left, and a white background with a gradient blue four-pointed star at the bottom right, both mediated/separated by a wavy red stripe, a thick black stripe, and a purple stripe. Its free-moving edge (the fly end) also ends with a cut, wavy pattern. It has been used by the country and community since its independence, in the early 1800s, and later more widely in the 1940s. The Rovârki-Trâsimku flag has been the subject of numerous talking points in Kalennian politics (and sometimes vexillology) because its flag used iridescent sea mineral dyes extracted from ocean mining to create the distinct gradients (the shining gradients on the bright, white sun and the blueish glow on the blue star), and that gradients on flags shouldn’t at all be the norm, but its nationwide use proved to be exceptionally costly (considering the dyes were also additionally used in fashion jewelry), as its budget that would’ve been used to power the emergence of more educational programs at the time went to the national flag. It got so bad that the government was later pressured to recreate a flat, readable version of the flag that doesn’t retain the gradients, and both flags were to be used in different ways: R.T.’s main (ceremonial) flag is used for parades, art exhibitions, ceremonial functions, and as a general display of high quality sovereignty, while its flat flag is used for display across all cities to show unity and the respect the government has shown for the people for so long. Both of </w:t>
      </w:r>
      <w:r>
        <w:lastRenderedPageBreak/>
        <w:t xml:space="preserve">these aspects would be withdrawn as, after Rosâmkiye’s impeachment and the restructuring of the government, both versions would be recognized as co-official flags to be used (albeit interchangeably), as the government legally defined the flag by its colors and shapes and not the gradient shading itself.  </w:t>
      </w:r>
    </w:p>
    <w:p w14:paraId="0E096BF3" w14:textId="77777777" w:rsidR="00675192" w:rsidRDefault="00000000">
      <w:pPr>
        <w:pStyle w:val="Heading2"/>
        <w:spacing w:after="210"/>
        <w:ind w:left="-5" w:right="181"/>
      </w:pPr>
      <w:bookmarkStart w:id="34" w:name="_Toc243853680"/>
      <w:r>
        <w:t>National highway</w:t>
      </w:r>
      <w:bookmarkEnd w:id="34"/>
      <w:r>
        <w:t xml:space="preserve"> </w:t>
      </w:r>
    </w:p>
    <w:p w14:paraId="1A7EF8DC" w14:textId="77777777" w:rsidR="00675192" w:rsidRDefault="00000000">
      <w:pPr>
        <w:ind w:left="-5" w:right="60"/>
      </w:pPr>
      <w:r>
        <w:t xml:space="preserve">Rovârki-Trâsimku’s nationwide highway is a major network and source of trade between cities, towns, and industrial settlements in the country of </w:t>
      </w:r>
    </w:p>
    <w:p w14:paraId="141DD083" w14:textId="77777777" w:rsidR="00675192" w:rsidRDefault="00000000">
      <w:pPr>
        <w:spacing w:after="246"/>
        <w:ind w:left="-5" w:right="60"/>
      </w:pPr>
      <w:r>
        <w:t xml:space="preserve">Rovârki-Trâsimku. It was established by local industrialization engineers and was carefully planned with the approval of the regional and metropolitan local governments, as well as the National Council and the Blue Circle. </w:t>
      </w:r>
    </w:p>
    <w:p w14:paraId="56D4FB18" w14:textId="77777777" w:rsidR="00675192" w:rsidRDefault="00000000">
      <w:pPr>
        <w:ind w:left="-5" w:right="60"/>
      </w:pPr>
      <w:r>
        <w:t xml:space="preserve">The national roads (marked red on the map above) cross municipal boundaries and connect distant parts of the nation, while secondary roads that branch off of the main roads and connect to each town and distribute traffic flow through suburban/urban and rural areas are handled by the joint administrative practices of both the regional and metropolitan municipalities (local governments). </w:t>
      </w:r>
    </w:p>
    <w:p w14:paraId="43B1A8D3" w14:textId="77777777" w:rsidR="00675192" w:rsidRDefault="00000000">
      <w:pPr>
        <w:ind w:left="-5" w:right="60"/>
      </w:pPr>
      <w:r>
        <w:t xml:space="preserve">Secondary roads are municipally administered roads that distribute traffic between settlements, industrial and agricultural areas, and nearby portions of the national highway. It consists of 2 classes of roadways, one designed for long distance transit between cities and towns (trunk lines), and one that feeds traffic onto the nearest trunk line (feeder lines). Trunk 1 is the direct line connecting Sitrobân with Eslovân, trunk 2 is the dual arcs sweeping up north from Sitrobân to the capital (Sitâlhe go Trânkilte), trunk 3 is the sweeping arc from Sitrobân + Eslovân that descends south into Bânvorka and Sâveta, and trunk 4 is the unbroken arterial line across Amildâgkeseyo, Hârduk and Hopeyâdritâ. Secondary roads do not cover the end parts of R.T., instead there are road termini that can end at coastal streets (Pensâkol), port infrastructure </w:t>
      </w:r>
    </w:p>
    <w:p w14:paraId="11A69014" w14:textId="77777777" w:rsidR="00675192" w:rsidRDefault="00000000">
      <w:pPr>
        <w:spacing w:after="246"/>
        <w:ind w:left="-5" w:right="60"/>
      </w:pPr>
      <w:r>
        <w:t xml:space="preserve">(Kondusâbha), and other areas, but in a general case, secondary-road termini are explicitly marked mainly where a secondary route reaches a cliff or other hard geographic endpoints. When it reaches Militâr Akuâtdâsorya and Dorâdayât Bovinâ, the split across this eastern region is stopped by endpoint caps (one on the north, Militâr, and one on the south, Dorâdayât), because the endpoints in Militâr are separated from the settlement’s harbor of vessels, while Dorâdayât’s coastal cliff management and fishing vessels are also separated from the endpoints - both are part of the same infrastructure. </w:t>
      </w:r>
    </w:p>
    <w:p w14:paraId="3DF2188C" w14:textId="77777777" w:rsidR="00675192" w:rsidRDefault="00000000">
      <w:pPr>
        <w:spacing w:after="248"/>
        <w:ind w:left="-5" w:right="60"/>
      </w:pPr>
      <w:r>
        <w:t xml:space="preserve">Some clarifications: </w:t>
      </w:r>
    </w:p>
    <w:p w14:paraId="0BA47F11" w14:textId="77777777" w:rsidR="00675192" w:rsidRDefault="00000000">
      <w:pPr>
        <w:numPr>
          <w:ilvl w:val="0"/>
          <w:numId w:val="15"/>
        </w:numPr>
        <w:ind w:right="60" w:hanging="360"/>
      </w:pPr>
      <w:r>
        <w:lastRenderedPageBreak/>
        <w:t xml:space="preserve">In Militâr Akuâtdâsorya, secondary roads terminate before reaching designated harbor areas. These endpoint caps keep ordinary road traffic separate from naval, cargo, and maritime operations along the shoreline. </w:t>
      </w:r>
    </w:p>
    <w:p w14:paraId="40AB583D" w14:textId="77777777" w:rsidR="00675192" w:rsidRDefault="00000000">
      <w:pPr>
        <w:numPr>
          <w:ilvl w:val="0"/>
          <w:numId w:val="15"/>
        </w:numPr>
        <w:spacing w:after="246"/>
        <w:ind w:right="60" w:hanging="360"/>
      </w:pPr>
      <w:r>
        <w:t xml:space="preserve">In Dorâdayât Bovinâ, said roads similarly terminate before designated coastal areas, separating inland agricultural and livestock traffic from fishing, shoreline management, and other maritime activity. </w:t>
      </w:r>
    </w:p>
    <w:p w14:paraId="0864E452" w14:textId="77777777" w:rsidR="00675192" w:rsidRDefault="00000000">
      <w:pPr>
        <w:spacing w:after="246"/>
        <w:ind w:left="-5" w:right="60"/>
      </w:pPr>
      <w:r>
        <w:t xml:space="preserve">However, a secondary’s endpoints do not have to adhere to geographical extremities of a municipality; for example, on the map, the secondary road's first termini stop at the upper northwestern part of Bânvorka, but not the downward southwestern tail end of Sitrobân (meanwhile, its second termini stop at the northwestern end of Skipâ, Sitrobân). </w:t>
      </w:r>
    </w:p>
    <w:p w14:paraId="2197CE32" w14:textId="77777777" w:rsidR="00675192" w:rsidRDefault="00000000">
      <w:pPr>
        <w:spacing w:after="301"/>
        <w:ind w:left="-5" w:right="60"/>
      </w:pPr>
      <w:r>
        <w:t xml:space="preserve">As for R.T.’s railway station: it is a completely separate infrastructure from the highway. Just like the highway, the railways are able to cross over to rural and suburban areas across the country. The feeder railway system branches off the mainline railway (which acts as a high-capacity metropolitan spine) to connect rural towns, organizing the country into four distinct transit hub sectors spanning from the north to the east. However, there exist no transit sectors for the eastward passage that the feeder and mainline railway tread through (specifically the feeder line goes into the northwest corner of Hopeyâdritâ and the mainline moves all the way to the eastern coastline corner of Mobukâd), so a heavy-duty freight railhead (that currently sits across the west and south of the country and overlaps with the transit hub areas) had to be built to accommodate passengers trading in cargo and goods, as well as bridge the national industrial gap between Grâpo go Tâsalhokiyeni, Kondusâbha, Sâveta, Mobukâd, and Hârduk, and shares its rails with passenger trains using time slotting. The railhead was also mostly useful for materials (like sea minerals and mineral salts) transported from Hârduk and Mobukâd to other places. Bankiyâ does not have a feeder route connecting it, nor does it have a mainline rail for Bânvorka, as Bânvorka makes a gap between itself and the southwest corner of Eslovân. Instead, since Bankiyâ is a resource-dependent area of the country providing its natural gas reserves and water supplies for the vast rural communities across R.T., residents or workers use the national trunk (dropping down on Bânvorka) to haul extracted utilities directly into regional distribution networks. </w:t>
      </w:r>
    </w:p>
    <w:p w14:paraId="57CE14AD" w14:textId="77777777" w:rsidR="00675192" w:rsidRDefault="00000000">
      <w:pPr>
        <w:pStyle w:val="Heading2"/>
        <w:spacing w:after="209"/>
        <w:ind w:left="-5" w:right="181"/>
      </w:pPr>
      <w:bookmarkStart w:id="35" w:name="_Toc243853681"/>
      <w:r>
        <w:t>Arrogance complex</w:t>
      </w:r>
      <w:bookmarkEnd w:id="35"/>
      <w:r>
        <w:t xml:space="preserve"> </w:t>
      </w:r>
    </w:p>
    <w:p w14:paraId="17FC19C0" w14:textId="77777777" w:rsidR="00675192" w:rsidRDefault="00000000">
      <w:pPr>
        <w:spacing w:after="294"/>
        <w:ind w:left="-5" w:right="60"/>
      </w:pPr>
      <w:r>
        <w:t xml:space="preserve">There was also a moral dilemma occurring in Kalennian psychological circles in the early 2000s that led people to believe dead people who do something that </w:t>
      </w:r>
      <w:r>
        <w:lastRenderedPageBreak/>
        <w:t xml:space="preserve">goes against their highly sensitive ethical beliefs should be primarily reviled or demonized; some made the distinction that people shouldn’t retroactively define a dead person by something that contradicts the principles they sincerely stand by, since they argued ethical principles a person holds dear to them until they die are intrinsically important to them, but others went straight to denying the truth of that statement (and others similar to that argument) and repeatedly emphasized through wording that dead people are still terrible because they did something bad, leading to the dilemma spiraling into “how much weight should someone’s stated philosophy receive when evaluating their actions”. Eventually, the dilemma was later resolved when Kalennians learned that they should permanently hold their ethical values to their heart, but at the same time, have enough heart to respect the dead; basically saying that evaluating the dead requires nuance, humility, and dignity rather than transactional judgment. The general concept of demonizing dead people because of their controversial ethical values while continually elevating one’s own moral authority, driven by an ego that reduces said person to those controversies, is called “sindrâna go praidiga” (English: “egotism complex”; lit. “syndrome of arrogance”/”arrogance complex”). </w:t>
      </w:r>
    </w:p>
    <w:p w14:paraId="3D74999E" w14:textId="77777777" w:rsidR="00675192" w:rsidRDefault="00000000">
      <w:pPr>
        <w:pStyle w:val="Heading2"/>
        <w:spacing w:after="209"/>
        <w:ind w:left="-5" w:right="181"/>
      </w:pPr>
      <w:bookmarkStart w:id="36" w:name="_Toc243853682"/>
      <w:r>
        <w:t>National holiday</w:t>
      </w:r>
      <w:bookmarkEnd w:id="36"/>
      <w:r>
        <w:t xml:space="preserve"> </w:t>
      </w:r>
    </w:p>
    <w:p w14:paraId="3D360516" w14:textId="77777777" w:rsidR="00675192" w:rsidRDefault="00000000">
      <w:pPr>
        <w:ind w:left="-5" w:right="60"/>
      </w:pPr>
      <w:r>
        <w:t xml:space="preserve">Rovârki-Trâsimku’s most prominent (and only) national holiday is on March 7 </w:t>
      </w:r>
    </w:p>
    <w:p w14:paraId="5C6DE9CB" w14:textId="77777777" w:rsidR="00675192" w:rsidRDefault="00000000">
      <w:pPr>
        <w:ind w:left="-5" w:right="60"/>
      </w:pPr>
      <w:r>
        <w:t xml:space="preserve">(Kalennian: </w:t>
      </w:r>
      <w:r>
        <w:rPr>
          <w:i/>
        </w:rPr>
        <w:t>Tundâyât go Martâ</w:t>
      </w:r>
      <w:r>
        <w:t xml:space="preserve">; lit. “Seventh of March”), where members of the Blue Circle and casual communities gather and set up parades to celebrate their independence and establishment as a free, peaceful democracy for so long, as well as celebrating the magnitude of their mother tongue, because even though it was constructed, it grew to be so much more than that because of </w:t>
      </w:r>
    </w:p>
    <w:p w14:paraId="7FAEF18D" w14:textId="77777777" w:rsidR="00675192" w:rsidRDefault="00000000">
      <w:pPr>
        <w:spacing w:after="302"/>
        <w:ind w:left="-5" w:right="60"/>
      </w:pPr>
      <w:r>
        <w:t xml:space="preserve">Rovârki-Trâsimku emerging to begin with. However, they also don’t pay tribute to the person that created the language. Tourist practices in Tundâyât go Martâ include (but not limited to): going to the local arts festivals in the city of Bankiyâ, Bânvorka (and across Sitâlhe go Trânkilte) to see the experimental, authentic, and tantalizing installation work done by talented Kalennian artists who worked for national television, music, film, animation, and theatre, checking out the expansive zoological institutions in Linâm go Grâmina (in Sitâlhe go Trânkilte), and Dorâdayât Bovinâ (in Amildâgkeseyo), where they house (and secretly document) a wide range of Rovârki-Trâsimku's fauna, which include sokamârni, heraldic lions, raccoons, cows and sheep, rabbits, and chickens (as well as a wide array of coastal and deep-water fish spread across the country). But instead of prioritizing entertainment over their mental wellbeing, they frequently supply them with appropriate diets, engineering complex, naturalistic habitats that mimic </w:t>
      </w:r>
      <w:r>
        <w:lastRenderedPageBreak/>
        <w:t xml:space="preserve">real-world living conditions, providing heavily proactive veterinary care, monitoring them to make sure they are safe interacting with human visitors, using cognitive and sensory enrichment strategies to keep them from being stressed or bored, and sometimes shower them with religious worship by placing flower crowns on their heads and brushing their manes, and participating in essential veterinary and behavioral care for domestic and feral sokamârni. Tundâyât go Martâ usually lasts 2 weeks, with those weeks essentially being the broader celebration period, during which schools are closed and festivals continue. </w:t>
      </w:r>
    </w:p>
    <w:p w14:paraId="7575A222" w14:textId="77777777" w:rsidR="00675192" w:rsidRDefault="00000000">
      <w:pPr>
        <w:pStyle w:val="Heading2"/>
        <w:spacing w:after="209"/>
        <w:ind w:left="-5" w:right="181"/>
      </w:pPr>
      <w:bookmarkStart w:id="37" w:name="_Toc243853683"/>
      <w:r>
        <w:t>Climate</w:t>
      </w:r>
      <w:bookmarkEnd w:id="37"/>
      <w:r>
        <w:t xml:space="preserve"> </w:t>
      </w:r>
    </w:p>
    <w:p w14:paraId="3CD9F28E" w14:textId="77777777" w:rsidR="00675192" w:rsidRDefault="00000000">
      <w:pPr>
        <w:spacing w:after="245"/>
        <w:ind w:left="-5" w:right="60"/>
      </w:pPr>
      <w:r>
        <w:t xml:space="preserve">Rovârki-Trâsimku lies within the transition between the warm-temperate and subtropical regions of the western North Atlantic. Its climate is predominantly humid and maritime (shaped by the Atlantic Ocean and the Gulf Stream), characterized by warm to hot summers, generally mild winters, and precipitation throughout the year. Temperatures become warmer toward the south, while the northern and mountainous eastern regions experience cooler winters and greater seasonal variation (the cooler winters are especially highly concentrated in Amildâgkeseyo, Hârduk, and Hopeyâdritâ, the three major eastern cities). The surrounding Atlantic strongly moderates coastal temperatures and contributes to frequent winds, fog, and heavy rainfall. Rovârki-Trâsimku is periodically affected by Atlantic hurricanes, particularly during the June–November hurricane season. Direct impacts vary considerably every few years, with some seasons producing little more than distant storm effects and others bringing hurricanes close to or directly across the country. </w:t>
      </w:r>
    </w:p>
    <w:p w14:paraId="103B0356" w14:textId="77777777" w:rsidR="00675192" w:rsidRDefault="00000000">
      <w:pPr>
        <w:spacing w:after="305"/>
        <w:ind w:left="-5" w:right="60"/>
      </w:pPr>
      <w:r>
        <w:t xml:space="preserve">- </w:t>
      </w:r>
    </w:p>
    <w:p w14:paraId="42FBB43D" w14:textId="77777777" w:rsidR="00675192" w:rsidRDefault="00000000">
      <w:pPr>
        <w:pStyle w:val="Heading2"/>
        <w:spacing w:after="209"/>
        <w:ind w:left="-5" w:right="181"/>
      </w:pPr>
      <w:bookmarkStart w:id="38" w:name="_Toc243853684"/>
      <w:r>
        <w:t>Sokamâr</w:t>
      </w:r>
      <w:bookmarkEnd w:id="38"/>
      <w:r>
        <w:t xml:space="preserve"> </w:t>
      </w:r>
    </w:p>
    <w:p w14:paraId="4D3E5244" w14:textId="77777777" w:rsidR="00675192" w:rsidRDefault="00000000">
      <w:pPr>
        <w:spacing w:after="246"/>
        <w:ind w:left="-5" w:right="60"/>
      </w:pPr>
      <w:r>
        <w:t xml:space="preserve">The sokamâr (Kalennian: /sokamɜɹ/; English: /ˈsoʊkəˌmɑɹ/) is a quadrupedal mammalian species of the family Socamaridae native to Rovârki-Trâsimku, and currently ranging mostly in Rovârki-Trâsimku and the United States. There are 3 billion domestic inhabitants worldwide, with the rest 1.6 million being stray or feral animals, and are distributed around the world. </w:t>
      </w:r>
    </w:p>
    <w:p w14:paraId="6AE6C6D4" w14:textId="77777777" w:rsidR="00675192" w:rsidRDefault="00000000">
      <w:pPr>
        <w:ind w:left="-5" w:right="60"/>
      </w:pPr>
      <w:r>
        <w:t xml:space="preserve">A domesticated descendant of an ancestral family, they were initially genetically engineered from a feline-derived genome in a laboratory, in the mid 18th to early 19th century, by a group of scientists who researched cancer cells and chemicals (initially willing to speed up their cargo transport system in Rovârki-Trâsimku at </w:t>
      </w:r>
      <w:r>
        <w:lastRenderedPageBreak/>
        <w:t xml:space="preserve">the time). The selective breeding (which then persisted for several years), however, caused the species to mutate increasingly indecipherable features not seen in cats or dogs; it wasn’t just the artificial selection, it was primarily through genetic variation, occasional migration, and severe mutations in their DNA, and, as generations passed, natural evolution increasingly shaped traits outside of the breeders’ initial objectives; now, to clearly specify, in the real world you cannot select wide genetic variation using artificial selection, because it narrows the gene pool, but in this case, they managed to speed up the variation by using chemical mutagens, that the scientists processed themselves, that altered their DNA. Socamaridae is a distinct family of mammals containing the genus </w:t>
      </w:r>
    </w:p>
    <w:p w14:paraId="3266A1D6" w14:textId="77777777" w:rsidR="00675192" w:rsidRDefault="00000000">
      <w:pPr>
        <w:spacing w:after="245"/>
        <w:ind w:left="-5" w:right="60"/>
      </w:pPr>
      <w:r>
        <w:t xml:space="preserve">Socamarus and species Socamarus solers. Although ultimately derived from feline genetic ancestry, the family’s extensive artificial and subsequent natural divergence heavily distinguishes it from the Felidae family and other families. </w:t>
      </w:r>
    </w:p>
    <w:p w14:paraId="265B5B19" w14:textId="77777777" w:rsidR="00675192" w:rsidRDefault="00000000">
      <w:pPr>
        <w:spacing w:after="245"/>
        <w:ind w:left="-5" w:right="60"/>
      </w:pPr>
      <w:r>
        <w:t xml:space="preserve">As Kalennians were harvesting abundant seafood and water, they decided on selecting them for rapid maturation, fertility and offspring survival, while the plentiful fish-based diet supplied the nutrition necessary to sustain those traits, but they strictly avoided terrestrial livestock production. The only way they would have to effectively take care of them (as well as their wellbeing) was to shelter them from predators and diseases that would reduce the population, conducting natural breeding programs, giving them an abundance of water, meat, grass, and fish, etc. By the time the food supply began to grow scarce in some parts of the eastern regions (as mineral dyes became increasingly and highly expensive and valuable for manufacturing jewelry at the time), the sokamârni learned to catch prey independently outside of the country, while changes in diet altered their gut microbiome. Across subsequent generations, individuals capable of tolerating and obtaining a wider variety of foods were increasingly favored. However, in the 1950s, people who wanted sokamârni as house pets became increasingly frustrated with the behavior and lack of support for stray/feral sokamârni (because feral/strays during this time suffered greatly from compromised water quality, neglected shelter, and lack of disease control caused by public funding being siphoned into the Hârduk antimatter plant), and to counteract this issue, they also conducted line breeding operations in Sitâlhe go Trânkilte and Sitrobân, and they were selectively bred for lower prey drive, greater tolerance for solitude, weaker odor, less extreme tail musculature, and other factors. The cross-line breeding method worked successfully, however, both breeding lines differed significantly in the frequency and intensity with which certain behaviors were expressed; for example, a domestic may have a more ladder-like escalation threshold before lashing out, whereas a feral may issue an explicit warning and </w:t>
      </w:r>
      <w:r>
        <w:lastRenderedPageBreak/>
        <w:t xml:space="preserve">escalate much more rapidly if it is ignored; both nevertheless communicate discomfort and warnings through signals, facial expressions, and posture. A compromise in 1965 was later struck by the government, the governor, and the people, and decided that both domestic/working sokamârni and abandoned feral sokamârni get the help they need to survive longer so that they stay with them longer, and not repeatedly breed longevity into them. Abandoned modern feral sokamârni occasionally get put in foster homes and then are given ample amounts of attention, care, affection, convenient prophylaxis (which also works for domesticated sokamârni), and nourishment, as well as occasional reproductive control to prevent the large, persistent feral population from accumulating further (it is also important to note that they are still considered “feral”, even under veterinary care; the term itself just refers to their specific lineage, rapid escalation behaviors, and free-roaming lifestyle, while they still benefit from public welfare, and does not mean “a wild animal isolated from the rest of society”); fostering makes it better for them to practice their social bonding with other sokamârni, while still keeping them safe or, for example, separating a pair when necessary. If some ferals do not wish to get housed, they may depend on another sokamâr to permanently bond with them (without human intervention) and/or remain free-ranging.  </w:t>
      </w:r>
    </w:p>
    <w:p w14:paraId="19C28515" w14:textId="77777777" w:rsidR="00675192" w:rsidRDefault="00000000">
      <w:pPr>
        <w:spacing w:after="246"/>
        <w:ind w:left="-5" w:right="60"/>
      </w:pPr>
      <w:r>
        <w:t xml:space="preserve">As sokamârni have lived with humans across generations, they are constantly building a mental map from Rovârki-Trâsimku's predictable smells, sounds, terrain, and other information. </w:t>
      </w:r>
    </w:p>
    <w:p w14:paraId="5678368B" w14:textId="77777777" w:rsidR="00675192" w:rsidRDefault="00000000">
      <w:pPr>
        <w:ind w:left="-5" w:right="60"/>
      </w:pPr>
      <w:r>
        <w:t xml:space="preserve">Because breeding the sokamâr was an important part of keeping the animal alive, its longevity was however hard to pinpoint until scientists started a (failed) experiment. In June 1943, scientists found that longevity could be substantially increased by simply letting the exceptionally old, healthy sokamârni breed (or in this case, preferentially breed their descendants) for as long as they wished to. After several generations, it never really caught on, as more of them did not refuse to get old, and reproductive performance declined with old age (however they can still be perfectly healthy, even after their reproductive retirement, but for some elderly sokamârni, it can be genuinely hard). Most well-cared-for sokamârni live into their late teens or twenties, with individuals reaching 26 (senior) years being common. Some exceptional individuals reach their 30s or beyond, while the oldest verified sokamârni have approached their 40s. Some very elderly sokamârni experience: sensory senescence, where they naturally lose grip of their sensory abilities as they age; cognitive decline, which is completely different from their loss of sensory ability, can also occur either together or separately </w:t>
      </w:r>
      <w:r>
        <w:lastRenderedPageBreak/>
        <w:t xml:space="preserve">depending on how incredibly old they become; and (as mentioned prior) reproductive senescence. A feral sokamâr’s median lifespan is considerably longer, ranging from 23-28 years, especially if they have reliable food sources, foster care and sheltering, safe territory for hunting, excessively immediate protection from disease, or widespread access to support/healthcare programs (but those things improve comfort and outcomes rather than being prerequisites for reaching senior age, so both elderly domestic and ferals can still live long lives even without geriatric healthcare), and most feral sokamârni are able to outlive the minimum life expectancy of their domestic counterparts. </w:t>
      </w:r>
    </w:p>
    <w:p w14:paraId="5CD14A03" w14:textId="77777777" w:rsidR="00675192" w:rsidRDefault="00000000">
      <w:pPr>
        <w:spacing w:after="246"/>
        <w:ind w:left="-5" w:right="60"/>
      </w:pPr>
      <w:r>
        <w:t xml:space="preserve">However, just because sokamârni can age developmentally does not mean their behavior changes with them, as behavioral remnants can resurface or persist gradually; for example, some who reach their adult/senior years may miss being a 6-month old nuisance (as familiar juvenile stimuli, like scent, particular food, material, resting/raising place, behavior, or an object, can produce recognition and reactivate a network of associative memories from earlier life). Other colony members and human handlers rarely correct this behavior in early senior individuals, recognizing these short bursts of juvenile mischief as a natural, healthy expression of comfort and deep memory recall. To clarify, 1 month-17 years designates infancy/childhood to adolescent life, where they have underdeveloped palatal muscles and motor skills (which progressively mature as they grow), but gradually develop their skills and proper behavior taught by their caregivers, and puberty and biological reproductive capability begin much earlier during their mid pre-teen years in females and early adolescence in males, 18-25 years designates early to mid/late adulthood, when they reach social, courtship, and bonding maturity (although adolescents and preteens are capable of forming strong social and pair bonds, their courtship behavior is generally immature and poorly coordinated), and 26 years onward designates senior life, where they sometimes develop cognitive, sensory and reproductive senescence, but are still able to live a good quality of life. Some early or mid-adult sokamârni can die prematurely from disease, but that in particular does not correlate directly with age. </w:t>
      </w:r>
    </w:p>
    <w:p w14:paraId="641134EC" w14:textId="77777777" w:rsidR="00675192" w:rsidRDefault="00000000">
      <w:pPr>
        <w:spacing w:after="247"/>
        <w:ind w:left="-5" w:right="60"/>
      </w:pPr>
      <w:r>
        <w:t xml:space="preserve">Sokamârni are flexible, protein-heavy omnivores that primarily feed off of fish/seafood (historically important to their survival because it helped support the ancestral population) and meat to survive. Meat became more common after their dietary expansion, as it raises their metabolism. They also occasionally consume grass and other fibrous vegetation as roughage, which helps move food and waste through the gastrointestinal tract while supporting a stable gut microbiome. However, this does not protect them from foodborne disease, </w:t>
      </w:r>
      <w:r>
        <w:lastRenderedPageBreak/>
        <w:t xml:space="preserve">particularly after consuming raw, improperly cooked, spoiled, or otherwise contaminated food/prey containing pathogenic microorganisms, parasites, or toxins, so, for example, if they eat a raw egg that contains no contaminants, they're fine, but if it has pathogens, obviously they risk getting a disease. If they consume a certain food with sugar (or another source of nutrition) in it, they are naturally able to eat it, as sokamâr frequently take in glucose and carbohydrates to supplement their energy levels. Their stomach contains a strongly acidic gastric environment that aids digestion while acting as an initial defense against microorganisms ingested alongside food; the low-resting pH in their gastric acid can disrupt acid-sensitive microorganisms and interfere with proteins and other cellular components necessary for their survival, considerably reducing the number that remain viable before the stomach contents enter the intestines. This effect is not infallible, however; acid-tolerant microorganisms, protected microorganisms, or sufficiently large populations may survive passage through the stomach and potentially cause infection afterward. When sokamârni unknowingly eat food that has toxins in it (or harmful microorganisms that can’t produce chemicals that pass through their toxiaversal system) or food they find disgusting, they easily expel it (sometimes violently) to get rid of it through their stomach and mouth, but sometimes they end up ejecting most of the stomach’s current gastric acid secretions out of their mouths, but the secretions can replenish once they’ve cleared out the food from their stomach. Sokamâr-specific toxicology differs from that of extant terrestrial carnivorans; for example, a sokamâr with a more sensitive toxiaversal system may interpret allium compounds in food like garlic or onions as harmful, despite its body having been already exposed to it or tolerating it prior. Unlike some domestic animals with less sensitive palates, a sokamâr’s toxiaversal system makes their own regurgitated material (and especially another colony member's) smell completely repulsive, so the moment an emetic purge happens, the combination of raw gastric acid and the original off-putting scent triggers an immediate aversion reflex, which is something all domestic and feral individuals do in order to stop contagious gut infections or heavy parasite loads from sweeping through the entire group. If a sokamâr vomits in a shared area, the rest of the colony will visibly avoid that spot, turning their heads and giving the affected individual plenty of space until the mess is thoroughly cleaned away. </w:t>
      </w:r>
    </w:p>
    <w:p w14:paraId="032827CA" w14:textId="77777777" w:rsidR="00675192" w:rsidRDefault="00000000">
      <w:pPr>
        <w:spacing w:after="248"/>
        <w:ind w:left="-5" w:right="60"/>
      </w:pPr>
      <w:r>
        <w:t xml:space="preserve">The average size of a sokamâr is generally characterized by their shoulder height, body length, and weight: shoulder height is usually 1 to 2 ft, their body length is 3.3 to 4.4 ft, and their weight ranges from 28 to 75 lbs. The supposed "fixed" size range of a sokamâr doesn't matter, because the size differences </w:t>
      </w:r>
      <w:r>
        <w:lastRenderedPageBreak/>
        <w:t xml:space="preserve">ultimately zigzagged between both domestic and feral sides (driven largely by natural evolution); sokamârni that are 5 feet tall in shoulder height in particular are not as common, but at the same time, they can be at one point. Specific prey types that originally contributed to the evolution of the rare giant sokamârni included rats, albatross, tigers, and deer, among others. These animals were substantially more helpful for hunting because their heavily sharp canines made it easier for them to exact maximum reach or piercing depth to cut through dense muscle and thick flesh; though, some have initially tried other methods to lure in prey so they could kill them, like using their tail and flowing it in a slow fashion to get the prey to walk along with them to a nearby bush, or making a soft hum. Most sokamârni who weren't 5 ft did this at least once, but some didn't have the necessary capacity to catch prey themselves. Most modern domestic or feral sokamârni do not do this 'hunting and luring' behavior anymore, because some modern human handlers over the years repeatedly redirected this behavior, and even if they could still be taught how to hunt/be used as hunting animals, those behaviors would still naturally come back. </w:t>
      </w:r>
    </w:p>
    <w:p w14:paraId="368B32FF" w14:textId="77777777" w:rsidR="00675192" w:rsidRDefault="00000000">
      <w:pPr>
        <w:ind w:left="-5" w:right="60"/>
      </w:pPr>
      <w:r>
        <w:t xml:space="preserve">Sokamârni have a main set of sharp, canine-like teeth, and have an additional inner set of upper teeth situated in their hard palates used to grip food and prey, hereafter referred to as the palatal teeth. They have prominent tufts of fur that grow from their ears and tufts (sometimes enormous) that grow from their cheeks. They also have tapered, furry, lizard-like tails (sometimes with an additional accented gradient, which is only found in females, but is not a part of a male’s attraction signals; some males can have an accented coloration on their tails that is completely separate from the transitional gradient accents commonly seen in females), heterochromia (some sokamârni (of either sex) can have heterochromia in the sclerae in the eyes as opposed to in their irises, while their irises stay completely white, however; the colored sclerae can also be graded, and irises can also have gradients of varying coloration), four-digit forepaws capable of dynamic opposition (however, they can release the opposition on all four digits to make them flat), and a sometimes graded mane produced by specialized mane follicles and concentrated primarily around its forehead (and sometimes drops down to its shoulders and back) similar to humans (only found in females, however, some males can have a shaggier, longer mane that only ever cascades onto the back of their head, and some individuals (of either sex) can have an additional, continuous smaller strip of mane that grows around their neck that provides additional insulation in harsh winter conditions, and can only ever vary in size, so it can be either relatively thin or puffy); depending on how the mane falls, brushing, or length, some females end up with mane that partially </w:t>
      </w:r>
      <w:r>
        <w:lastRenderedPageBreak/>
        <w:t xml:space="preserve">covers their eyes but can still see through their mane that humans would recognize as “bangs”; other females naturally grow shorter mane hair across the forehead. Insulation and controlled heat transfer (which coexist because the follicles heavily regulate heat and insulation; to clarify, blood flow can bring heat into the inner vascular follicular region, with autonomic control changing perfusion depending on whether the sokamâr needs to retain or dump heat) varies depending on the individual, regardless of where the sokamâr lives: shorter-maned females do not get additional insulation from their mane, so it's only their coat carrying the insulation, meanwhile longer-maned females provide additional insulation during concentrated winters in the eastern regions. Brushing is done occasionally to a female’s mane if it is too tangled, unkempt, curly or matted, but some people during grooming will use smooth, ornamental hair cuffs made of gold to gather their mane, sometimes into ponytails, pigtails or braids, or dyeing their hair to give them a distinctive, decorative look; sokamârni who go through grooming simply treat it as a part of their life, considering they have been living with humans across generations. The average sokamâr’s coat is incredibly dense, naturally hiding their thighs and knees to make it look like they have backwards legs. They also vary in fur color, with wildly varying, distinct fur markings highly concentrated on their face, which are distributed across different anatomical regions of their body, like their back, shoulders, lower legs, tail, or chest, and additional spot marks of varying sizes that spread from the bottom to the top of their eyes and are precisely situated around their eyes and sometimes ears (which both sexes possess), which may look decorative to some, short tufts of hair on their foreheads (usually seen in males), and, as some male sokamârni transition into adulthood, fur along the upper jaw of the muzzle and lower chin commonly lengthen into prominent lateral tufts, with some individuals having upper jaw tufts on their muzzle forming what appears to resemble a mustache. Some ancestral sokamârni were born without an ear cartilage to hold up their ears (basically a birth defect), so they naturally had ears that flopped down, and they were never used for orientation to signal emotion or attention (since they could only use their facial muscles to express emotion), and every time an individual was excited, their ears could only go so high halfway. This was later passed down to some feral lineages, but it's not as common cross-species. This trait may affect how some colony members read their body language, but their use of facial muscles and behavioral patterns is enough for intelligible communication. The sokamâr has also evolved to have massive variation in ear shape; they can be triangularly rounded, but also spear-like (the first ear shape the ancestral population initially adopted before mutation occurred a few centuries later), almost circularly rounded, or unusually elongated (rounded or </w:t>
      </w:r>
      <w:r>
        <w:lastRenderedPageBreak/>
        <w:t xml:space="preserve">triangular) more so than most individuals. Sokamârni also have small, strip-like tufts of fur surrounding the top of their eyes, moved by underlying facial muscles (similar to dogs or humans), but some sokamârni are not born with these tufts. </w:t>
      </w:r>
    </w:p>
    <w:p w14:paraId="1530267A" w14:textId="77777777" w:rsidR="00675192" w:rsidRDefault="00000000">
      <w:pPr>
        <w:spacing w:after="246"/>
        <w:ind w:left="-5" w:right="60"/>
      </w:pPr>
      <w:r>
        <w:t xml:space="preserve">Eyebrows are mostly useful for expressing visually legible body language and movements, but sokamârni without the tufts can still use the facial musculature to pull them downward; the addition of the tufts make the movements more visually legible in individuals that inherit them. However, since coat phenotypic variation is not fixed in a particular way, this causes some sokamârni of either sex to be simply born with those little eyebrow strips, and some males who lacked them as yalkânni could also develop comparable tufts around early adulthood as their adult coat comes in. In addition to having opposable digits, they only appear when they need to use all four mobile digits to grip or hook onto hard objects to stay stable or deliberately pointing at something using their more pronounced fourth digit (inherited from their historic carriage of cargo and learning of referential pointing), but the way in which they bend their digits makes it seem like they are capable of human-like dexterity. However, despite their ability to carefully brace, pin down, hook, apply pressure, or hold objects and move them, they have relatively poor fine manipulation skills because their paw anatomy doesn’t accommodate the fairly precise range of motion that human hands have. Sokamârni fail to account for the stability of whatever they’re climbing. For example: a sokamâr may climb to the top of a bookshelf and securely lock its paws onto the wood, only for its long, heavy tail (which acts as a component of their kinetic agility and as a useful tool to whip around deliberately to reorient itself, often explosively, especially during a jump, pounce, or when its paws already have purchase against something; this mechanism is seen in both sexes) and hind legs shifting weight to shift the bookshelf’s center of mass forward; if a sokamâr notices the bookshelf already tipping over and respond with fear, they shift their weight forward again (while at the same time violently thrusting their tail upwards) to push themselves off of it, safely land on their feet and hopefully regain their composure. Sokamârni precisely pounce and catch prey/food by arching its back, dilating its pupils, and moving their tail upwards, then they whip their tail (like a flagellation whip) to propel themselves forward; the hind limbs only provide ample traction and anchoring so they do not lose grip of them (as their tail needs something to push the rest of the body against) because that would make tail whipping biologically impossible, and then they primarily rotate when airborne based off where they can easily locate the prey nearest to them, orienting their forepaws, while their sensory system consistently tracks the prey when it shifts position during the launch, but if prey manage to move beyond their reachable trajectory mid-pursuit, their propulsion wears off and they instinctively </w:t>
      </w:r>
      <w:r>
        <w:lastRenderedPageBreak/>
        <w:t xml:space="preserve">prioritize landing; they later resume pursuit by reaching prey using their sensory system to relocate it. However, their paws are not just grabby at any moment; as mentioned before, their paws naturally contact the ground, but have a constraint (a behavior often corrected or taught by human handlers when they’re young) where they won’t grip humans when they know they dislike it, or other times, where they raise their flat paw to ask for more pets or attention; some domestic sokamârni living around humans can sometimes wave their forepaw side to side as a human gesture that they learn is a greeting/acknowledgement exclusively through observation from other humans. Their tail also occasionally goes limp when they roll over and onto their backs (exposing their belly) to signal complete comfort, trust or affection in their human owners (usually before a sokamâr sniffs someone to run a final check on their skin chemistry). Sokamârni have retractable claws at the tips of their digits (in the forepaws), which they inherited from their ancestors who used their claws to tightly grip harnesses during heavy load carriage, that can come out when they’re genuinely threatened or when aiming for prey, and naturally keep the claws tucked away against the distal phalanges by elastic ligaments (then rotated forward through tendon action when needed) when handling their young, brushing an adult female sokamâr’s mane or neck regions with their (spread) digits during social grooming to clear debris, unmat dense undercoat, and spread natural skin oils along the full length of the mane hair without pulling or tearing the skin (which elongates the strands of their mane), or spreading their digits (which maximizes steering and surface area per paddle stroke) during swimming for sea-based prey; dynamic thrust during swimming is also continuously driven forward by their tails, while air trapped within their dense coat contributes buoyancy, though feral sokamârni prefer keeping their head and ears elevated to protect their sensitive sensory channels and avoid getting overly drenched; they only fully submerge for those short pursuits (some pursuits of fish or prey underwater last over a minute, however), instinctively hold their breath, catch or lose the fish, and resurface. Sokamârni (both domestic and feral), after swimming and getting drenched, may frequently shake off existing water on their fur or mane by twisting their head, neck and whole body; they may get tired afterwards and signal a human owner to take them home by tapping their forepaw against the human’s leg, but some sokamârni who enjoy swimming for long periods (because they find it relaxing, even if it dampens their dense fur) can come out and dry themselves off by contracting localized muscle sheets beneath the skin, and sending rapid, targeted wave-ripples down their flanks and back to fling off surface droplets without losing their balance, while using their tail to make sharp (controlled) kinetic whips (without launching their body forward) hurls accumulated water off </w:t>
      </w:r>
      <w:r>
        <w:lastRenderedPageBreak/>
        <w:t xml:space="preserve">the tail tuft; they also stretch their whole body to make their follicles poke out more, so the coat looks like it’s lifting or standing out slightly, rather than the individual follicles literally becoming visible to a human observer. At the base of each hair follicle, sokamâr skin contains a specialized perifollicular glandular epithelium with unusually high concentrations of AQP5. Water retained around the follicular opening can enter this specialized epithelial pathway, where osmotic gradients facilitate transcellular water movement into the interstitial compartment before uptake by adjacent capillaries and lymphatic vessels. Because sokamârni have flexible facial muscles, they can also smile from being exposed to positive stimuli, like in-colony grooming, seeing a yalkân play fighting with their sibling, or when being pet by a human owner. To expand on mane/neck mane grooming, this is a behavior sokamârni learned themselves in-colony from observing other sokamârni doing it, but the important part about this is that any grooming in-colony would work, and the recipient would still be happy, because grooming in sokamâr culture is rewarding, builds trust and serves as additional positive stimuli; this is also a variation of the typical grooming seen in sokamârni, where they use their tongue instead of their forepaws.  </w:t>
      </w:r>
    </w:p>
    <w:p w14:paraId="7340C586" w14:textId="77777777" w:rsidR="00675192" w:rsidRDefault="00000000">
      <w:pPr>
        <w:spacing w:after="245"/>
        <w:ind w:left="-5" w:right="60"/>
      </w:pPr>
      <w:r>
        <w:t xml:space="preserve">Domestic sokamârni who live in warmer regions naturally absorb heavy rainfall to rehydrate and keep their coats warm during winter, while ferals generally drink rainfall water to protect their fur, and they (behaviorally) dislike getting their fur soaked in prolonged periods when they prefer their fur (and additionally their mane) to be insulated and dry, so getting drenched makes them extremely angry and irritated and they shake off the wetness to relieve that anger (but exceedingly costly energy-wise). For example, if a human handler tries to calm them down by towel-drying them, they instantly spike the feral sokamâr’s anger and risk getting hurt; this issue is often solved by letting them calm down in an isolated area, and then they come back by tapping their paw to signal that they’re calm and their fur has sufficiently dried. Both consistently avoid puddles of rain that can be contaminated with harmful bacteria/parasites/other toxins that can cause them harm to protect themselves from environmental hazards, using their toxiaversal system's broad chemoreceptors inside their nasal epithelium (specialized for compounds correlated with unsafe water) to detect them; the system catches an unusually large range of environmental hazards, but the system is not infallible as, for example, non-enveloped waterborne viruses (like those found in their ancestral fish/seafood diets) and dormant parasitic oocysts that don’t produce chemicals can occasionally pass through the system. However, even if their toxiaversal system cannot detect neurotoxins, some sokamârni (especially those that are 5 ft tall) evolved to have additional extraordinarily extensive </w:t>
      </w:r>
      <w:r>
        <w:lastRenderedPageBreak/>
        <w:t xml:space="preserve">chemoreceptors in their tongues, capable of recognizing molecular signatures and structures that ordinary taste and smell receptors cannot detect, most notably in marine biotoxins like ciguatoxins, saxitoxins, and tetrodotoxin. The highly extensive chemoreception in giant sokamârni is associated with ancient mid-18th-century domestic lineages, with many giants (and later ordinary-sized sokamârni) retaining this in later times, but people didn't notice until later periods; a test was done in April 1859 where a group of researchers tried feeding Mâri, a 5 foot tall adolescent female sokamâr, barracuda that accumulated ciguatoxins (which is a notable marine biotoxin that can cause Ciguatera fish poisoning in humans), and in response to this, she repeatedly turned her head away or backed away from the food after putting her tongue out for a fraction of a second, sniffing the food, and examining it further. Even if they tried bribing her with baby talk, inspecting her teeth to see if there was any stomach issues or disease involved, or directing her calmly toward the food, it wouldn't make a difference; this behavior made the researchers concerned (in a clueless way), despite the fact that she was detecting marine biotoxins the entire time. So now, people learn that you're not supposed to give poisoned food to these animals, because they'll either die, or completely avoid it, which means avoiding it can and will save their life. </w:t>
      </w:r>
    </w:p>
    <w:p w14:paraId="16E69028" w14:textId="77777777" w:rsidR="00675192" w:rsidRDefault="00000000">
      <w:pPr>
        <w:spacing w:after="246"/>
        <w:ind w:left="-5" w:right="60"/>
      </w:pPr>
      <w:r>
        <w:t xml:space="preserve">Sometimes, yalkânni who first get exposed to rain will start excessively licking the air (as drops pass their muzzle) to try and get a more visible and salient taste, which adults naturally let them do since it will help stimulate their senses; this behavior later diminishes with age as their sensory system already develops a familiar sense of what rain smells, feels or tastes like. </w:t>
      </w:r>
    </w:p>
    <w:p w14:paraId="2635065B" w14:textId="77777777" w:rsidR="00675192" w:rsidRDefault="00000000">
      <w:pPr>
        <w:spacing w:after="246"/>
        <w:ind w:left="-5" w:right="60"/>
      </w:pPr>
      <w:r>
        <w:t xml:space="preserve">Feral and domestic sokamârni initially respond to storms in their youth with fear (since a yalkân has a strongly sensitive nervous system, and their ears are still sensitive even after reaching adulthood), but over time, they come to accept it as just a normal part of their climate, as yalkân quietly observe how adults respond to it, but their quiet observations can be easily taken over by their sensitive nervous system, so the adult has to soothe them (to reduce distress and prevent the fear response from becoming strongly reinforced into adulthood, where they become permanently traumatized, mostly due to the soothing failing to adequately regulate the response) when necessary. A yalkân fearful of thunder usually has the associative suspicion along the lines of "that lightning may strike me", and if lightning hits something nearby, it reinforces that feeling. In domestic and feral sokamârni, this trauma often manifests as either profound withdrawal or severe isolation after barometric pressure is over, or hyper-vigilance when </w:t>
      </w:r>
      <w:r>
        <w:lastRenderedPageBreak/>
        <w:t xml:space="preserve">obsessively tracking the horizon, entirely abandoning manageable hunting grounds or safe shelter areas in advance and constantly searching for a weather front. Trauma also occurs when they experience a parent of theirs dying, repeated mistreatment or neglect by humans, abandonment after being strongly bonded to another caretaker, frightening restraint or veterinarian experiences, surviving a predator attack, being separated from its partner for a prolonged period, or witnessing a massive hurricane. When traumatized sokamârni encounter other sokamârni, they unload their distress by sending an unusually persistent cluster of signals around a trusted target, and the strongly bonded sokamâr may approach them, repeatedly nuzzle them, remain unusually close, produce whiny hums, breathe irregularly, keep its ears flattened or withdrawn, or repeatedly seek grooming or bodily contact, and the receiving sokamâr naturally responds through its soothing repertoire. However, something about the present environment may remind them of, for example, a hurricane they witnessed years ago that makes them more attached to the receiving sokamâr. When the traumatized sokamâr is soothed enough for the hurricane signal to eventually wear off, they finally stop pressing themselves against the other animal constantly, ears return to normal, breathing settles, and eventually they’re back to ordinary social distance. Sokamârni generally prioritize environmental predictability and want their environment to be consistently interpretable as they navigate the country, so a hurricane (or storm, but storms are much less destructive and intense than hurricanes) that changes it all leads their nervous system to pick up all the signs at once and tell it that something is seriously wrong, and that they should run. If fear prolongs their nervous/sensory system, they will abruptly freeze their whole body, similar to a deer in headlights; it is usually from exposure to intense light or flashing lights, but this is commonly seen in traumatized sokamârni as a response to the thought of a repeated, past traumatic event (which comes from noticing a familiar scent that reminds them of said experience; especially if they may have nightmares that link back to that trauma which keep feeding their brain, but nightmares do not cause them to freeze), for example, abuse by other humans/sokamârni or their relatives. </w:t>
      </w:r>
    </w:p>
    <w:p w14:paraId="5B4190E5" w14:textId="77777777" w:rsidR="00675192" w:rsidRDefault="00000000">
      <w:pPr>
        <w:spacing w:after="245"/>
        <w:ind w:left="-5" w:right="60"/>
      </w:pPr>
      <w:r>
        <w:t xml:space="preserve">Sokamârni rely heavily on the hormone oxytocin for social and parental bonding, however, they also depend on a species-specific neuropeptide essential to regulating their tail’s musculature. Caudostatin is an inhibitory neuropeptide in the sokamâr (not found in any other mammal) that relaxes its highly active tail muscles when comfortable or being pet by humans; its concentration also increases during rest, deliberately standing upright on their hind legs (as caudostatin helps the tail not to interfere with the hind legs that anchor the highly </w:t>
      </w:r>
      <w:r>
        <w:lastRenderedPageBreak/>
        <w:t xml:space="preserve">concentrated muscle force in their tails), REM sleep, expressing emotion through body and tail movements, and social relaxation, reducing recruitment of the fast motor units developed in mid adolescence and responsible for the explosive tail-whipping while maintaining ordinary control of posture. While it suppresses the primary motor units responsible for explosive kinetic whipping, faint autonomic nerve impulses still pass along the spinal column (usually when the sokamâr is calmly pondering). Sokamârni also rely on a specialized hypothalamic-autonomic system that coordinates activity between the hypothalamus, brainstem, and autonomic nervous system. It regulates their social awareness, sexual/romantic arousal around other sokamârni, and paternal/maternal instincts (handled by the hormonal system), and physiological demands associated with their highly kinetic behavior and shifts between calm and high-arousal states (handled by the nervous system). The hypothalamus controls blood pressure and body temperature, sexual/romantic arousal around other sokamârni, and suppresses wild territorial aggression, and the autonomic nervous system cushions the muscular impact and prevents strain produced by whipping their tail during extreme jumps or pounces, helps quickly lower their heart rate to a calm baseline from intense defensive or fearful behavior, and automatically dampens their sensitive sense of smell when encountering strong odors (which is why their noses twitch), which is done by the olfactory attenuator in their nasal cavity. Their sensory perception is integrated into the nervous system, with their sensory palate being an additional component of that aiding it, and both strongly influence how they interpret and respond to their surroundings. This creates an organized command system where they link certain words and commands with their gestural equivalent, but rely heavily on their tone and volume because their ears are relatively sensitive. Their olfactory perception also influences decision-making; signals from the olfactory receptors are integrated with the brain’s reward and motivational systems, which helps a sokamâr assign motivational value to competing stimuli, for example, when they encounter two different foods. Their behavior shifts towards the one that has the most value, but if both foods have a roughly equal amount, they may just simply consume both of them separately. In response to sokamâr-directed speech (SDS for short, also known as just ‘baby talk’; high-pitched (but moderately high pitch can also help), rhythmic intonation used by human owners to mimic the coos and squeals their mothers use to express comfort), they instantly drop their vigilant baseline posture, rotate their pinnae forward to latch onto the familiar pitch, and engage in a reciprocal cycle of soft cooing and micro-squeals. Baby talk is also frequently combined with commands that sokamârni are already familiar with, which lowers any latent anxiety or stubbornness before the actual command word is uttered, </w:t>
      </w:r>
      <w:r>
        <w:lastRenderedPageBreak/>
        <w:t xml:space="preserve">and once the command is delivered within that reassuring acoustic envelope, processing speed and compliance rise dramatically. Because sokamârni possess high cognition, they are fully aware of what the command means, but the acoustic delivery alters their emotional state during execution. In contrast, for example, while a sokamâr and its owner are watching a horror movie, it may pick up the auditory dissonance, loud noises or dark or strobing lighting (which overloads their senses and makes their pupils dilate and turn slit a number of times) all at once, and associate it with something scary, leading them to change posture drastically; the owner starts using SDS to cut through the sensory overload, which lets the sokamâr gradually orient toward their pitch and stop treating every sound as equally salient, but still recognize the television is producing disturbing sounds. This response is important, because it’s actually not the broad response to negative sensory stimuli. Sensory perception variates widely from individuals, with age and previous exposure affecting said trait (just like their physical phenotype does), but habituation cannot change that perception. For example, one sokamâr may be extremely reactive to abrupt high-frequency sounds but barely care about flickering light; another may have relatively ordinary sensitivity across both; another may be especially visually sensitive and immediately hate rapid dark-to-bright cuts. However, when it hears an unexpected noise from an inert object, like a vibrating phone (and doesn't give them any time to react, so in this context it’s fairly reasonable), it flinches dramatically; this response is particularly universal and, if habituation were to be used to counteract this reflex, it still doesn't change, and only experience can determine whether they can process there is no threat behind the noise yet still be annoyed by it. A feral sokamâr, on the other hand, would flinch, screech at it and swat at the phone a number of times (and if the phone gets launched away and stops moving, the feral may remain rigidly oriented toward it for a while (rather than pursuing it) or continue the aggression), as it does not have the crucial second half of the domestic response after repeated exposure. </w:t>
      </w:r>
    </w:p>
    <w:p w14:paraId="7D609819" w14:textId="77777777" w:rsidR="00675192" w:rsidRDefault="00000000">
      <w:pPr>
        <w:spacing w:after="245"/>
        <w:ind w:left="-5" w:right="60"/>
      </w:pPr>
      <w:r>
        <w:t xml:space="preserve">Sokamârni are generally calm, friendly, and laid-back, as they were selectively bred and trained to have a manageable temperament with humans, however, their ability to form social bonds and sexual/romantic relations without human intervention was caused largely by migration and natural evolution. They can get incredibly aggressive when their boundaries are pushed, threatened or attacked, especially if the person they’re being supposedly attacked by means no harm. Further disrespect of their boundaries leads them to bite; their bites are sharp, unrelenting, painful and, just like any other animal, they can cause bacterial infections to humans that can easily become fatal if not treated enough properly; </w:t>
      </w:r>
      <w:r>
        <w:lastRenderedPageBreak/>
        <w:t xml:space="preserve">it is also important to note that sokamârni bites cannot infect their own kind, as it only affects other species, because it carries an actual pathogenic bacteria within its saliva that they are naturally resistant to; this protection does not extend to transmissible pathogens (carried in saliva or through close contact), such as rabies or hepatitis. When stressed or paranoid, they respond by hiding behind or flattening their ears (almost like they don’t want to hear their owner). However, some sokamârni also have the skill to hide what they’re feeling (e.g. showing emotional or physical pain when there is none), but they aren’t thinking this deliberately as a deceptive tactic; since they were working animals selectively bred to be calm around humans, it created pressure for more social awareness around their owners, though their social cognizance still evolved to be practical and associative, which means it’s fully developed enough to understand boundaries and familiar human cues, but not indecipherable human behavior or similarly unfamiliar behavior (like kissing, but they naturally associate something like this with positive things, like nuzzling). While they are highly social beings, their interactions with others are completely separate from their solitary hunting habits; individual prey pursuit is normally solitary, while cooperative/paired hunting can provide advantages under particular circumstances. When sokamârni are faced with a dangerous predator, they will temporarily coordinate a collective defensive response (primarily using aggression and violence as a means of defense) to protect the colony, and in contrast, when a bigger predator threatens only one sokamâr, it naturally backs off. This behavior is called “ulonyosak” (English: unionizing). If a predator threatens a yalkân, it severely triggers the colony’s collective defense response more quickly, because a yalkân’s alarm and distress signals are extremely salient to adults. Some sokamârni who notice stress signals from afar, but do not actively engage the predator, often protect their yalkânni so they don’t get hurt. Once the colony has driven off/dealt with the threat, collective defense loses its reinforcing stimulus, the threat is gone, individuals begin settling, and attention eventually shifts toward socially soothing the overwhelmed/sobbing yalkân, as its nervous system does not fully recover/instantly return to its baseline just because the threat disappeared. Feral sokamârni, on the other hand, can have brief, low-level social spats that are not serious enough to activate ulonyosak or permanently damage a relationship between them. If a sokamâr gets too close while another is irritated, ignores a warning or cue, attempts to take food or scare them, interrupts grooming, or accidentally gets another wet, they can get slapped, but most times, the recipient simply recoils, backs away and huffs, but if the other slaps it back, a chaotic, explosive physical altercation occurs that usually lasts from a second to over a minute, which mostly consists of pulling on their scruffs, slapping, </w:t>
      </w:r>
      <w:r>
        <w:lastRenderedPageBreak/>
        <w:t xml:space="preserve">scratching, loud screeching, growling, screaming, and biting. This ends in both of them being angry at each other for a while, before they eventually cool off. Ferals don't like human intervention right after they get into a fight, so the fighting is slowed down when they give them ample physical distance, and then condition them to be calm around each other, so they do not injure themselves over the other one doing something that the other one doesn't like. But if a sokamâr in-colony begins instigating, or there is high competition between food, in response, older individuals may be too frightened (since getting between them would redirect that same arousal onto themselves), or some other older/younger adult individuals may try to reprimand the two to try and break the fight up; and as for yalkânni who get into a similar altercation, the instigator may receive the stronger rebuke, while the retaliating yalkân could still be corrected for escalating it into a full fight.  </w:t>
      </w:r>
    </w:p>
    <w:p w14:paraId="7DB80165" w14:textId="77777777" w:rsidR="00675192" w:rsidRDefault="00000000">
      <w:pPr>
        <w:spacing w:after="246"/>
        <w:ind w:left="-5" w:right="60"/>
      </w:pPr>
      <w:r>
        <w:t xml:space="preserve">Sokamârni can also stand upright to signal danger to other colony members, such as a potential threat, which triggers a colony-wide vigilance response without immediately causing panic, but this behavior can also be part of a broader attempt to defuse an encounter. </w:t>
      </w:r>
    </w:p>
    <w:p w14:paraId="171A8BE3" w14:textId="77777777" w:rsidR="00675192" w:rsidRDefault="00000000">
      <w:pPr>
        <w:spacing w:after="246"/>
        <w:ind w:left="-5" w:right="60"/>
      </w:pPr>
      <w:r>
        <w:t xml:space="preserve">Like humans, the nerve endings in a male sokamâr’s testicles have a very high concentration, so if they get hit in the testicles, it causes severe pain. When they show dominance and telling pushy prey to back off in their colony, they stand on their hind legs, raise their (flat) forepaws upward and facing the front (resembling the rampant lions on Rovârki-Trâsimku's national coat of arms/seal, where they guard the escutcheon, however, the sokamârni did not take this temporary stance from the coat of arms), and raise their testicles a little to show off their masculinity. </w:t>
      </w:r>
    </w:p>
    <w:p w14:paraId="7075313E" w14:textId="77777777" w:rsidR="00675192" w:rsidRDefault="00000000">
      <w:pPr>
        <w:spacing w:after="245"/>
        <w:ind w:left="-5" w:right="60"/>
      </w:pPr>
      <w:r>
        <w:t xml:space="preserve">Sokamârni, outside of work, were also taught how to draw/paint with brushes using their mouth, and they used that knowledge from trainers to form their own repertoire of creative expression, basically learning that manipulating pigment produces controllable visual outcomes, and then they voluntarily explore those outcomes. Instead of humans framing their drawings in museums, most people who owned them (as they lived around humans across generations) would frame their drawings on a refrigerator or wall. Painting for sokamârni is simply an enrichment activity that happens to produce something that humans get emotionally attached to. Meanwhile, with feral sokamârni, they simply learn the behavior from domesticated sokamârni and apply it to their surrounding terrain since it's much easier for them (some feral colonies may do it constantly because </w:t>
      </w:r>
      <w:r>
        <w:lastRenderedPageBreak/>
        <w:t xml:space="preserve">it’s rewarding, most occasionally, and the rest do not engage with drawing/painting). A sokamâr’s ability to manipulate objects only using their mouth became extremely important as they evolved, as it became a simple stand-in for their poor fine manipulation skills, and this skill is often taught by parents to their yalkânni in-colony for when they want them to be more creative. </w:t>
      </w:r>
    </w:p>
    <w:p w14:paraId="5AEF170D" w14:textId="77777777" w:rsidR="00675192" w:rsidRDefault="00000000">
      <w:pPr>
        <w:ind w:left="-5" w:right="60"/>
      </w:pPr>
      <w:r>
        <w:t xml:space="preserve">Sokamârni, aside from getting groomed, are also occasionally dressed up by their human handlers, however, this takes some serious effort to not strain their fur or coat, because it provides massive insulation during winters and heat transfer in the summer, therefore, many sokamâr workers specialize in </w:t>
      </w:r>
    </w:p>
    <w:p w14:paraId="21542D8F" w14:textId="77777777" w:rsidR="00675192" w:rsidRDefault="00000000">
      <w:pPr>
        <w:spacing w:after="238"/>
        <w:ind w:left="-5" w:right="60"/>
      </w:pPr>
      <w:r>
        <w:t xml:space="preserve">“furgonomics” (Kalennian: /fɜrgonomiks/; a loanword from the English noun of the same name, however, the word outside of Kalennian-language use is used to describe ergonomics in relation to (fictional) anthropomorphic animals), which means ergonomics as it applies to non-human, furry mammals; the design of equipment, fabric or objects in order to accommodate said animals, particularly done to reduce musculoskeletal pressure/pain or discomfort, and prevent the fabric from trapping heat. The most important strategy to keeping sokamârni comfortable in garments that would, in the real world, restrict their fur or motor skills, is poking holes in the garments, using mesh fabric, stretchy cotton-spandex, anti-static low-friction nylon, or choosing highly ventilated fabric to let their mane and coat breathe fully (for dresses, vests, jackets, recovery suits, or bodices) or making wide boat necks, slightly cropping the sleeves for wide forepaw mobility, and highly cropped (arching) hems that only ever reach their sacrums (sokamâr-specific T-shirts). Ceremonial vests/sleeved shirts/dresses are also sometimes hidden behind opaque outer fabric (through the use of weaves like habutai, silk or linen), while the mesh fabric/nylon fabric is layered inside it. This process was later favored greatly by modern fashion designers, because they insisted it gave them human dignity; even if they are not legally defined as “people”, they are still intrinsically a part of Rovârki-Trâsimku society, too. Formalwear is handled in sokamâr furgonomics a lot differently, however. Suit and ties, for instance, are made with open necklines and heavily open armholes, along with low-friction nylon and enough openness and ventilation nested inside the collar covering the underside of their neck in order to let the chest/neck fur breathe; the necktie sits directly centered beneath the collar without crushing the whole neck, but the suit itself still covers the upper chest fur. A good narrowed anchoring region for the tie (so it doesn't choke the neck) is a wishbone-shaped internal stay that runs from the shoulders, frames the open neck and meets at the center chest, and the collar itself follows this stay. Even though the concept of fashion when introduced to a sokamâr is intrinsically alien to them, because of </w:t>
      </w:r>
      <w:r>
        <w:lastRenderedPageBreak/>
        <w:t xml:space="preserve">their high cognition and tactile recognizability (and enough experience to get used to it), they routinely display preferences for ornamentation once it passes the physical comfort test. For example, a female sokamâr adopting a loose, well-ventilated dress or gown; if the garment leaves her shoulders, mane, and lower spine uninhibited while resting comfortably against her coat, the tactile feedback shifts from "unnatural weight" to a pleasant, decorative addition. Sokamârni have eyelashes that help clear out debris and dust from their eyes, but they're barely noticeable (only found on their upper eyelids, and, in either sex, can be short or long), so, historically, some groomers used to use chalks on their fur (mirroring eyeliner or mascara) on females to give them personality and elegance, but this did not prevent them from irritation and eye damage from the powder, since they kept scratching, rubbing and licking it, which caused irritation and eye pain. The chalk method was later dropped and was later counteracted when cosmetics researchers gave groomers ample advice for applying cosmetics to a sokamâr (important to note that, even if this was introduced in the mid-to-late 20th century, cosmetic ornamentation is an occasional subset of human-assisted sokamâr grooming, not a separate category of grooming): the usage of cleansers, moisturizing oils, antioxidants that nourish the skin and soften the follicles, and natural colorants, while they avoid harsh additives and artificial fragrances; sokamâr formulations were specifically tested for their skin, follicles, eyes, grooming behavior, migration resistance, and tendency to rub/scratch, and behavioral habituation is also still a priority, even in grooming environments. If a female's eyelashes grow too long or become curly, it can irritate them or block their vision, and groomers or vets trim them down to their liking. Groomers sometimes also apply a safe, migration-resistant colorant to the small region of fur immediately bordering the muzzle (especially that little lower-mouth area visible beneath the two giant muzzle pads) to give off the appearance of “lipstick”. </w:t>
      </w:r>
    </w:p>
    <w:p w14:paraId="356486A4" w14:textId="77777777" w:rsidR="00675192" w:rsidRDefault="00000000">
      <w:pPr>
        <w:spacing w:after="245"/>
        <w:ind w:left="-5" w:right="60"/>
      </w:pPr>
      <w:r>
        <w:t xml:space="preserve">Sokamârni rapidly strike their inner teeth against their lower jaw to express defensiveness or intense focus, huff air through their nose (since their nose is the only thing in their body that majorly handles sensory integration) to express impatience or frustration with human handlers or their kind, and produce a resonant hum when exhalations bounce off of the hard upper palate (usually used by mothers to soothe their yalkânni without drawing attention from predators). Because of their inner teeth (which create turbulent resonances in exhaled air), their distinct vocalizations draw somewhere between fluttering and smooth; young sokamârni produce a higher-pitched sound, while its still-developing palatal teeth don’t create a resonance quite as dramatically as an adult's. However, palatal development is not a major identifier for a sokamâr's </w:t>
      </w:r>
      <w:r>
        <w:lastRenderedPageBreak/>
        <w:t xml:space="preserve">age, and it only depends on their pitch; someone could immediately pick up pitch (or a voice crack) and immediately tell it's a small child or teen. When they’re calm, they softly breathe through their nose while also leaving their tongue slightly open, so that they have more controlled room for airflow and sense of taste and touch, while their sensory palate quietly samples its surroundings through nasal smell, oral chemical sensing, taste, and sensitive muzzle structures simultaneously. Sokamârni also lick their nose to speed up the sensory characterization via their sensory palate/help drive information toward it (or collect environmental chemicals (while the olfactory and sensory palate characterize them more thoroughly) when, for example, encountering puddles of rainwater that may be contaminated with substances that are harder to smell readily), which is done when encountering a new, unfamiliar animal or person, or sudden change in environment; sensory investigation is also done when encountering unfamiliar food, where it helps characterize their own chemistry; repeated nose-licking makes it counterproductive (mostly because it keeps trying to process what it’s detecting). In addition to their sensory palate, it also acts as a reward system, triggered by the sensory receptors in their palate that then send the signals to the brain, then activating the neurochemical and hormonal pathways, usually in response to eating good food. Growling (in a fit of aggression or defensive action) is done by forcing air past its rear inner teeth, creating a highly buzzy, metallic timbre that cuts through another animal’s focus; while growling, their lower jaw goes from being smaller compared to their upper lip to being considerably the same width as their upper lip. When a bonded pair of sokamârni are together, they primarily show affection by nuzzling their noses (inherited from their ancestors to show submission and trust). Even though non-vocal, nasal breathing patterns carry as much social meaning as actual vocal cords, they are able to force fierce vocalizations through their larynx and out of their mouth to call for their young, signal that they are feeling deep pain, or are severely overstimulated, during intense stress, but they can also be used to release intense emotional excitement or joy in their body, and also express joy with being united with their colony. The difference between each vocalization a certain sokamâr makes heavily relies on context and posture, for example, distressed vocalizations are harsh, irregular and sustained while they flatten their ears and crouch down (while some may shorten these harsh vocalizations, pain and stress ultimately alter their duration), while joyful vocalizations become shorter, resonant, rhythmic, and sing-songy while they jump around (but some may elongate these vocalizations), and other times, the joyful vocalizations either become less cadence-based and more elongated, softer, and strongly resonant during pleasurable mating (however this is not used much by most sokamârni, as </w:t>
      </w:r>
      <w:r>
        <w:lastRenderedPageBreak/>
        <w:t xml:space="preserve">it may attract predators), or more fast-paced, chopped, metronome-like, and less elongated when a yalkân is “laughing”, signaling lighthearted pleasure from play or getting groomed clean by an adult (this laughter progresses into adulthood, where they instead make repeated huffs through their nose and vocal cords, naturally raising their vocal pitch to communicate happiness). Other sokamârni in the colony help a sokamâr voicing distress emotionally recover by staying nearby, nuzzling, grooming, or resting against them, which helps the distressed sokamâr settle down, while they take in the whole cluster of signals; when the sokamâr is still calm, but ultimately distressed, they make a whiny little hum. Adult sokamârni do a soft dejected sigh (through their nose and vocal cords) to show disappointment and disapproval of their yalkân’s actions. When expressing disapproval to another familiar species, sokamârni raise their tongue against their alveolar ridge and make a sharp sucking sound with the tip of it (creating brief negative pressure within the oral cavity), usually rapidly, and naturally scales up with arousal via repetition, speed, and force, and, unlike palatal-teeth clicking, this signal is commonly directed toward familiar animals of other species during social correction (mostly heraldic lions). Sokamârni scream (usually expressing involuntary anger) by forcing high-pressure air through their vocal cords while compressing their palates; a yalkân’s screams are generally uncoordinated and more raspy due to their underdeveloped palatal muscles. Sokamârni whine by pushing air through their vocal cords but forcing it through their nasal passages, while they make friction with their mouth; the duration mostly increases or decreases based on how overwhelmed they are. Sokamârni squeal by briefly tensing their vocal folds and forcing a short burst of air through the larynx, producing a thin, high-pitched vocalization associated with playful arousal, excitement or surprise, and they coo by softening compression in their palates and gently exhaling while their vocal folds vibrate, associated with a pleasant response to being pet, when bonded sokamârni are resting against each other, or when an adult is quietly interacting with a yalkân; sometimes, both the squeals and coos are used and are often high-pitched during hugging. While a human is petting a sokamâr, it will voluntarily close its eyes (an automatic relaxation response along with their caudostatin relaxing its tail muscles), but when they stop, it will dilate its pupils, which humans naturally understand the look as something along the lines of “I was enjoying that”; not necessarily a request in the linguistic sense, but their attention shifting toward the person who stopped providing the pleasant stimulus. Sokamârni in-colony, particularly during bonding or reunions, often embrace by wrapping their forelimbs around another sokamâr and resting their forepaws flat against the other’s scruff/neck; however, yalkânni who are taught this occasionally end up grabbing someone’s scruff too hard, and </w:t>
      </w:r>
      <w:r>
        <w:lastRenderedPageBreak/>
        <w:t xml:space="preserve">get immediately corrected by an adult. In the context of an impending separation (combined with scent recognition, posture, closeness, and a quiet coo), their partner slowly nudges them; the other sokamâr sometimes tears up after picking up all the signals that point towards separation. </w:t>
      </w:r>
    </w:p>
    <w:p w14:paraId="6C8E0430" w14:textId="77777777" w:rsidR="00675192" w:rsidRDefault="00000000">
      <w:pPr>
        <w:spacing w:after="245"/>
        <w:ind w:left="-5" w:right="60"/>
      </w:pPr>
      <w:r>
        <w:t xml:space="preserve">A sokamâr chews by using their main canine teeth (which grind and crush food), lower jaws, molars, tongue, and palatal teeth as they compress it (which grip the food), and after chewing, they simply uncompress their palatal teeth. Their incisors, which are mediated by the canines and molars in their main frontal teeth (their inner palatal teeth have 5 extremely sharp canines mediating the only 2 incisors (but have absolutely no molars), however), are mainly used for nibbling (during play fights between two young sokamârni) and grinding of their teeth side-to-side (which also requires their jaw), because of those molars and their tongue doing the heavy work of lifting the food on the top of their palatal teeth; afterwards the palatal teeth uncompress and the tongue repositions. Their lower jaw doesn't have palatal teeth (which some feral sokamârni have), so their thick, dense, and muscular tongue (which normally protrudes as a pink mammalian tongue; it's still a pink mammalian tongue even inside the mouth, but it still has so much density and thickness to hoist food towards the hard palate) heavily supports their lower jaw and helps uncompress the inner palate teeth after hoisting food up. Sokamârni will often desharpen their canines during playful biting between two bonding adult sokamârni, which requires the sharp canines mediating their 4 incisors. "Desharpen", as in, the canines literally become unsharp, and then the ameloplastic apparatus is able to mold the canines into the distinct sharp edge again; young sokamârni do not have this capability yet, so they are often taught by their caregivers how to use their incisors the right way when playing. Sokamâr canine teeth are supported by an ameloplastic apparatus, a specialized enamel-producing and remodeling system that remains active after eruption. During controlled playful biting, the apparatus can temporarily remodel the exposed canine crown into a blunter profile; afterward, ameloplastic remodeling restores its characteristic sharp edge. However, the canines mediating the four incisors in their main teeth (and also mediated by the 5 (second) molars and first molars) can also grow exceptionally longer in some individuals, whose body size correlates with how extreme the canine growth becomes, most notably, sokamârni that are 5 ft tall. In addition to this, some yalkânni can have canines that are comparatively blunt (either because their crowns haven’t developed their adult profile yet or because that individual naturally has a less acute phenotype), so their parents don't have much problems with redirecting them during their leisure. </w:t>
      </w:r>
    </w:p>
    <w:p w14:paraId="1F4391A3" w14:textId="77777777" w:rsidR="00675192" w:rsidRDefault="00000000">
      <w:pPr>
        <w:spacing w:after="244"/>
        <w:ind w:left="-5" w:right="60"/>
      </w:pPr>
      <w:r>
        <w:lastRenderedPageBreak/>
        <w:t xml:space="preserve">Sokamârni, when under emotional stress and expressing major grief for another sokamâr that has died, can trigger excessive tear production from their lacrimal glands, which normally lubricate their eye, clear out dust from their eyes and nose, and wash away debris. The facial muscles in their bodies can squeeze the glands, while they naturally shut their eyes, after yawning (lacrimal drainage is not affected by this mechanism). Sokamâr eyes (specifically their pupils) naturally dilate a little when they are hit with tense emotion, but in sokamârni with colored sclerae, the sclerae become more saturated as their pupils dilate. If they're grieving a bonded partner, the crying can be intense enough that the lacrimal drainage makes its nose run for another sokamâr to notice, and immediately begin grooming them (licking their face off, essentially just wiping their tears) to try and soothe them. The average sokamâr's (doesn't depend on whether they're feral or domesticated) lacrimal glands normally need enough secretion to maintain the eye surface and flush irritants, but during severe grief, excessive lacrimal secretion may soak the fur surrounding a sokamâr's eyes, which absorbs wetness caused by the tear excretion until the fur is eventually groomed clean; the extra nasal mucus that sometimes accompanies all the crying also clears up while their nose twitches, after excess tear fluid doesn’t reach the nasal system anymore; however, that mucus is the result of the tear drainage mixing with the usual nasal mucus, and if they were to sniffle/sniff like humans (which they do not), they would be pulling too much of the mucosa chemicals into their nose and potentially overloading their olfactory senses (leading them to have sneezing fits), so sokamârni, in response to comforting another that has a runny nose, don’t think of licking it off, meanwhile, with human handlers they always get unscented tissue to wipe it off, but, in individuals whose olfactory senses are less sensitive to the mucus chemicals that line up their noses, they may still sniff to try and get rid of the mucus. When humans that provide conditions for grief try to stroke its fur, they do the double palatal clicking noise to tell them to back off, so they instead just leave them in an isolated corner (to keep stressors, unfamiliar smells or noise away, leaving water nearby, etc.) so they can grieve undisturbed. Afterwards, they eventually come back, voluntarily putting their head against a human’s leg, or putting a paw on their hand to signal that physical contact is fully welcome. A sokamâr’s crying during emotional fear is less excessive, where their eyes get glossy/watery (and a small amount of overflow into the surrounding fur, but not enough to completely soak it, during sustained fear), but extreme fear can cause heavier crying than usual. Later in life, they also have brief crying spells when they're thinking softly about a loved one, or encounter a familiar scent, resting place, or quiet moment that reminds them of their former partner. A young sokamâr's nervous system is much more sensitive (to animals other than their </w:t>
      </w:r>
      <w:r>
        <w:lastRenderedPageBreak/>
        <w:t xml:space="preserve">kind, because their intense signals aren’t calibrated to sokamâr sensory/social thresholds) and able to be overwhelmed by stress, so crying for yalkânni is an involuntary response to that exact feeling when the nervous system gets overwhelmed. And because of yalkânni’s sensitive nervous system, they may grieve longer than most sokamârni because the death of someone they love messes with them; they initially respond by nudging the corpse with their paw, but then realize it's not moving, therefore the mismatch between “this familiar individual should respond” and “they are not responding at all” is what kicks off the grief response. When a sokamâr reaches peak grief (the exact moment where their emotional threshold has completely shattered), they cry by forcing air through not only their vocal cords, but also from increasingly uncompressing their palates, which removes the usual fluttering texture seen in their normal voice, but eventually the palate recompresses as they settle. A severely grieving or high-aroused sokamâr getting a hug from a human handler could startle them, but it wouldn't make them repulsed or angrier; it gives them too much input, which adds pressure, warmth, scent, restricted movement, and unexpected contact all at once, and once it has had time to breathe and recognize the human's scent, it may either soften again, lean back into them, nudge them, coo, or even initiate another embrace itself, or it may simply sit nearby without wanting more touch yet. And after they're done grieving (even if their fur is still soaked from all the crying), they press their nose against a human handler to signal that they want to be gently held. </w:t>
      </w:r>
    </w:p>
    <w:p w14:paraId="7E36D8C7" w14:textId="77777777" w:rsidR="00675192" w:rsidRDefault="00000000">
      <w:pPr>
        <w:spacing w:after="246"/>
        <w:ind w:left="-5" w:right="60"/>
      </w:pPr>
      <w:r>
        <w:t xml:space="preserve">A rare, but commonly known acquired condition in some sokamârni is when someone who grieves for too long leaves their palate completely uncompressed, removing any chance of them using their inner teeth to properly grip food/prey and removing their ability to deliberately restore said compression, yet it still properly functions like a normal sokamâr palate. To counteract this, they simply adapt and have to rely much more upon their main teeth, jaw or ordinary chewing when handling food. Some are congenitally uncompressed when this condition is passed down to other offspring. Because a naturally compressed palate in sokamârni gives their voice that characteristic fluttered/damped quality, sokamârni with an uncompressed palate sound cartoonishly loud and open to some colony members, considering they may also struggle to produce certain subtle vocal distinctions due to the change in timbre. </w:t>
      </w:r>
    </w:p>
    <w:p w14:paraId="19273DD6" w14:textId="77777777" w:rsidR="00675192" w:rsidRDefault="00000000">
      <w:pPr>
        <w:spacing w:after="238"/>
        <w:ind w:left="-5" w:right="60"/>
      </w:pPr>
      <w:r>
        <w:t xml:space="preserve">A family of sokamârni usually consists of a mother, her husband, a child, siblings, grandparents, cousins, aunts and uncles, and an alloparent (alloparents being domesticated Kalennian lions (“Panthera leo heraldicus”), but colonies in general </w:t>
      </w:r>
      <w:r>
        <w:lastRenderedPageBreak/>
        <w:t xml:space="preserve">can contain enormous extended families (as sokamârni are able to pass down offspring from generation to generation, so that those particular offspring can survive, bond, and reproduce their own offspring, and so on), plus unrelated bonded individuals living together as a community, while each family remains recognizable through persistent bonds. However, some individuals can choose to range away from their caregivers as they mature, especially if they’re healthy, confident, and willing to form bonds elsewhere (their bonds with other members, like siblings or cousins, however, can persist heavily in most families as they grow). This does not mean their attachment to their parents instantly goes away, because their caregiver remains a familiar, trusted individual whom they recognize years later; they may not have the same drive to remain physically close to them. Others may remain near their parents or natal colony much longer; an independence-seeking sokamâr naturally ranges farther and eventually establishes their own routine; a mother could also begin encouraging independence by becoming less directive of their child, while still staying nearby and tolerating affection and reunions. For some young adult sokamârni who are still attached to their parents, suddenly getting less affection from their parents specifically to force independence will be distressing for them. </w:t>
      </w:r>
    </w:p>
    <w:p w14:paraId="117BF1D1" w14:textId="77777777" w:rsidR="00675192" w:rsidRDefault="00000000">
      <w:pPr>
        <w:spacing w:after="245"/>
        <w:ind w:left="-5" w:right="60"/>
      </w:pPr>
      <w:r>
        <w:t xml:space="preserve">To expand on the dynamics of heraldic lions with sokamârni: they would respond faster to their cues, independently respond to threats that threaten the colony (which lions are not a part of, but they work closely together with some individuals), recognize grief from sokamârni to slowly approach them and push their muzzle into their head to comfort them (not all lions automatically do this however; individuals that are bonded with sokamârni often do this), distinguish sokamâr play from defensive aggression, respect salient warning signals and physical boundaries, recognize yalkânni as socially protected individuals (and display alloparental behavior toward the yalkânni of familiar sokamârni, including grooming, nuzzling, guarding, responding to distress, and gently redirecting them in ways resembling their treatment of lion cubs; this behavior is most strongest between bonded/familiar animals, however), and investigate distress calls produced by familiar individuals. Bonded lions and sokamârni may also rest near, nuzzle, or groom one another, although these relationships do not make them participants in the sokamâr colony. When lions encounter courtship/mating between two sokamârni (and learn that a receptive female’s low vocalizing, pacing and reproductive scent changes mean courtship is happening), they generally step away and avoid barging into the interaction or misreading the pacing as distress. Adolescent sokamârni do this same thing, but don't actually misinterpret the pacing as distress; this kind of behavior was a sokamâr-specific </w:t>
      </w:r>
      <w:r>
        <w:lastRenderedPageBreak/>
        <w:t xml:space="preserve">behavioral trait that the heraldic lions later put to use through repeated exposure (and before that, they had a more general behavioral tendency something along the lines of “disengaging from interactions that do not concern or involve them”), since they were still navigating how sokamârni behaved. Young feral sokamârni who encounter their parents mating, on the other hand, try to budge in their interactions without setting clear boundaries, which causes the couple to bare their teeth. When heraldic lions discipline a sokamâr’s young, they generally try to redirect them by calmly putting their paws in front of them to prevent them from moving further away from their distance (since they could easily get distracted), but some try to incorporate aggressive growling into their limited social repertoire, which causes a yalkân to respond with severe emotional distress and crying, which alarms the yalkân’s adult to soothe them and harshly redirect the lion, helping it learn that such intense signals exceed a yalkân’s sensory and social thresholds. When lions witness a yalkân throwing a tantrum, they keep their distance away from it until it cools down, while still keeping an eye on them for when they detect a sign of distress or pain. Over-curious yalkânni will sometimes push their luck by climbing on, nibbling on, or swatting at bonded heraldic lions while they are trying to rest, forcing a few adult sokamârni to hustle over and pull it away before the lion has to gently nudge the offender across the room; most of the yalkân’s other family members may find it amusing and encourage said behavior (since it’s mostly seen as harmless, playful behavior), which gives the yalkân positive social reinforcement from both sides, especially when the lion is already tolerating the attention, but if it is disengaging, the adults have to intervene and pull them away.  </w:t>
      </w:r>
    </w:p>
    <w:p w14:paraId="5AF8A5CE" w14:textId="77777777" w:rsidR="00675192" w:rsidRDefault="00000000">
      <w:pPr>
        <w:spacing w:after="246"/>
        <w:ind w:left="-5" w:right="60"/>
      </w:pPr>
      <w:r>
        <w:t xml:space="preserve">A sokamâr does not get ostracized by the colony due to breaking social norms or when they reach maturity, but they get truly ostracized when they show signs of severe disease, viral infection, injury, contagion or bodily weakness, which triggers avoidance in their nervous system (mostly because of their posture and abnormal scent); historically, an impaired individual could endanger others through infection, attracting predators, consuming scarce resources while unable to contribute, or simply being unable to keep up with movement. Even though they respect the (sick) individual on an intimate level, their avoidance is essential for blocking out diseases. Colony members can show conflicting signs as well, for example, a strongly bonded companion may frequently approach the sick individual, while simultaneously becoming nervous and withdrawing because the avoidance response keeps kicking in, and when the sick individual recovers, the avoidance response goes away. Social correction does not equal social exclusion. There are also no higher or lower ranked members in the colony, so </w:t>
      </w:r>
      <w:r>
        <w:lastRenderedPageBreak/>
        <w:t xml:space="preserve">it’s simply all about relationship and context and also heavily operates through signals that bounce off of each other and reinforce one another, however, a sokamâr’s own sensory information still matters; the other animals’ reactions simply increase the significance of what they already detect. It is important to note that reinforcement is not the same as copying, for example, if a sokamâr suddenly gets alarmed, another sokamâr notices their posture and alarm signals but is still smelling, looking and listening to the environment itself; if the other sokamâr also detects a threat, its response is stronger. Now a sokamâr sees another one reacting as well, which reinforces its initial assessment, leading to other sokamârni picking up both their signals, investigating for themselves, and then the response quickly propagates. If someone’s trying to hide a vulnerability or pain, animals in a colony respond with worry and affection (rather than outright exile), and some bonded partners or siblings may also respond by staying with them closely and grooming them. Here is how sokamâr culture generally interprets their own behavior: nose huffing is generally seen as disrespectful, especially if a yalkân does it in front of their caregiver(s), crying is seen as a natural way to regulate distress or grief (since they already fiercely protect their young), screaming is seen as disrespectful when yalkânni are doing it during a tantrum, since the spikes of their high-arousal stress scents can accidentally trigger some nearby adults to pick up the cues and think a predator or threat is imminent, but then they scramble to investigate and only find a yalkân simply upset over losing a toy they like, and growling is disrespectful when a yalkân does it to try and mimic the intimidation that adults do after being corrected, but is often taught as an essential defense mechanism by caregivers when they get frightened or cornered. However, profanity or vulgarity (not in the linguistic or human sense) is generally recognized as a sokamâr’s shrill scream followed by a nasal huff, which is highly disrespectful; it is sometimes done by adults to release anger. When an angry adult is venting, handlers may try to stroke their coat to calm them down, but essentially they just give the adult space to vent so they don’t risk being swatted at or bitten. Adults who “swear” under their breath in-colony (using hissing instead of slightly straining their vocal cords to scream) may get a swift cuff by their grandparents. Using a scream alone, if repeated enough separately for it to not be perceived as a warning call, will also be perceived as venting or being crude, but context, repetition, posture, whether they’re seeking help, and what happened immediately beforehand ultimately still matters; quick snaps of the teeth (akin to snapping turtles), hissing, and a hard lunge toward someone they dislike can also be extremely rude, as colony members, when already given the context (considering that hissing/lunging is known to be a clear, defensive act used when frightened, disrespected or cornered), immediately see </w:t>
      </w:r>
      <w:r>
        <w:lastRenderedPageBreak/>
        <w:t xml:space="preserve">it as performative, because they're doing it towards someone they have vitriol against, but some think the behavior needs redirection. If an individual is really enraged (and abandons all their signaling skills), they may swat their enemy with their front paw a few times, since they completely abandon their social signaling skills due to pure rage; their parents may react by interrupting them, physically separating them from their enemy and give them their ordinary disapproval signals, but they barely care about their vitriolic hatred towards the other individual, because they immediately noticed that they were violating a social rule and acting inappropriately. </w:t>
      </w:r>
    </w:p>
    <w:p w14:paraId="0FFDC999" w14:textId="77777777" w:rsidR="00675192" w:rsidRDefault="00000000">
      <w:pPr>
        <w:ind w:left="-5" w:right="60"/>
      </w:pPr>
      <w:r>
        <w:t xml:space="preserve">When a sokamâr does something that breaks a social rule in-colony or disrupts another individual, and another individual notices (picking up posture, scent, and body language all at once), they may reposition their posture (raising their body high enough to expose their neck mane or lowering their body while still maintaining eye contact, flattening their ears, dilating their pupils, tucking their tail) and become more submissive as to deflect imminent anger or reproach by other older colony members. An elder or nearby colony member notices, gives them a tense look or lets out a huff through their nose, and the moment the offending sokamâr registers that eyes are on them, they instantly drop their weight, lower their ears, or flatten their body into a submissive posture, sometimes with a sheepish smile or grin to drive the point home. Conversely, the offending sokamâr may still have this motivation in their mind that they still want to do it again, since some socially inappropriate juvenile behavior in some sokamârni can venture into adulthood. Correction teaches them social acceptability, boundaries, consequences, and when to stop, but does not necessarily erase the underlying motivation. If the behavior turns physically harmful (even in the context of a petty, violent, brief physical altercation or argument), then older sokamârni will crowd them to defuse it and redirect them if necessary. Other ways a sokamâr may deflect themselves from </w:t>
      </w:r>
    </w:p>
    <w:p w14:paraId="162BAC6E" w14:textId="77777777" w:rsidR="00675192" w:rsidRDefault="00000000">
      <w:pPr>
        <w:spacing w:after="246"/>
        <w:ind w:left="-5" w:right="60"/>
      </w:pPr>
      <w:r>
        <w:t xml:space="preserve">anger/confrontation/prevent them from turning to aggression when cornered is tensely walking backwards, standing up on their hind legs, flattening their ears, lowering their bodies, or whining. </w:t>
      </w:r>
    </w:p>
    <w:p w14:paraId="2482B421" w14:textId="77777777" w:rsidR="00675192" w:rsidRDefault="00000000">
      <w:pPr>
        <w:spacing w:after="242"/>
        <w:ind w:left="-5" w:right="60"/>
      </w:pPr>
      <w:r>
        <w:t xml:space="preserve">During a fight, a combatant male sokamâr may clench his forepaws (without fully clenching them into a fist) on the opponent’s shoulders, so as to pin them down and prevent them from lunging at him, but if the combatant is already coming down with pure rage, he may unretract his claws and swat at them multiple times or scratch at their face or other parts of the body (therefore escalating it), turning what would normally be a petty fight or territorial dispute into a physically </w:t>
      </w:r>
      <w:r>
        <w:lastRenderedPageBreak/>
        <w:t xml:space="preserve">traumatic event, which gives some members of the colony or bystanders more reason to become much more alarmed or retaliate/panic. Any violent fight between adult or young sokamârni is usually defused when an older individual pulls the opponent away from the combatant by biting on their scruff with their mouth, while the combatant also gets pulled a few inches away by another young adult sokamâr, and the elderly sits down between them (to physically prevent them from reaching each other) and reprimands them, because they both broke social rules. Nonetheless, both their unused fight energy gets dumped into a massive struggle, and it only ever results in both of them glaring daggers and huffing from the mentally taxing energy used in the fight. If one steps over or attacks through an elder who has sat down to separate a fight, it is an unthinkable social violation that would turn the entire colony against the aggressor; a fellow colony member deliberately put themselves between the combatant to stop it from getting worse, and they knowingly endangered/disregarded them just to continue attacking their opponent. </w:t>
      </w:r>
    </w:p>
    <w:p w14:paraId="45452A5C" w14:textId="77777777" w:rsidR="00675192" w:rsidRDefault="00000000">
      <w:pPr>
        <w:spacing w:after="246"/>
        <w:ind w:left="-5" w:right="60"/>
      </w:pPr>
      <w:r>
        <w:t xml:space="preserve">A sokamâr’s litter typically consists of five to nine yalkânni (English: offspring or pups), and does not vary depending on the breeding line. Sokamârni discipline their yalkânni by setting firm and strict boundaries and redirecting them to correct behavior they deem inappropriate. Ways include (but not limited to): growling and immediately baring their teeth when a yalkân is stealing something (like food or a ball) they shouldn’t (however, this is only a last-resort routine response to bad behavior), brief double clicking of the inner hard palate teeth to signal a warning that a boundary’s about to be crossed, resetting their pup’s hyperfixation or overstimulation from an unfamiliar scent by puffing (familiar) breath into their nose, which interrupts whatever unfamiliar chemical signal capturing the yalkâni attention, withdrawing attention from their yalkân after excessively rough behavior, and confiscating an object from a yalkân (usually because they stole it) by grabbing it with their mouth and placing it elsewhere. Sometimes, when a yalkân persists in that repeated behavior, an adult may hold them by the scruff using their mouth to physically restrain them from doing the same thing they didn’t want them to do and eventually release them once the immediate behavior is over. But, it’s something they don’t want to do, as it produces anger and struggling in yalkânni (ears positioned backwards, irritated vocalizing, pawing, tail flailing (their tail flailing doesn't register as "whipping" because only effective recruitment and coordination of it is learned as their motor control develops, so that’s why their tail is just simply flailing and thrashing around), and trying to twist away are characteristic signs of a tantrum), and the anger of a yalkân is generally difficult for human handlers to properly manage. Sometimes when a yalkân is </w:t>
      </w:r>
      <w:r>
        <w:lastRenderedPageBreak/>
        <w:t xml:space="preserve">throwing a tantrum/crying, the parent may slowly approach them, give them a soft hum, and lick their face/nuzzle them. This particular response to scruff-biting to defuse persistent, bad behavior, persists in adulthood, where sokamârni respond to being grabbed by the scruff by flailing their paws and whining; when humans grab a yalkân’s scruff, it triggers their adrenaline and they assume a large predator is grabbing them or about to kill them, which leads them to tear up and begin vocalizing for their parent or alloparent; when an adult is grabbed by the scruff by a human handler, they wouldn’t just whine and flail like they do with an elder, their reaction would escalate straight to an instinctual defensive response, a deafening "scream-huff" right in the human's face, a swift push from four clamping digits, and an immediate, non-negotiable social exile. Since sokamârni are socially aware animals, yalkânni are also able to learn some behaviors simply by following what other sokamârni often do (e.g. food handling, sensory investigation, when gripping is appropriate, etc.), though they are considerably less consistent about applying these learned behaviors to unfamiliar situations. Yalkânni are particularly bad at recognizing subtle/indirect social cues, as they are normally given a small handful of signals that evolution has made extremely salient and gradually build upon said signals, but it’s the rest of the signals under that threshold they naturally ignore, so adult sokamârni have to redirect them by either recalibrating their signals or using force. For example, when another yalkân (during harmless play with a sibling) lacks the distinguishing between play and actually hurting someone, and accidentally hurts someone because their high-arousal energy did not pick up the signal(s), that usually leads the other to start crying; the adult forcibly separates the two, checks the other yalkân, and does a soft sigh through their nose and larynx to show their disappointment with their yalkân’s actions, which changes their demeanor and makes them become more sheepish, and then the adult later reconciles with nuzzling to express that they still love them (the behavior/boundary-cross still isn’t okay, but they're just reinforcing their reward system). If a yalkân gets a rash/allergy/infection, starts almost crying, and they try to scratch it off (as sokamârni primarily scratch hard-to-reach places using their hind legs, like their ears and face), the adult swiftly moves to lower the yalkân’s hind leg from further clawing into their skin. Once the leg is restrained, the adult typically transitions from physical blocking to safe comforting behaviors, such as gentle grooming around the affected area or nuzzling to distract the yalkân from the itch. When yalkânni try to protest after being given a firm warning by their parents, they will shift their weight forward, make a small whiny hum, and raise their paw a little. Female sokamârni can choose not to raise offspring, as individual personalities, priorities, and social preferences vary widely across the species. When yalkânni occasionally tease </w:t>
      </w:r>
      <w:r>
        <w:lastRenderedPageBreak/>
        <w:t xml:space="preserve">their siblings, they use their uncoordinated tail to slap their face repeatedly or sit on their face to taunt them or claim territory dominance, which sometimes gets them a hard scolding from older relatives if it gets too noisy. But the tail whapping sometimes results in yet another petty fight, but most yalkânni who try to act bold and brash this way don't care about boundaries, so the adult will boldly respond with a growl to communicate the severity and drive the expression of their displeasure home, and then the consequences come after that (e.g. separating them, withdrawing attention, confiscating whatever they were fighting over if applicable, or otherwise ending whatever fun they were having); unlike normal growling, where their palate is usually compressed yet air still passes through, still giving it a buzzy texture, a variation of this growling towards young/adult sokamârni is even more harsh, since they almost force voice through their vocal cords and almost uncompress their palates to remove the buzzy texture; usually to correct their bad behavior they simply swat their face with their paw. When yalkânni mock their parents via vocalization, the adrenaline in their nervous system tenses their throat muscles and causes uneven airflow in the lungs (but they also force air through their nose), though that may be from the impending scolding/swat they're about to get from their already displeased caregiver; however, this is blatant disrespect in most sokamâr colonies, especially when the yalkân has a particular pattern of being disrespectful towards their caregiver, so it instead results in the adult lunging at them, while the yalkân responds by recoiling and staying quiet. If a yalkân knowingly breaks a social boundary, the parent signals them to hold out their forelimb, and then briefly swat them on the wrist region (carpus). If a parent attempts to issue a harsh growl or withhold attention from a mischievous yalkân, a grandparent will often trot over, offer a soft, reassuring guttural hum to the yalkân, and physically place themselves between the parent and the offspring; because respecting elder authority is deeply wired into their social code, the parent usually just has to huff, roll their eyes, and yield the point. For young yalkânni dealing with sensory overload, dark movie lighting, or the terror of an unexpected loud noise, a parent’s fur is the ultimate safe haven; over decades, a sokamâr's coat accumulates a rich, deeply layered scent profile that represents total colony stability. During overwhelming sensory events, it’s extremely common to see two or three yalkânni completely buried inside their mother or father’s mane, absorbing their familiar breath-puffs and steady, low-frequency heartbeat until their dilated slit pupils return to normal. </w:t>
      </w:r>
    </w:p>
    <w:p w14:paraId="0976D322" w14:textId="77777777" w:rsidR="00675192" w:rsidRDefault="00000000">
      <w:pPr>
        <w:spacing w:after="247"/>
        <w:ind w:left="-5" w:right="60"/>
      </w:pPr>
      <w:r>
        <w:t xml:space="preserve">Sokamâr dreams generally consist of fragmented replays/recombinations of things their brains actually care about. Domestic sokamârni dream about their handler coming home, getting groomed, swimming, eating something </w:t>
      </w:r>
      <w:r>
        <w:lastRenderedPageBreak/>
        <w:t xml:space="preserve">memorable, playing with another sokamâr, exploring familiar territory, or following a scent trail, while feral individuals' dreams may lean more heavily on navigating territory, colony interactions, hunting experiences, weather, water, prey, and remembered threats (but both can still have dreams that consist of one or the other); some yalkânni can have particularly chaotic dreams because they’re either constantly acquiring new sensory and social information or have a more sensitive sensory perception. And because a sokamâr's navigation across the country relies heavily on their sensory perception, their dreams can sometimes have imagined scent, sound, body posture, tactile sensations and spatial information all tangled together. It may dream that it recognizes another individual before actually “seeing” them, because their scent is simply there, or hear a familiar coo and immediately experience the associated social feeling. Meanwhile, when sokamârni have nightmares, they often distort or recombine pieces of remembered events or other sensory stimuli that invoked fear in them (especially when, in some yalkânni, the sensory distortion and negative stimuli surrounding their nightmares may physically manifest itself as something they fear, like an unfamiliar animal exaggerated into something enormous, a frightening silhouette they once saw at night, a person they found scary, or even some completely harmless object/creature whose appearance their dream has mangled into a “monster”); a familiar scent may be associated with danger, a remembered alarm vocalization that seems to come from everywhere; territory that should be familiar may feel spatially impossible; the sokamâr could recognize a colony member through scent or voice but never actually locate them, etc. General signs that a sokamâr is having a nightmare include increasingly tense posture, pinned or repeatedly moving ears, distressed vocalizations, more pronounced eye movement, facial tension, or an unsettled tail. Signs that a sokamâr is dreaming include eye movements beneath the lids, little ear movements, subtle facial-muscle/eyebrow-tuft changes, quiet coos or whines, forepaw twitches, and perhaps small restrained tail movements. Whenever a handler comforts a sokamâr when it has a nightmare, they use slow, predictable fur-strokes to override the fragmented sensory chaos of the dream, signaling to the nervous system that the body is safe (and as the nightmare fades, the facial tension melts away, the jaw relaxes, and the corners of the mouth turn up into a soft, sleepy smile, often accompanied by a rumbly hum); familiar, predictable touch can provide reassuring sensory input and potentially reduce arousal. as it makes them more settled. </w:t>
      </w:r>
    </w:p>
    <w:p w14:paraId="2E8E6C4F" w14:textId="77777777" w:rsidR="00675192" w:rsidRDefault="00000000">
      <w:pPr>
        <w:spacing w:after="248"/>
        <w:ind w:left="-5" w:right="60"/>
      </w:pPr>
      <w:r>
        <w:t xml:space="preserve">Scent glands in a sokamâr's cloacas, tongue, and paws are frequently attenuated to regulate body odor, but when they're marking territory, their odors will become </w:t>
      </w:r>
      <w:r>
        <w:lastRenderedPageBreak/>
        <w:t xml:space="preserve">more intense (as it helps them protect essential resources and effectively communicates their health). Paw glands in particular are notoriously useful, because a sokamâr is constantly putting its paws against terrain, climbing surfaces, scratching things, and walking through its range; scratching leaves both a physical and chemical trace; tongue-associated secretions add an individual scent signature during grooming and licking (as grooming another sokamâr can temporarily intermingle their chemical profiles); and cloacal glands produce the strongest territorial/social signature, which can be especially informative to another sokamâr investigating a marked location. However, disease, infection, hydration, stress or other factors can affect the usual ratio of scent secretions in a particular sokamâr's body, and other individuals familiar with their baseline scent could get hit with a substantial deviation from their normal scent and may become concerned about it, leading them to sniff the other in a frantic fashion, a social behavior. The autonomic system maintains low glandular secretion during ordinary activity, then increases secretion when territorial marking is motivated.  </w:t>
      </w:r>
    </w:p>
    <w:p w14:paraId="28DDEBF1" w14:textId="77777777" w:rsidR="00675192" w:rsidRDefault="00000000">
      <w:pPr>
        <w:spacing w:after="246"/>
        <w:ind w:left="-5" w:right="60"/>
      </w:pPr>
      <w:r>
        <w:t xml:space="preserve">Sokamârni often mate year-round across different habitats and parts of the country, and do not have a fixed breeding season, while females can still have an individual heat cycle independent from the fixed annual season; some males, however, can experience sexual frustration when sexual motivation/arousal is present but goes unresolved, with plenty of individual variation in how strongly they experience or express it. Some who have a strong sexual arousal may become desperate or saddened, and attempt to still search for reproductive signals, some with unresolved arousal may be irritated, frustrated, distracted or even aggressive (searching everywhere, finding absolutely no one to mate with, getting progressively more angry, or eventually collapsing somewhere in despair and frustration), while some may encounter the same unresolved arousal and become dissatisfied, and then go back to whatever they were doing, and context would still matter; intensity of the initial reproductive cue, temperament, previous experience, competing stimuli, how long the arousal persists, whether he’s already stressed, etc. Sokamâr mating behavior is entirely chemical-cue based; their sensory receptors detect reproductive and heat signals from another sokamâr, and the hypothalamus handles the corresponding physiological response; this trait would later lead into the mating drive in males becoming more stronger when sexually active. If a male sokamâr is searching for a heat signal in another (receptive) female sokamâr, and the female rejects it, they naturally disengage, but failure to recognize subtle cues as a yalkân ventures into adulthood when they start finding themselves a mate, thus leading a female to firmly redirect them with moderate, sharp slaps on his face until he stops. The </w:t>
      </w:r>
      <w:r>
        <w:lastRenderedPageBreak/>
        <w:t xml:space="preserve">actual thing that makes females incredibly angry and go straight to slapping him with her sharp claws unretracted, is when the male tries to intrinsically feel her heat signals by licking them, even though his nose gave him the already noticeable signal. This licking does not refer to the moderately less slow licking that both feral and domesticated sokamârni do when grooming their offspring, but the male licks very slowly, which violates a receptive female's boundaries. Males who try to attract females during courtship will gradually (and indirectly) approach the female, hunch their backs while still looking at her, then he spreads his forepaws, relax his tail after it has swayed left and right enough for her to get the signal that he wants her attention, and flops down and rolls over on his back to show off his facial/coat markings. If the female's already responded with a rejection cue clearly, the male will naturally stop, or make guttural vocalizations (which is already a part of the courtship display), which signals zero predatory or dominance intent, reassuring the female that his posture is submissive and receptive, and sometimes he may nuzzle them slowly to further show that their affection is welcome, even if she doesn’t have sexual feelings towards him; if the female also disengages from the reassurance/platonic signals, he may leave her alone. If the female has already sent the male the appropriate reproductive signals and both still feel attraction, the male may slowly growl to express love towards her/appease her. Because some young adult sokamârni lack the ability to socially mature on their own, they can learn from older sokamârni, who properly guide them through boundary training (instead of human handlers teaching them), just so they can become socially responsible in life without using force. Sokamârni only ever have sex for pleasure, because it is intrinsically rewarding (and reproduction is simply an outcome of that process); to clarify, both domesticated and feral sokamârni have the same reward system in their brain, but the difference lies with its management, as domestics are more likely to have their reproduction controlled by humans, meanwhile ferals do not need human intervention when experiencing their reproductive system, but it can be occasionally regulated (much less than what they do with working sokamârni) when local populations grow too fast or resources become strained, but other than that, they simply leave their reproductive system alone. And since the sokamârni generally mate for pleasure, they can mate in only two positions: the first is rear-entry, where the male mounts the female and inserts his tapering penis (which turns erect as mating progresses) into the female's vulva, and the second is face-to-face (colloquially referred to as "missionary” (loaned from English), by immature, sleep-deprived Kalennian teens during biology class), which is associated with a higher fertility success rate in the species since it helps pass genes on more quickly. The female (during face-to-face mating) may </w:t>
      </w:r>
      <w:r>
        <w:lastRenderedPageBreak/>
        <w:t xml:space="preserve">also nuzzle the male, which further drives up their pleasure levels; because nuzzling is strongly associated with trust and social bonding in sokamârni, this contact intensifies the pair’s positive sensory response. Mating usually lasts from 2-13 hours depending on the sexual pleasure intensity, with natural interruptions to the mating bouts for when they need to drink, cool down, change position, or rest after they get tired of mating for a while, then resume mating later. Some couples moving through heavily populated human areas in suburban or rural parts of the country may find a secluded spot where they can easily mate without having to get overwhelmed by the noise outside. Some yalkânni who witness courtship or mating between adult couples may imitate it by mounting another yalkân/sibling (without understanding the adult context behind it; even though the yalkân behavior is clearly nonsexual, some members/non-members of the colony will still find it very odd or uncomfortable), which is seen as socially inappropriate in the colony, and is often solved by their caregivers teaching them courtship etiquette as they reach adolescence. However, sokamârni do not broadly mate just for the sake of pleasure; some sokamârni mate because they desperately want to produce more offspring (mostly due to the selective breeding that persisted throughout generations, and they retained those same strong reproductive tendencies, but they later grew slowly over time), and unfortunately, some individuals may attempt to coerce unwilling females who simply wish to raise their own offspring. </w:t>
      </w:r>
    </w:p>
    <w:p w14:paraId="64B13CD6" w14:textId="77777777" w:rsidR="00675192" w:rsidRDefault="00000000">
      <w:pPr>
        <w:spacing w:after="243"/>
        <w:ind w:left="-5" w:right="60"/>
      </w:pPr>
      <w:r>
        <w:t xml:space="preserve">When outsider sokamârni witness courtship or mating between a couple and want to bond with the other sokamâr's partner, they may interrupt the mating/courting session by crowding, yelling, biting them by the scruff with their mouths and violently shaking them around, or nudging them. This will lead to the male defending his partner and sending them signals to leave the impending confrontation with the outsiders. The male then responds to the social harassment with violence and threats, and once they are driven off, they may sit for a while (or even longer) as getting harassed in-colony can be very exhausting for a sokamâr. Colonies typically react to the returning harassers by reprimanding and redirecting them, but if they genuinely (physically) hurt a couple, or worse, a child, they go straight to sending them signals to move far away, so that they never break the harmony of the colony again. The offender usually ends up leaving the colony entirely to become free-ranging, but some stay nearby other sokamârni to gather food or provide grooming for them as a means of redemption; if a sokamâr is getting care from someone who they know harassed their loved one, they may be still heavily repulsed, but they also refuse to hold it against them, which communicates something along the lines of “they’re a </w:t>
      </w:r>
      <w:r>
        <w:lastRenderedPageBreak/>
        <w:t xml:space="preserve">horrible person, but they’re not capable of doing all wrong”. Trust can only be made when the offender makes a slow guttural hum to hopefully get them to lay their guard down, and promising that no harm ever comes from them in the near future; the other can still remain stiff and suspicious, but this is done to rebuild predictability, so after weeks or months pass, the other doesn't feel any more tense or guarded when interacting with them. </w:t>
      </w:r>
    </w:p>
    <w:p w14:paraId="7E77D819" w14:textId="77777777" w:rsidR="00675192" w:rsidRDefault="00000000">
      <w:pPr>
        <w:spacing w:after="243"/>
        <w:ind w:left="-5" w:right="60"/>
      </w:pPr>
      <w:r>
        <w:t xml:space="preserve">Moving onto their sexual behavior, it is understood that a female sokamâr's heat cycles attract males looking for a mate, but they do not get receptive until the follicles of their ovaries mature, which causes strong vascularization in the reproductive tract and in the uterine lining. Once the dominant follicles reach a mature developmental stage, increasing estrogen and progesterone levels cause a small amount of the vascular tissue to bleed, a physiological indication that the female has entered the receptive phase of heat. External detectable reproductive signals then increase before fertility peaks. If fertilization and (later on) birth doesn’t occur, the receptive phase eventually ends, the hormonal state is brought back to its baseline state, the reproductive tract recovers from the vascular phase, their body breaks down the unfertilized egg and is reabsorbed, and eventually another set of follicles develop, thus repeating the cycle. Male sokamârni, unlike females, do not have a heat cycle. Their development of sexual maturity is driven by testosterone (produced by their testicles and cloaca; to clarify, both the male sheathed tapering penis with external testicles (and vulva in females) and the cloaca (seen in both sexes), which merges their waste expulsion with their reproductive functions, are separated by the perineum), and after maturing, their reproductive system remains active year-round. When a female sokamâr is receptive to males, they try to play with the male's attention by pacing around the male, lowly vocalizing to reel them in; the male first detects the reproductive scent and becomes attentive, then her low vocalization gives him an indicator that his attention is currently welcome (and the male is already still attracted to her (as they detected her reproductive and heat scents) by the time he gets the vocalization that tells him his attention is all hers), but if a male is particularly nervous (while still being interested in the female), the female may stop the pacing, approach him herself, close their distance, and reassure them with nuzzling. Male ferals, however, are less subtle with expressing uncertainty and nervousness with a female by making a noticeable whine, an involuntary high-arousal response. Same-sex relations between males is also common, established as a normal part of their social repertoire, but it doesn't matter if the bonding between males is sexual or romantic, as long as they show affection, mate for pleasure, sleep together, or form a persistent pair together, they’re </w:t>
      </w:r>
      <w:r>
        <w:lastRenderedPageBreak/>
        <w:t xml:space="preserve">essentially bonded partners; it does not require the pairing to be reproductive, as males cannot produce their own offspring. Strong pair/social bonding has massive survival benefits completely separate from reproduction; later natural selection and evolution shaped behaviors that weren't intentionally designed, and the sokamârni ultimately reinforced bond-forming behaviors themselves.  </w:t>
      </w:r>
    </w:p>
    <w:p w14:paraId="56AA28AC" w14:textId="77777777" w:rsidR="00675192" w:rsidRDefault="00000000">
      <w:pPr>
        <w:spacing w:after="246"/>
        <w:ind w:left="-5" w:right="60"/>
      </w:pPr>
      <w:r>
        <w:t xml:space="preserve">When a male sokamâr leaves its partner for another one (mostly because they favor its fur markings/spots and mane over the other, which contributes strongly to reproductive attraction, but said attraction doesn't erase establishing social bonds; some males who get attracted to a female's mane may decide to favor it over actually being taught proper social management by other older sokamârni) without letting the former partner know, an older sokamâr might “snitch” on them (using signals and cues to expose the behavior), as they recognize that as a violation of traditional bonding expectations that they taught to their yalkânni, and it makes the male feel like he broke their trust. After that, the former partner may avoid them or stop accepting bonding gestures, and the older sokamârni who witnessed it may redirect his behavior. But if the male apologizes (typically expressed through lowered body posture, soft whiny hums, a limp tail, or gentle head-pressing), they may stop all efforts to interrupt his attempts to court a new female. The male’s former partner usually accepts the male’s apology as closure for herself, but others may acknowledge the apology to permanently reinforce social distance (and she either eventually seeks out a new partner within the same colony, or takes a period of solitude before forming a new bond), while letting the male move on. </w:t>
      </w:r>
    </w:p>
    <w:p w14:paraId="58E73669" w14:textId="77777777" w:rsidR="00675192" w:rsidRDefault="00000000">
      <w:pPr>
        <w:spacing w:after="246"/>
        <w:ind w:left="-5" w:right="60"/>
      </w:pPr>
      <w:r>
        <w:t xml:space="preserve">Occasionally neutering and spaying sokamârni has become a common standard for controlling the birth rate of the sokamâr since the mid 20th century; since they were initially selectively bred for fast fertility and offspring survival, more modern generations largely avoided a historically amplified reproductive system from doing what its predecessors once selected it to do, and then specifically chose to individually slow down birth rates and reproductive hyperarousal (which diverts attention away from their calmness, pays immoderate attention to reproductive scent cues, and they have a harder time settling despite being a naturally calm animal) by desexing them, as well as leaving the rest of their kinetic motor control intact. During a sokamâr’s post-surgery recovery (which is grueling for the sokamâr), they are often seen wearing a protective mask and rubber gloves that cover their sharp retractable claws to prevent them from physical harm, contact, or self-trauma; this initially really scares and irritates them, but it usually goes away from being taught and explained by vets and repeated exposure. Aside </w:t>
      </w:r>
      <w:r>
        <w:lastRenderedPageBreak/>
        <w:t xml:space="preserve">from permanent surgical sterilization, another option to temporarily prevent sexually transmitted infections (for when they mate with different species) and birth control is sokamâr-specific contraceptives, which were developed specifically for domesticated intact male sokamârni in the 2010s. The application of the contraceptive to males is usually before mating and done in procedural fashion: when vets try to stimulate them with the associative scents of females, it makes them erect enough for them to manually retract their sheath (to clarify: males' penises are as equally as sensitive as their testicles, so when vets begin putting the condom on, they have to carefully command them not to get sexually aroused by having him hold still, disengage from the reproductive stimulus, and eventually settle, but his sensory information still remains detecting the female’s scent), put the condom on for them, and when they're finished mating, the vets manually take it off and dispose of it. Artificial insemination has historically seen little use in sokamâr husbandry, however. Because the species already possesses high natural fertility inherited from earlier breeding programs, modern population management emphasizes controlled natural breeding and the distribution of desirable traits between breeding populations, rather than maximizing conception rates. Assisted reproduction is therefore generally considered unnecessary for routine breeding. </w:t>
      </w:r>
    </w:p>
    <w:p w14:paraId="391F3183" w14:textId="77777777" w:rsidR="00675192" w:rsidRDefault="00000000">
      <w:pPr>
        <w:ind w:left="-5" w:right="60"/>
      </w:pPr>
      <w:r>
        <w:t xml:space="preserve">Sokamâr taxonomic classification began with the Kalennian scientists sending multiple samples of their ancestors to five different American taxonomists: Carlos </w:t>
      </w:r>
    </w:p>
    <w:p w14:paraId="7CBB407C" w14:textId="77777777" w:rsidR="00675192" w:rsidRDefault="00000000">
      <w:pPr>
        <w:spacing w:after="246"/>
        <w:ind w:left="-5" w:right="60"/>
      </w:pPr>
      <w:r>
        <w:t xml:space="preserve">K. Andrew, Sylvester Jac, Annabelle Matthew Smith, Mark J. Caspius, and Fabrizio L. Harper. For context, they already started sampling the ancestral population in 1808, and didn't start spreading them to taxonomists until 1811. Each of them were confused (and more or less actually fascinated) about how they had mutated, because of the genetic variation and genetic engineering involved with the species, but the Kalennian scientists obviously didn't want them to know about this piece of info for the sake of their sanity. Andrew, Jac, and Smith thus proposed several names for specimens they believed represented unusual feline taxa. Further anatomical and behavioral investigation, however, revealed combinations of traits that made their placement increasingly difficult to justify, leading to disagreement over their classification. Collections obtained additional specimens over the following decades. Comparisons with older material revealed increasingly pronounced differences in behavior, physical activity, fur markings, coloration, and proprioceptive ability. Because the specimens represented populations undergoing continued artificial modification, foreign taxonomists were unknowingly comparing different stages of the sokamârni's development as if they represented an ordinarily evolving natural </w:t>
      </w:r>
      <w:r>
        <w:lastRenderedPageBreak/>
        <w:t xml:space="preserve">population. By the 1900s, Kalennian zoologists finally disclosed enough evidence to demonstrate that the sokamârni could no longer reasonably remain within Felis. They supported their placement in the separate genus </w:t>
      </w:r>
      <w:r>
        <w:rPr>
          <w:i/>
        </w:rPr>
        <w:t>Socamarus</w:t>
      </w:r>
      <w:r>
        <w:t xml:space="preserve">, while retaining an existing specific epithet under the rules of zoological nomenclature. Further anatomical investigation also subsequently led zoologists to recognize </w:t>
      </w:r>
      <w:r>
        <w:rPr>
          <w:i/>
        </w:rPr>
        <w:t>Socamarus</w:t>
      </w:r>
      <w:r>
        <w:t xml:space="preserve"> as sufficiently divergent from Felidae to warrant placement in a separate family, </w:t>
      </w:r>
      <w:r>
        <w:rPr>
          <w:i/>
        </w:rPr>
        <w:t>Socamaridae</w:t>
      </w:r>
      <w:r>
        <w:t xml:space="preserve">, named after its type genus </w:t>
      </w:r>
      <w:r>
        <w:rPr>
          <w:i/>
        </w:rPr>
        <w:t>Socamarus</w:t>
      </w:r>
      <w:r>
        <w:t xml:space="preserve">. The nomenclatures </w:t>
      </w:r>
      <w:r>
        <w:rPr>
          <w:i/>
        </w:rPr>
        <w:t>Felis vorax</w:t>
      </w:r>
      <w:r>
        <w:t xml:space="preserve"> and </w:t>
      </w:r>
      <w:r>
        <w:rPr>
          <w:i/>
        </w:rPr>
        <w:t>Felis pardalis</w:t>
      </w:r>
      <w:r>
        <w:t xml:space="preserve"> (later reclassified as </w:t>
      </w:r>
      <w:r>
        <w:rPr>
          <w:i/>
        </w:rPr>
        <w:t>Socamarus pardalis</w:t>
      </w:r>
      <w:r>
        <w:t xml:space="preserve"> in 1826, but that also did not make the cut) vividly captured the behavior, distinct spot patterns on their fur, and temperament of the sokamârni, but they were no longer considered representative of the creature’s traits because of their genetic variation and their relatively low aggression level (seen in later populations), therefore undermining some of the assumptions upon which the earlier descriptions were based. </w:t>
      </w:r>
      <w:r>
        <w:rPr>
          <w:i/>
        </w:rPr>
        <w:t>Socamarus solers</w:t>
      </w:r>
      <w:r>
        <w:t xml:space="preserve"> was ultimately conserved as the valid name in the interest of nomenclatural stability and prevailing usage. The epithet solers, referring broadly to skillfulness or dexterity, was considered particularly appropriate because of the sokamârni’s unusually mobile inner paw digits, which allows them to hook onto and brace against solid objects for stability. </w:t>
      </w:r>
    </w:p>
    <w:p w14:paraId="36A5C358" w14:textId="77777777" w:rsidR="00675192" w:rsidRDefault="00000000">
      <w:pPr>
        <w:spacing w:after="425"/>
        <w:ind w:left="-5" w:right="60"/>
      </w:pPr>
      <w:r>
        <w:t xml:space="preserve">- </w:t>
      </w:r>
    </w:p>
    <w:p w14:paraId="1043C8D5" w14:textId="77777777" w:rsidR="00675192" w:rsidRDefault="00000000">
      <w:pPr>
        <w:pStyle w:val="Heading2"/>
        <w:spacing w:after="136"/>
        <w:ind w:left="-5" w:right="181"/>
      </w:pPr>
      <w:bookmarkStart w:id="39" w:name="_Toc243853685"/>
      <w:r>
        <w:t>Sokamâr terminology</w:t>
      </w:r>
      <w:bookmarkEnd w:id="39"/>
      <w:r>
        <w:t xml:space="preserve"> </w:t>
      </w:r>
    </w:p>
    <w:p w14:paraId="137C6042" w14:textId="77777777" w:rsidR="00675192" w:rsidRDefault="00000000">
      <w:pPr>
        <w:spacing w:after="259" w:line="259" w:lineRule="auto"/>
        <w:ind w:left="-5" w:right="0"/>
      </w:pPr>
      <w:r>
        <w:rPr>
          <w:b/>
          <w:sz w:val="24"/>
        </w:rPr>
        <w:t xml:space="preserve">Taxonomic classification: </w:t>
      </w:r>
    </w:p>
    <w:p w14:paraId="25858564" w14:textId="77777777" w:rsidR="00675192" w:rsidRDefault="00000000">
      <w:pPr>
        <w:spacing w:after="250" w:line="268" w:lineRule="auto"/>
        <w:ind w:left="-5" w:right="3"/>
      </w:pPr>
      <w:r>
        <w:rPr>
          <w:sz w:val="24"/>
        </w:rPr>
        <w:t xml:space="preserve">Kingdom: Animalia </w:t>
      </w:r>
    </w:p>
    <w:p w14:paraId="0E5B16C3" w14:textId="77777777" w:rsidR="00675192" w:rsidRDefault="00000000">
      <w:pPr>
        <w:spacing w:after="250" w:line="268" w:lineRule="auto"/>
        <w:ind w:left="-5" w:right="3"/>
      </w:pPr>
      <w:r>
        <w:rPr>
          <w:sz w:val="24"/>
        </w:rPr>
        <w:t xml:space="preserve">Phylum: Chordata </w:t>
      </w:r>
    </w:p>
    <w:p w14:paraId="5784EA9D" w14:textId="77777777" w:rsidR="00675192" w:rsidRDefault="00000000">
      <w:pPr>
        <w:spacing w:after="250" w:line="268" w:lineRule="auto"/>
        <w:ind w:left="-5" w:right="3"/>
      </w:pPr>
      <w:r>
        <w:rPr>
          <w:sz w:val="24"/>
        </w:rPr>
        <w:t xml:space="preserve">Class: Mammalia </w:t>
      </w:r>
    </w:p>
    <w:p w14:paraId="21297695" w14:textId="77777777" w:rsidR="00675192" w:rsidRDefault="00000000">
      <w:pPr>
        <w:spacing w:after="250" w:line="268" w:lineRule="auto"/>
        <w:ind w:left="-5" w:right="3"/>
      </w:pPr>
      <w:r>
        <w:rPr>
          <w:sz w:val="24"/>
        </w:rPr>
        <w:t xml:space="preserve">Order: Carnivora </w:t>
      </w:r>
    </w:p>
    <w:p w14:paraId="4EB6FB09" w14:textId="77777777" w:rsidR="00675192" w:rsidRDefault="00000000">
      <w:pPr>
        <w:spacing w:after="250" w:line="268" w:lineRule="auto"/>
        <w:ind w:left="-5" w:right="3"/>
      </w:pPr>
      <w:r>
        <w:rPr>
          <w:sz w:val="24"/>
        </w:rPr>
        <w:t xml:space="preserve">Family: Socamaridae </w:t>
      </w:r>
    </w:p>
    <w:p w14:paraId="5CC957FE" w14:textId="77777777" w:rsidR="00675192" w:rsidRDefault="00000000">
      <w:pPr>
        <w:spacing w:after="250" w:line="268" w:lineRule="auto"/>
        <w:ind w:left="-5" w:right="3"/>
      </w:pPr>
      <w:r>
        <w:rPr>
          <w:sz w:val="24"/>
        </w:rPr>
        <w:t xml:space="preserve">Genus: Socamarus </w:t>
      </w:r>
    </w:p>
    <w:p w14:paraId="33418F4E" w14:textId="77777777" w:rsidR="00675192" w:rsidRDefault="00000000">
      <w:pPr>
        <w:spacing w:after="250" w:line="268" w:lineRule="auto"/>
        <w:ind w:left="-5" w:right="3"/>
      </w:pPr>
      <w:r>
        <w:rPr>
          <w:sz w:val="24"/>
        </w:rPr>
        <w:t xml:space="preserve">Species: </w:t>
      </w:r>
      <w:r>
        <w:rPr>
          <w:i/>
          <w:sz w:val="24"/>
        </w:rPr>
        <w:t>S. solers</w:t>
      </w:r>
      <w:r>
        <w:rPr>
          <w:sz w:val="24"/>
        </w:rPr>
        <w:t xml:space="preserve">  </w:t>
      </w:r>
    </w:p>
    <w:p w14:paraId="7523699E" w14:textId="77777777" w:rsidR="00675192" w:rsidRDefault="00000000">
      <w:pPr>
        <w:spacing w:after="259" w:line="259" w:lineRule="auto"/>
        <w:ind w:left="-5" w:right="0"/>
      </w:pPr>
      <w:r>
        <w:rPr>
          <w:b/>
          <w:sz w:val="24"/>
        </w:rPr>
        <w:t xml:space="preserve">History: </w:t>
      </w:r>
    </w:p>
    <w:p w14:paraId="6A97BAC5" w14:textId="77777777" w:rsidR="00675192" w:rsidRDefault="00000000">
      <w:pPr>
        <w:numPr>
          <w:ilvl w:val="0"/>
          <w:numId w:val="16"/>
        </w:numPr>
        <w:spacing w:after="10" w:line="268" w:lineRule="auto"/>
        <w:ind w:right="0" w:firstLine="360"/>
      </w:pPr>
      <w:r>
        <w:rPr>
          <w:i/>
          <w:sz w:val="24"/>
        </w:rPr>
        <w:lastRenderedPageBreak/>
        <w:t>Felis vorax</w:t>
      </w:r>
      <w:r>
        <w:rPr>
          <w:sz w:val="24"/>
        </w:rPr>
        <w:t xml:space="preserve"> Andrew, 1814 </w:t>
      </w:r>
    </w:p>
    <w:p w14:paraId="59E518D1" w14:textId="77777777" w:rsidR="00675192" w:rsidRDefault="00000000">
      <w:pPr>
        <w:numPr>
          <w:ilvl w:val="0"/>
          <w:numId w:val="16"/>
        </w:numPr>
        <w:spacing w:after="19" w:line="259" w:lineRule="auto"/>
        <w:ind w:right="0" w:firstLine="360"/>
      </w:pPr>
      <w:r>
        <w:rPr>
          <w:i/>
          <w:sz w:val="24"/>
        </w:rPr>
        <w:t>Felis carnifex</w:t>
      </w:r>
      <w:r>
        <w:rPr>
          <w:sz w:val="24"/>
        </w:rPr>
        <w:t xml:space="preserve"> Jac, 1821 </w:t>
      </w:r>
    </w:p>
    <w:p w14:paraId="44F5F06D" w14:textId="77777777" w:rsidR="00675192" w:rsidRDefault="00000000">
      <w:pPr>
        <w:numPr>
          <w:ilvl w:val="0"/>
          <w:numId w:val="16"/>
        </w:numPr>
        <w:spacing w:after="19" w:line="259" w:lineRule="auto"/>
        <w:ind w:right="0" w:firstLine="360"/>
      </w:pPr>
      <w:r>
        <w:rPr>
          <w:i/>
          <w:sz w:val="24"/>
        </w:rPr>
        <w:t>Felis pardalis</w:t>
      </w:r>
      <w:r>
        <w:rPr>
          <w:sz w:val="24"/>
        </w:rPr>
        <w:t xml:space="preserve"> Smith, 1824 </w:t>
      </w:r>
    </w:p>
    <w:p w14:paraId="2A157205" w14:textId="77777777" w:rsidR="00675192" w:rsidRDefault="00000000">
      <w:pPr>
        <w:numPr>
          <w:ilvl w:val="0"/>
          <w:numId w:val="16"/>
        </w:numPr>
        <w:spacing w:after="19" w:line="259" w:lineRule="auto"/>
        <w:ind w:right="0" w:firstLine="360"/>
      </w:pPr>
      <w:r>
        <w:rPr>
          <w:i/>
          <w:sz w:val="24"/>
        </w:rPr>
        <w:t>Socamarus pardalis</w:t>
      </w:r>
      <w:r>
        <w:rPr>
          <w:sz w:val="24"/>
        </w:rPr>
        <w:t xml:space="preserve"> (Smith, 1824)* </w:t>
      </w:r>
    </w:p>
    <w:p w14:paraId="13C3FD4A" w14:textId="77777777" w:rsidR="00675192" w:rsidRDefault="00000000">
      <w:pPr>
        <w:numPr>
          <w:ilvl w:val="0"/>
          <w:numId w:val="16"/>
        </w:numPr>
        <w:spacing w:after="19" w:line="259" w:lineRule="auto"/>
        <w:ind w:right="0" w:firstLine="360"/>
      </w:pPr>
      <w:r>
        <w:rPr>
          <w:i/>
          <w:sz w:val="24"/>
        </w:rPr>
        <w:t>Socamarus placidus</w:t>
      </w:r>
      <w:r>
        <w:rPr>
          <w:sz w:val="24"/>
        </w:rPr>
        <w:t xml:space="preserve"> Caspius, 1830 </w:t>
      </w:r>
    </w:p>
    <w:p w14:paraId="60D8C0B2" w14:textId="77777777" w:rsidR="00675192" w:rsidRDefault="00000000">
      <w:pPr>
        <w:numPr>
          <w:ilvl w:val="0"/>
          <w:numId w:val="16"/>
        </w:numPr>
        <w:spacing w:after="0" w:line="485" w:lineRule="auto"/>
        <w:ind w:right="0" w:firstLine="360"/>
      </w:pPr>
      <w:r>
        <w:rPr>
          <w:i/>
          <w:sz w:val="24"/>
        </w:rPr>
        <w:t>Socamarus solers</w:t>
      </w:r>
      <w:r>
        <w:rPr>
          <w:sz w:val="24"/>
        </w:rPr>
        <w:t xml:space="preserve"> Harper, 1842 *reclassified to the genus Socamarus in 1826. </w:t>
      </w:r>
    </w:p>
    <w:p w14:paraId="76654B12" w14:textId="77777777" w:rsidR="00675192" w:rsidRDefault="00000000">
      <w:pPr>
        <w:spacing w:after="259" w:line="259" w:lineRule="auto"/>
        <w:ind w:left="-5" w:right="0"/>
      </w:pPr>
      <w:r>
        <w:rPr>
          <w:b/>
          <w:sz w:val="24"/>
        </w:rPr>
        <w:t xml:space="preserve">Etymology: </w:t>
      </w:r>
    </w:p>
    <w:p w14:paraId="26FDECA6" w14:textId="77777777" w:rsidR="00675192" w:rsidRDefault="00000000">
      <w:pPr>
        <w:spacing w:after="250" w:line="268" w:lineRule="auto"/>
        <w:ind w:left="-5" w:right="3"/>
      </w:pPr>
      <w:r>
        <w:rPr>
          <w:sz w:val="24"/>
        </w:rPr>
        <w:t xml:space="preserve">Old full word (before later years): grâ-sâna-residânsak kornâsât kârnomâr </w:t>
      </w:r>
    </w:p>
    <w:p w14:paraId="766C6090" w14:textId="77777777" w:rsidR="00675192" w:rsidRDefault="00000000">
      <w:pPr>
        <w:spacing w:after="250" w:line="268" w:lineRule="auto"/>
        <w:ind w:left="-5" w:right="3"/>
      </w:pPr>
      <w:r>
        <w:rPr>
          <w:sz w:val="24"/>
        </w:rPr>
        <w:t xml:space="preserve">Intermediate forms: unknown </w:t>
      </w:r>
    </w:p>
    <w:p w14:paraId="36C1605C" w14:textId="77777777" w:rsidR="00675192" w:rsidRDefault="00000000">
      <w:pPr>
        <w:spacing w:after="250" w:line="268" w:lineRule="auto"/>
        <w:ind w:left="-5" w:right="3"/>
      </w:pPr>
      <w:r>
        <w:rPr>
          <w:sz w:val="24"/>
        </w:rPr>
        <w:t xml:space="preserve">Fully contracted/lexicalized form (present-day): sokamâr </w:t>
      </w:r>
    </w:p>
    <w:p w14:paraId="339A8091" w14:textId="77777777" w:rsidR="00675192" w:rsidRDefault="00000000">
      <w:pPr>
        <w:spacing w:after="259" w:line="259" w:lineRule="auto"/>
        <w:ind w:left="-5" w:right="0"/>
      </w:pPr>
      <w:r>
        <w:rPr>
          <w:b/>
          <w:sz w:val="24"/>
        </w:rPr>
        <w:t xml:space="preserve">Breakdown: </w:t>
      </w:r>
    </w:p>
    <w:p w14:paraId="4942F7AB" w14:textId="77777777" w:rsidR="00675192" w:rsidRDefault="00000000">
      <w:pPr>
        <w:spacing w:after="250" w:line="268" w:lineRule="auto"/>
        <w:ind w:left="-5" w:right="3"/>
      </w:pPr>
      <w:r>
        <w:rPr>
          <w:sz w:val="24"/>
        </w:rPr>
        <w:t xml:space="preserve">grâmina-strâna-residân-sa-k kornâ-sobir-yât kârno-mânna-sâr </w:t>
      </w:r>
    </w:p>
    <w:p w14:paraId="29242F6B" w14:textId="77777777" w:rsidR="00675192" w:rsidRDefault="00000000">
      <w:pPr>
        <w:spacing w:after="250" w:line="268" w:lineRule="auto"/>
        <w:ind w:left="-5" w:right="3"/>
      </w:pPr>
      <w:r>
        <w:rPr>
          <w:sz w:val="24"/>
        </w:rPr>
        <w:t xml:space="preserve">grass-land-dwell-PRESENT-PARTICIPLE_MARKER four-leg-ADJZ meat-eat-AGENTIVE_MARKER </w:t>
      </w:r>
    </w:p>
    <w:p w14:paraId="6C3BDC9B" w14:textId="77777777" w:rsidR="00675192" w:rsidRDefault="00000000">
      <w:pPr>
        <w:spacing w:after="259" w:line="259" w:lineRule="auto"/>
        <w:ind w:left="-5" w:right="0"/>
      </w:pPr>
      <w:r>
        <w:rPr>
          <w:b/>
          <w:sz w:val="24"/>
        </w:rPr>
        <w:t xml:space="preserve">Sokamâr (in-universe) terminology: </w:t>
      </w:r>
    </w:p>
    <w:p w14:paraId="4F8B241D" w14:textId="77777777" w:rsidR="00675192" w:rsidRDefault="00000000">
      <w:pPr>
        <w:spacing w:after="250" w:line="268" w:lineRule="auto"/>
        <w:ind w:left="-5" w:right="3"/>
      </w:pPr>
      <w:r>
        <w:rPr>
          <w:sz w:val="24"/>
        </w:rPr>
        <w:t xml:space="preserve">Domestic sokamâr = kultivât-yât </w:t>
      </w:r>
    </w:p>
    <w:p w14:paraId="27F5457A" w14:textId="77777777" w:rsidR="00675192" w:rsidRDefault="00000000">
      <w:pPr>
        <w:spacing w:after="250" w:line="268" w:lineRule="auto"/>
        <w:ind w:left="-5" w:right="3"/>
      </w:pPr>
      <w:r>
        <w:rPr>
          <w:sz w:val="24"/>
        </w:rPr>
        <w:t xml:space="preserve">Feral sokamâr = de-tâsalho-yât </w:t>
      </w:r>
    </w:p>
    <w:p w14:paraId="0777241A" w14:textId="77777777" w:rsidR="00675192" w:rsidRDefault="00000000">
      <w:pPr>
        <w:spacing w:after="250" w:line="268" w:lineRule="auto"/>
        <w:ind w:left="-5" w:right="3"/>
      </w:pPr>
      <w:r>
        <w:rPr>
          <w:sz w:val="24"/>
        </w:rPr>
        <w:t xml:space="preserve">Unionizing = ulonyo-sa-k </w:t>
      </w:r>
    </w:p>
    <w:p w14:paraId="00B0B791" w14:textId="77777777" w:rsidR="00675192" w:rsidRDefault="00000000">
      <w:pPr>
        <w:spacing w:after="250" w:line="268" w:lineRule="auto"/>
        <w:ind w:left="-5" w:right="3"/>
      </w:pPr>
      <w:r>
        <w:rPr>
          <w:sz w:val="24"/>
        </w:rPr>
        <w:t xml:space="preserve">Nuzzling = huntâ-mâsalhâ </w:t>
      </w:r>
    </w:p>
    <w:p w14:paraId="167ED90B" w14:textId="77777777" w:rsidR="00675192" w:rsidRDefault="00000000">
      <w:pPr>
        <w:spacing w:after="250" w:line="268" w:lineRule="auto"/>
        <w:ind w:left="-5" w:right="3"/>
      </w:pPr>
      <w:r>
        <w:rPr>
          <w:sz w:val="24"/>
        </w:rPr>
        <w:t xml:space="preserve">Colony = ovâr-grâpo </w:t>
      </w:r>
    </w:p>
    <w:p w14:paraId="1B594AA6" w14:textId="77777777" w:rsidR="00675192" w:rsidRDefault="00000000">
      <w:pPr>
        <w:spacing w:after="250" w:line="268" w:lineRule="auto"/>
        <w:ind w:left="-5" w:right="3"/>
      </w:pPr>
      <w:r>
        <w:rPr>
          <w:sz w:val="24"/>
        </w:rPr>
        <w:t xml:space="preserve">Tail-whipping = dhâba-flâjelâ-yât-propulsâ </w:t>
      </w:r>
    </w:p>
    <w:p w14:paraId="4B918481" w14:textId="77777777" w:rsidR="00675192" w:rsidRDefault="00000000">
      <w:pPr>
        <w:spacing w:after="250" w:line="268" w:lineRule="auto"/>
        <w:ind w:left="-5" w:right="3"/>
      </w:pPr>
      <w:r>
        <w:rPr>
          <w:sz w:val="24"/>
        </w:rPr>
        <w:t xml:space="preserve">Courtship = ardisâm-yât-lâso-ga </w:t>
      </w:r>
    </w:p>
    <w:p w14:paraId="289521EB" w14:textId="77777777" w:rsidR="00675192" w:rsidRDefault="00000000">
      <w:pPr>
        <w:spacing w:after="250" w:line="268" w:lineRule="auto"/>
        <w:ind w:left="-5" w:right="3"/>
      </w:pPr>
      <w:r>
        <w:rPr>
          <w:sz w:val="24"/>
        </w:rPr>
        <w:t xml:space="preserve">Mating = kopulât-ga </w:t>
      </w:r>
    </w:p>
    <w:p w14:paraId="7C42F674" w14:textId="77777777" w:rsidR="00675192" w:rsidRDefault="00000000">
      <w:pPr>
        <w:spacing w:after="250" w:line="268" w:lineRule="auto"/>
        <w:ind w:left="-5" w:right="3"/>
      </w:pPr>
      <w:r>
        <w:rPr>
          <w:sz w:val="24"/>
        </w:rPr>
        <w:t xml:space="preserve">Sensory and signal reinforcement = sensoryâli âd alertâ-yât-râs-indâli-ga Toxiaversus / toxiaversal system = sistemâ go infektâ-preventâ-sâr </w:t>
      </w:r>
    </w:p>
    <w:p w14:paraId="2FF5C849" w14:textId="77777777" w:rsidR="00675192" w:rsidRDefault="00000000">
      <w:pPr>
        <w:spacing w:after="250" w:line="268" w:lineRule="auto"/>
        <w:ind w:left="-5" w:right="3"/>
      </w:pPr>
      <w:r>
        <w:rPr>
          <w:sz w:val="24"/>
        </w:rPr>
        <w:t xml:space="preserve">Prophylaxis = infektâ-âverta-sa-k </w:t>
      </w:r>
    </w:p>
    <w:p w14:paraId="03117403" w14:textId="77777777" w:rsidR="00675192" w:rsidRDefault="00000000">
      <w:pPr>
        <w:spacing w:after="250" w:line="268" w:lineRule="auto"/>
        <w:ind w:left="-5" w:right="3"/>
      </w:pPr>
      <w:r>
        <w:rPr>
          <w:sz w:val="24"/>
        </w:rPr>
        <w:lastRenderedPageBreak/>
        <w:t xml:space="preserve">Vocalization (specifically the act of being voiced) = voisâ-gi-sa-k </w:t>
      </w:r>
    </w:p>
    <w:p w14:paraId="4F9C423F" w14:textId="77777777" w:rsidR="00675192" w:rsidRDefault="00000000">
      <w:pPr>
        <w:spacing w:after="250" w:line="268" w:lineRule="auto"/>
        <w:ind w:left="-5" w:right="3"/>
      </w:pPr>
      <w:r>
        <w:rPr>
          <w:sz w:val="24"/>
        </w:rPr>
        <w:t xml:space="preserve">Vocalization (broad noun) = voisâ </w:t>
      </w:r>
    </w:p>
    <w:p w14:paraId="38A65CB5" w14:textId="77777777" w:rsidR="00675192" w:rsidRDefault="00000000">
      <w:pPr>
        <w:spacing w:after="250" w:line="268" w:lineRule="auto"/>
        <w:ind w:left="-5" w:right="3"/>
      </w:pPr>
      <w:r>
        <w:rPr>
          <w:sz w:val="24"/>
        </w:rPr>
        <w:t xml:space="preserve">Tail flailing = dhâba-thrâs-sa-k </w:t>
      </w:r>
    </w:p>
    <w:p w14:paraId="613F52DC" w14:textId="77777777" w:rsidR="00675192" w:rsidRDefault="00000000">
      <w:pPr>
        <w:spacing w:after="250" w:line="268" w:lineRule="auto"/>
        <w:ind w:left="-5" w:right="3"/>
      </w:pPr>
      <w:r>
        <w:rPr>
          <w:sz w:val="24"/>
        </w:rPr>
        <w:t xml:space="preserve">Lacrimal glands = lakhimâ-tâkeli-sâr-ni </w:t>
      </w:r>
    </w:p>
    <w:p w14:paraId="555AAA39" w14:textId="77777777" w:rsidR="00675192" w:rsidRDefault="00000000">
      <w:pPr>
        <w:spacing w:after="250" w:line="268" w:lineRule="auto"/>
        <w:ind w:left="-5" w:right="3"/>
      </w:pPr>
      <w:r>
        <w:rPr>
          <w:sz w:val="24"/>
        </w:rPr>
        <w:t xml:space="preserve">Process where lacrimal glands can produce excessive tears when a sokamâr is under deep emotional stress (broad term only) = volunye-ekresânsi-ga </w:t>
      </w:r>
    </w:p>
    <w:p w14:paraId="1241208E" w14:textId="77777777" w:rsidR="00675192" w:rsidRDefault="00000000">
      <w:pPr>
        <w:spacing w:after="250" w:line="268" w:lineRule="auto"/>
        <w:ind w:left="-5" w:right="3"/>
      </w:pPr>
      <w:r>
        <w:rPr>
          <w:sz w:val="24"/>
        </w:rPr>
        <w:t xml:space="preserve">Alloparenting = dântro prânti-gi-sa-k </w:t>
      </w:r>
    </w:p>
    <w:p w14:paraId="678AA4E0" w14:textId="77777777" w:rsidR="00675192" w:rsidRDefault="00000000">
      <w:pPr>
        <w:spacing w:after="250" w:line="268" w:lineRule="auto"/>
        <w:ind w:left="-5" w:right="3"/>
      </w:pPr>
      <w:r>
        <w:rPr>
          <w:sz w:val="24"/>
        </w:rPr>
        <w:t xml:space="preserve">Welfare = uskimâ-ga </w:t>
      </w:r>
    </w:p>
    <w:p w14:paraId="4CE4158B" w14:textId="77777777" w:rsidR="00675192" w:rsidRDefault="00000000">
      <w:pPr>
        <w:spacing w:after="250" w:line="268" w:lineRule="auto"/>
        <w:ind w:left="-5" w:right="3"/>
      </w:pPr>
      <w:r>
        <w:rPr>
          <w:sz w:val="24"/>
        </w:rPr>
        <w:t xml:space="preserve">Contraceptive = kontrâ hosât </w:t>
      </w:r>
    </w:p>
    <w:p w14:paraId="651B4C1C" w14:textId="77777777" w:rsidR="00675192" w:rsidRDefault="00000000">
      <w:pPr>
        <w:spacing w:after="250" w:line="268" w:lineRule="auto"/>
        <w:ind w:left="-5" w:right="3"/>
      </w:pPr>
      <w:r>
        <w:rPr>
          <w:sz w:val="24"/>
        </w:rPr>
        <w:t xml:space="preserve">Hind legs = hindâ-yât-sobir-ni </w:t>
      </w:r>
    </w:p>
    <w:p w14:paraId="6343CD79" w14:textId="77777777" w:rsidR="00675192" w:rsidRDefault="00000000">
      <w:pPr>
        <w:spacing w:after="250" w:line="268" w:lineRule="auto"/>
        <w:ind w:left="-5" w:right="3"/>
      </w:pPr>
      <w:r>
        <w:rPr>
          <w:sz w:val="24"/>
        </w:rPr>
        <w:t xml:space="preserve">Front paws = frontâ-sobir-ni / frontâ-bâsik-ni </w:t>
      </w:r>
    </w:p>
    <w:p w14:paraId="3B2E8C19" w14:textId="77777777" w:rsidR="00675192" w:rsidRDefault="00000000">
      <w:pPr>
        <w:spacing w:after="250" w:line="268" w:lineRule="auto"/>
        <w:ind w:left="-5" w:right="3"/>
      </w:pPr>
      <w:r>
        <w:rPr>
          <w:sz w:val="24"/>
        </w:rPr>
        <w:t xml:space="preserve">“When in doubt, consult snout” = gusem âgolât, hanperdâ dâbi huntâ </w:t>
      </w:r>
    </w:p>
    <w:p w14:paraId="03C17F91" w14:textId="77777777" w:rsidR="00675192" w:rsidRDefault="00000000">
      <w:pPr>
        <w:spacing w:after="259" w:line="259" w:lineRule="auto"/>
        <w:ind w:left="-5" w:right="0"/>
      </w:pPr>
      <w:r>
        <w:rPr>
          <w:b/>
          <w:sz w:val="24"/>
        </w:rPr>
        <w:t xml:space="preserve">Notes </w:t>
      </w:r>
    </w:p>
    <w:p w14:paraId="3147810B" w14:textId="77777777" w:rsidR="00675192" w:rsidRDefault="00000000">
      <w:pPr>
        <w:numPr>
          <w:ilvl w:val="0"/>
          <w:numId w:val="17"/>
        </w:numPr>
        <w:spacing w:after="8" w:line="268" w:lineRule="auto"/>
        <w:ind w:right="3" w:hanging="360"/>
      </w:pPr>
      <w:r>
        <w:rPr>
          <w:sz w:val="24"/>
        </w:rPr>
        <w:t xml:space="preserve">Each transcription is morphologically hyphenated so that you, the reader, can better understand how each part fits together in compound words. </w:t>
      </w:r>
    </w:p>
    <w:p w14:paraId="1F2E52A6" w14:textId="77777777" w:rsidR="00675192" w:rsidRDefault="00000000">
      <w:pPr>
        <w:numPr>
          <w:ilvl w:val="0"/>
          <w:numId w:val="17"/>
        </w:numPr>
        <w:spacing w:after="8" w:line="268" w:lineRule="auto"/>
        <w:ind w:right="3" w:hanging="360"/>
      </w:pPr>
      <w:r>
        <w:rPr>
          <w:sz w:val="24"/>
        </w:rPr>
        <w:t xml:space="preserve">Technically, “detâsalhoyât” (the abessive adjectivized form of “tâsalho”) implies that "kultivât-yât" should automatically become "tâsalho-gi-so-k" (the verbalized past participle form) but veterinary terminology often narrows down the original meaning of Kalennian words and is generally messy; “tâsalho” is simply the actual noun for “house/home”. </w:t>
      </w:r>
    </w:p>
    <w:p w14:paraId="4F256100" w14:textId="77777777" w:rsidR="00675192" w:rsidRDefault="00000000">
      <w:pPr>
        <w:numPr>
          <w:ilvl w:val="0"/>
          <w:numId w:val="17"/>
        </w:numPr>
        <w:spacing w:after="250" w:line="268" w:lineRule="auto"/>
        <w:ind w:right="3" w:hanging="360"/>
      </w:pPr>
      <w:r>
        <w:rPr>
          <w:sz w:val="24"/>
        </w:rPr>
        <w:t>The last entry is a Kalennian-specific idiom that essentially means “think before you react to your surroundings” (which riffs on the massive sensory processing that comes with a sokamâr’s nose) that is often used in campaigns across RT to advocate for the proper and calculated care of the sokamâr and to pay better attention to its complex and sensitive sensory system</w:t>
      </w:r>
      <w:r>
        <w:t xml:space="preserve">. </w:t>
      </w:r>
    </w:p>
    <w:p w14:paraId="68072DC4" w14:textId="77777777" w:rsidR="00675192" w:rsidRDefault="00000000">
      <w:pPr>
        <w:ind w:left="-5" w:right="60"/>
      </w:pPr>
      <w:r>
        <w:t xml:space="preserve">- </w:t>
      </w:r>
    </w:p>
    <w:p w14:paraId="7673A033" w14:textId="77777777" w:rsidR="00675192" w:rsidRDefault="00000000">
      <w:pPr>
        <w:pStyle w:val="Heading3"/>
        <w:ind w:left="-5"/>
      </w:pPr>
      <w:r>
        <w:rPr>
          <w:color w:val="000000"/>
        </w:rPr>
        <w:t xml:space="preserve">Cities and Towns of Rovârki-Trâsimku </w:t>
      </w:r>
    </w:p>
    <w:p w14:paraId="4CD5C93A" w14:textId="77777777" w:rsidR="00675192" w:rsidRDefault="00000000">
      <w:pPr>
        <w:spacing w:after="18" w:line="259" w:lineRule="auto"/>
        <w:ind w:left="0" w:right="0" w:firstLine="0"/>
      </w:pPr>
      <w:r>
        <w:rPr>
          <w:sz w:val="22"/>
        </w:rPr>
        <w:t xml:space="preserve"> </w:t>
      </w:r>
    </w:p>
    <w:p w14:paraId="409583EC" w14:textId="77777777" w:rsidR="00675192" w:rsidRDefault="00000000">
      <w:pPr>
        <w:pStyle w:val="Heading4"/>
        <w:spacing w:after="17"/>
        <w:ind w:left="-5"/>
      </w:pPr>
      <w:r>
        <w:t xml:space="preserve">Cities </w:t>
      </w:r>
    </w:p>
    <w:p w14:paraId="42F2C402" w14:textId="77777777" w:rsidR="00675192" w:rsidRDefault="00000000">
      <w:pPr>
        <w:numPr>
          <w:ilvl w:val="0"/>
          <w:numId w:val="18"/>
        </w:numPr>
        <w:spacing w:after="7"/>
        <w:ind w:right="0" w:hanging="360"/>
      </w:pPr>
      <w:r>
        <w:rPr>
          <w:sz w:val="22"/>
        </w:rPr>
        <w:t xml:space="preserve">Sitâlhe go Trânkilte </w:t>
      </w:r>
    </w:p>
    <w:p w14:paraId="7656614E" w14:textId="77777777" w:rsidR="00675192" w:rsidRDefault="00000000">
      <w:pPr>
        <w:numPr>
          <w:ilvl w:val="0"/>
          <w:numId w:val="18"/>
        </w:numPr>
        <w:spacing w:after="7"/>
        <w:ind w:right="0" w:hanging="360"/>
      </w:pPr>
      <w:r>
        <w:rPr>
          <w:sz w:val="22"/>
        </w:rPr>
        <w:t xml:space="preserve">Sitrobân </w:t>
      </w:r>
    </w:p>
    <w:p w14:paraId="6ADFF2B5" w14:textId="77777777" w:rsidR="00675192" w:rsidRDefault="00000000">
      <w:pPr>
        <w:numPr>
          <w:ilvl w:val="0"/>
          <w:numId w:val="18"/>
        </w:numPr>
        <w:spacing w:after="7"/>
        <w:ind w:right="0" w:hanging="360"/>
      </w:pPr>
      <w:r>
        <w:rPr>
          <w:sz w:val="22"/>
        </w:rPr>
        <w:lastRenderedPageBreak/>
        <w:t xml:space="preserve">Bânvorka </w:t>
      </w:r>
    </w:p>
    <w:p w14:paraId="2C6EEFE2" w14:textId="77777777" w:rsidR="00675192" w:rsidRDefault="00000000">
      <w:pPr>
        <w:numPr>
          <w:ilvl w:val="0"/>
          <w:numId w:val="18"/>
        </w:numPr>
        <w:spacing w:after="7"/>
        <w:ind w:right="0" w:hanging="360"/>
      </w:pPr>
      <w:r>
        <w:rPr>
          <w:sz w:val="22"/>
        </w:rPr>
        <w:t xml:space="preserve">Eslovân </w:t>
      </w:r>
    </w:p>
    <w:p w14:paraId="36F57AC2" w14:textId="77777777" w:rsidR="00675192" w:rsidRDefault="00000000">
      <w:pPr>
        <w:numPr>
          <w:ilvl w:val="0"/>
          <w:numId w:val="18"/>
        </w:numPr>
        <w:spacing w:after="7"/>
        <w:ind w:right="0" w:hanging="360"/>
      </w:pPr>
      <w:r>
        <w:rPr>
          <w:sz w:val="22"/>
        </w:rPr>
        <w:t xml:space="preserve">Sâveta </w:t>
      </w:r>
    </w:p>
    <w:p w14:paraId="02732D29" w14:textId="77777777" w:rsidR="00675192" w:rsidRDefault="00000000">
      <w:pPr>
        <w:numPr>
          <w:ilvl w:val="0"/>
          <w:numId w:val="18"/>
        </w:numPr>
        <w:spacing w:after="7"/>
        <w:ind w:right="0" w:hanging="360"/>
      </w:pPr>
      <w:r>
        <w:rPr>
          <w:sz w:val="22"/>
        </w:rPr>
        <w:t xml:space="preserve">Amildâgkeseyo </w:t>
      </w:r>
    </w:p>
    <w:p w14:paraId="179838B7" w14:textId="77777777" w:rsidR="00675192" w:rsidRDefault="00000000">
      <w:pPr>
        <w:numPr>
          <w:ilvl w:val="0"/>
          <w:numId w:val="18"/>
        </w:numPr>
        <w:spacing w:after="7"/>
        <w:ind w:right="0" w:hanging="360"/>
      </w:pPr>
      <w:r>
        <w:rPr>
          <w:sz w:val="22"/>
        </w:rPr>
        <w:t xml:space="preserve">Hârduk </w:t>
      </w:r>
    </w:p>
    <w:p w14:paraId="45C48E83" w14:textId="77777777" w:rsidR="00675192" w:rsidRDefault="00000000">
      <w:pPr>
        <w:numPr>
          <w:ilvl w:val="0"/>
          <w:numId w:val="18"/>
        </w:numPr>
        <w:spacing w:after="7"/>
        <w:ind w:right="0" w:hanging="360"/>
      </w:pPr>
      <w:r>
        <w:rPr>
          <w:sz w:val="22"/>
        </w:rPr>
        <w:t xml:space="preserve">Hopeyâdritâ </w:t>
      </w:r>
    </w:p>
    <w:p w14:paraId="209C13C1" w14:textId="77777777" w:rsidR="00675192" w:rsidRDefault="00000000">
      <w:pPr>
        <w:pStyle w:val="Heading4"/>
        <w:spacing w:after="18"/>
        <w:ind w:left="-5"/>
      </w:pPr>
      <w:r>
        <w:t xml:space="preserve">Towns </w:t>
      </w:r>
    </w:p>
    <w:p w14:paraId="1EAE96A0" w14:textId="77777777" w:rsidR="00675192" w:rsidRDefault="00000000">
      <w:pPr>
        <w:numPr>
          <w:ilvl w:val="0"/>
          <w:numId w:val="19"/>
        </w:numPr>
        <w:spacing w:after="7"/>
        <w:ind w:right="0" w:hanging="360"/>
      </w:pPr>
      <w:r>
        <w:rPr>
          <w:sz w:val="22"/>
        </w:rPr>
        <w:t xml:space="preserve">Pensâkol </w:t>
      </w:r>
    </w:p>
    <w:p w14:paraId="2AD544DA" w14:textId="77777777" w:rsidR="00675192" w:rsidRDefault="00000000">
      <w:pPr>
        <w:numPr>
          <w:ilvl w:val="0"/>
          <w:numId w:val="19"/>
        </w:numPr>
        <w:spacing w:after="7"/>
        <w:ind w:right="0" w:hanging="360"/>
      </w:pPr>
      <w:r>
        <w:rPr>
          <w:sz w:val="22"/>
        </w:rPr>
        <w:t xml:space="preserve">Linâm go Grâmina </w:t>
      </w:r>
    </w:p>
    <w:p w14:paraId="52BF3909" w14:textId="77777777" w:rsidR="00675192" w:rsidRDefault="00000000">
      <w:pPr>
        <w:numPr>
          <w:ilvl w:val="0"/>
          <w:numId w:val="19"/>
        </w:numPr>
        <w:spacing w:after="7"/>
        <w:ind w:right="0" w:hanging="360"/>
      </w:pPr>
      <w:r>
        <w:rPr>
          <w:sz w:val="22"/>
        </w:rPr>
        <w:t xml:space="preserve">Skipâ </w:t>
      </w:r>
    </w:p>
    <w:p w14:paraId="0CFBDFF2" w14:textId="77777777" w:rsidR="00675192" w:rsidRDefault="00000000">
      <w:pPr>
        <w:numPr>
          <w:ilvl w:val="0"/>
          <w:numId w:val="19"/>
        </w:numPr>
        <w:spacing w:after="7"/>
        <w:ind w:right="0" w:hanging="360"/>
      </w:pPr>
      <w:r>
        <w:rPr>
          <w:sz w:val="22"/>
        </w:rPr>
        <w:t xml:space="preserve">Grâpo go Tâsalhokiyeni </w:t>
      </w:r>
    </w:p>
    <w:p w14:paraId="35CAF9F1" w14:textId="77777777" w:rsidR="00675192" w:rsidRDefault="00000000">
      <w:pPr>
        <w:numPr>
          <w:ilvl w:val="0"/>
          <w:numId w:val="19"/>
        </w:numPr>
        <w:spacing w:after="7"/>
        <w:ind w:right="0" w:hanging="360"/>
      </w:pPr>
      <w:r>
        <w:rPr>
          <w:sz w:val="22"/>
        </w:rPr>
        <w:t xml:space="preserve">Bankiyâ [unlabeled] </w:t>
      </w:r>
    </w:p>
    <w:p w14:paraId="46E360C7" w14:textId="77777777" w:rsidR="00675192" w:rsidRDefault="00000000">
      <w:pPr>
        <w:numPr>
          <w:ilvl w:val="0"/>
          <w:numId w:val="19"/>
        </w:numPr>
        <w:spacing w:after="7"/>
        <w:ind w:right="0" w:hanging="360"/>
      </w:pPr>
      <w:r>
        <w:rPr>
          <w:sz w:val="22"/>
        </w:rPr>
        <w:t xml:space="preserve">Kondusâbha </w:t>
      </w:r>
    </w:p>
    <w:p w14:paraId="1C047E0C" w14:textId="77777777" w:rsidR="00675192" w:rsidRDefault="00000000">
      <w:pPr>
        <w:numPr>
          <w:ilvl w:val="0"/>
          <w:numId w:val="19"/>
        </w:numPr>
        <w:spacing w:after="7"/>
        <w:ind w:right="0" w:hanging="360"/>
      </w:pPr>
      <w:r>
        <w:rPr>
          <w:sz w:val="22"/>
        </w:rPr>
        <w:t xml:space="preserve">Lubrikâ Harvestâga </w:t>
      </w:r>
    </w:p>
    <w:p w14:paraId="73645E55" w14:textId="77777777" w:rsidR="00675192" w:rsidRDefault="00000000">
      <w:pPr>
        <w:numPr>
          <w:ilvl w:val="0"/>
          <w:numId w:val="19"/>
        </w:numPr>
        <w:spacing w:after="7"/>
        <w:ind w:right="0" w:hanging="360"/>
      </w:pPr>
      <w:r>
        <w:rPr>
          <w:sz w:val="22"/>
        </w:rPr>
        <w:t xml:space="preserve">Dorâdayât Bovinâ </w:t>
      </w:r>
    </w:p>
    <w:p w14:paraId="6C83EA1F" w14:textId="77777777" w:rsidR="00675192" w:rsidRDefault="00000000">
      <w:pPr>
        <w:numPr>
          <w:ilvl w:val="0"/>
          <w:numId w:val="19"/>
        </w:numPr>
        <w:spacing w:after="7"/>
        <w:ind w:right="0" w:hanging="360"/>
      </w:pPr>
      <w:r>
        <w:rPr>
          <w:sz w:val="22"/>
        </w:rPr>
        <w:t xml:space="preserve">Militâr Akuâtdâsorya </w:t>
      </w:r>
    </w:p>
    <w:p w14:paraId="1BB9A239" w14:textId="77777777" w:rsidR="00675192" w:rsidRDefault="00000000">
      <w:pPr>
        <w:numPr>
          <w:ilvl w:val="0"/>
          <w:numId w:val="19"/>
        </w:numPr>
        <w:spacing w:after="7"/>
        <w:ind w:right="0" w:hanging="360"/>
      </w:pPr>
      <w:r>
        <w:rPr>
          <w:sz w:val="22"/>
        </w:rPr>
        <w:t xml:space="preserve">Mobukâd </w:t>
      </w:r>
    </w:p>
    <w:p w14:paraId="3B911B08" w14:textId="77777777" w:rsidR="00675192" w:rsidRDefault="00000000">
      <w:pPr>
        <w:spacing w:after="18" w:line="259" w:lineRule="auto"/>
        <w:ind w:left="0" w:right="0" w:firstLine="0"/>
      </w:pPr>
      <w:r>
        <w:rPr>
          <w:sz w:val="22"/>
        </w:rPr>
        <w:t xml:space="preserve"> </w:t>
      </w:r>
    </w:p>
    <w:p w14:paraId="48C6CFD5" w14:textId="77777777" w:rsidR="00675192" w:rsidRDefault="00000000">
      <w:pPr>
        <w:spacing w:after="341"/>
        <w:ind w:left="-5" w:right="0"/>
      </w:pPr>
      <w:r>
        <w:rPr>
          <w:sz w:val="22"/>
        </w:rPr>
        <w:t xml:space="preserve">- </w:t>
      </w:r>
    </w:p>
    <w:p w14:paraId="0E1FF4A0" w14:textId="77777777" w:rsidR="00675192" w:rsidRDefault="00000000">
      <w:pPr>
        <w:pStyle w:val="Heading2"/>
        <w:ind w:left="-5" w:right="181"/>
      </w:pPr>
      <w:bookmarkStart w:id="40" w:name="_Toc243853686"/>
      <w:r>
        <w:t>Cultural expressions</w:t>
      </w:r>
      <w:bookmarkEnd w:id="40"/>
      <w:r>
        <w:t xml:space="preserve"> </w:t>
      </w:r>
    </w:p>
    <w:p w14:paraId="7AF85438" w14:textId="77777777" w:rsidR="00675192" w:rsidRDefault="00000000">
      <w:pPr>
        <w:spacing w:after="7"/>
        <w:ind w:left="-5" w:right="0"/>
      </w:pPr>
      <w:r>
        <w:rPr>
          <w:sz w:val="22"/>
        </w:rPr>
        <w:t xml:space="preserve">Here are some cultural expressions in the Kalennian language in-universe. </w:t>
      </w:r>
    </w:p>
    <w:p w14:paraId="23C3EE18" w14:textId="77777777" w:rsidR="00675192" w:rsidRDefault="00000000">
      <w:pPr>
        <w:spacing w:after="0" w:line="259" w:lineRule="auto"/>
        <w:ind w:left="0" w:right="0" w:firstLine="0"/>
      </w:pPr>
      <w:r>
        <w:rPr>
          <w:sz w:val="22"/>
        </w:rPr>
        <w:t xml:space="preserve"> </w:t>
      </w:r>
    </w:p>
    <w:tbl>
      <w:tblPr>
        <w:tblStyle w:val="TableGrid"/>
        <w:tblW w:w="9360" w:type="dxa"/>
        <w:tblInd w:w="10" w:type="dxa"/>
        <w:tblCellMar>
          <w:top w:w="161" w:type="dxa"/>
          <w:left w:w="95" w:type="dxa"/>
          <w:bottom w:w="0" w:type="dxa"/>
          <w:right w:w="111" w:type="dxa"/>
        </w:tblCellMar>
        <w:tblLook w:val="04A0" w:firstRow="1" w:lastRow="0" w:firstColumn="1" w:lastColumn="0" w:noHBand="0" w:noVBand="1"/>
      </w:tblPr>
      <w:tblGrid>
        <w:gridCol w:w="2340"/>
        <w:gridCol w:w="2340"/>
        <w:gridCol w:w="2340"/>
        <w:gridCol w:w="2340"/>
      </w:tblGrid>
      <w:tr w:rsidR="00675192" w14:paraId="67D93D0F" w14:textId="77777777">
        <w:trPr>
          <w:trHeight w:val="480"/>
        </w:trPr>
        <w:tc>
          <w:tcPr>
            <w:tcW w:w="2340" w:type="dxa"/>
            <w:tcBorders>
              <w:top w:val="single" w:sz="8" w:space="0" w:color="000000"/>
              <w:left w:val="single" w:sz="8" w:space="0" w:color="000000"/>
              <w:bottom w:val="single" w:sz="8" w:space="0" w:color="000000"/>
              <w:right w:val="single" w:sz="8" w:space="0" w:color="000000"/>
            </w:tcBorders>
            <w:vAlign w:val="center"/>
          </w:tcPr>
          <w:p w14:paraId="2E91CB0A" w14:textId="77777777" w:rsidR="00675192" w:rsidRDefault="00000000">
            <w:pPr>
              <w:spacing w:after="0" w:line="259" w:lineRule="auto"/>
              <w:ind w:left="0" w:right="0" w:firstLine="0"/>
            </w:pPr>
            <w:r>
              <w:rPr>
                <w:b/>
                <w:i/>
                <w:sz w:val="22"/>
              </w:rPr>
              <w:t xml:space="preserve">Word </w:t>
            </w:r>
          </w:p>
        </w:tc>
        <w:tc>
          <w:tcPr>
            <w:tcW w:w="2340" w:type="dxa"/>
            <w:tcBorders>
              <w:top w:val="single" w:sz="8" w:space="0" w:color="000000"/>
              <w:left w:val="single" w:sz="8" w:space="0" w:color="000000"/>
              <w:bottom w:val="single" w:sz="8" w:space="0" w:color="000000"/>
              <w:right w:val="single" w:sz="8" w:space="0" w:color="000000"/>
            </w:tcBorders>
            <w:vAlign w:val="center"/>
          </w:tcPr>
          <w:p w14:paraId="2A26FA94" w14:textId="77777777" w:rsidR="00675192" w:rsidRDefault="00000000">
            <w:pPr>
              <w:spacing w:after="0" w:line="259" w:lineRule="auto"/>
              <w:ind w:left="0" w:right="0" w:firstLine="0"/>
            </w:pPr>
            <w:r>
              <w:rPr>
                <w:b/>
                <w:i/>
                <w:sz w:val="22"/>
              </w:rPr>
              <w:t xml:space="preserve">Part of Speech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3467BF3B" w14:textId="77777777" w:rsidR="00675192" w:rsidRDefault="00000000">
            <w:pPr>
              <w:spacing w:after="0" w:line="259" w:lineRule="auto"/>
              <w:ind w:left="0" w:right="0" w:firstLine="0"/>
            </w:pPr>
            <w:r>
              <w:rPr>
                <w:b/>
                <w:i/>
                <w:sz w:val="22"/>
              </w:rPr>
              <w:t xml:space="preserve">IPA </w:t>
            </w:r>
          </w:p>
        </w:tc>
        <w:tc>
          <w:tcPr>
            <w:tcW w:w="2340" w:type="dxa"/>
            <w:tcBorders>
              <w:top w:val="single" w:sz="8" w:space="0" w:color="000000"/>
              <w:left w:val="single" w:sz="8" w:space="0" w:color="000000"/>
              <w:bottom w:val="single" w:sz="8" w:space="0" w:color="000000"/>
              <w:right w:val="single" w:sz="8" w:space="0" w:color="000000"/>
            </w:tcBorders>
            <w:vAlign w:val="center"/>
          </w:tcPr>
          <w:p w14:paraId="0B200E82" w14:textId="77777777" w:rsidR="00675192" w:rsidRDefault="00000000">
            <w:pPr>
              <w:spacing w:after="0" w:line="259" w:lineRule="auto"/>
              <w:ind w:left="0" w:right="0" w:firstLine="0"/>
            </w:pPr>
            <w:r>
              <w:rPr>
                <w:b/>
                <w:i/>
                <w:sz w:val="22"/>
              </w:rPr>
              <w:t xml:space="preserve">Meaning </w:t>
            </w:r>
          </w:p>
        </w:tc>
      </w:tr>
      <w:tr w:rsidR="00675192" w14:paraId="6F1C6E11" w14:textId="77777777">
        <w:trPr>
          <w:trHeight w:val="980"/>
        </w:trPr>
        <w:tc>
          <w:tcPr>
            <w:tcW w:w="2340" w:type="dxa"/>
            <w:tcBorders>
              <w:top w:val="single" w:sz="8" w:space="0" w:color="000000"/>
              <w:left w:val="single" w:sz="8" w:space="0" w:color="000000"/>
              <w:bottom w:val="single" w:sz="8" w:space="0" w:color="000000"/>
              <w:right w:val="single" w:sz="8" w:space="0" w:color="000000"/>
            </w:tcBorders>
          </w:tcPr>
          <w:p w14:paraId="14084C42" w14:textId="77777777" w:rsidR="00675192" w:rsidRDefault="00000000">
            <w:pPr>
              <w:spacing w:after="0" w:line="259" w:lineRule="auto"/>
              <w:ind w:left="0" w:right="0" w:firstLine="0"/>
            </w:pPr>
            <w:r>
              <w:rPr>
                <w:sz w:val="22"/>
              </w:rPr>
              <w:t xml:space="preserve">atonomât </w:t>
            </w:r>
          </w:p>
        </w:tc>
        <w:tc>
          <w:tcPr>
            <w:tcW w:w="2340" w:type="dxa"/>
            <w:tcBorders>
              <w:top w:val="single" w:sz="8" w:space="0" w:color="000000"/>
              <w:left w:val="single" w:sz="8" w:space="0" w:color="000000"/>
              <w:bottom w:val="single" w:sz="8" w:space="0" w:color="000000"/>
              <w:right w:val="single" w:sz="8" w:space="0" w:color="000000"/>
            </w:tcBorders>
          </w:tcPr>
          <w:p w14:paraId="1D62315B" w14:textId="77777777" w:rsidR="00675192" w:rsidRDefault="00000000">
            <w:pPr>
              <w:spacing w:after="0" w:line="259" w:lineRule="auto"/>
              <w:ind w:left="0" w:right="0" w:firstLine="0"/>
            </w:pPr>
            <w:r>
              <w:rPr>
                <w:sz w:val="22"/>
              </w:rPr>
              <w:t xml:space="preserve">adjective </w:t>
            </w:r>
          </w:p>
        </w:tc>
        <w:tc>
          <w:tcPr>
            <w:tcW w:w="2340" w:type="dxa"/>
            <w:tcBorders>
              <w:top w:val="single" w:sz="8" w:space="0" w:color="000000"/>
              <w:left w:val="single" w:sz="8" w:space="0" w:color="000000"/>
              <w:bottom w:val="single" w:sz="8" w:space="0" w:color="000000"/>
              <w:right w:val="single" w:sz="8" w:space="0" w:color="000000"/>
            </w:tcBorders>
          </w:tcPr>
          <w:p w14:paraId="5B0C3E6F" w14:textId="77777777" w:rsidR="00675192" w:rsidRDefault="00000000">
            <w:pPr>
              <w:spacing w:after="0" w:line="259" w:lineRule="auto"/>
              <w:ind w:left="0" w:right="0" w:firstLine="0"/>
            </w:pPr>
            <w:r>
              <w:rPr>
                <w:sz w:val="22"/>
              </w:rPr>
              <w:t xml:space="preserve">/atonomɜt/ </w:t>
            </w:r>
          </w:p>
        </w:tc>
        <w:tc>
          <w:tcPr>
            <w:tcW w:w="2340" w:type="dxa"/>
            <w:tcBorders>
              <w:top w:val="single" w:sz="8" w:space="0" w:color="000000"/>
              <w:left w:val="single" w:sz="8" w:space="0" w:color="000000"/>
              <w:bottom w:val="single" w:sz="8" w:space="0" w:color="000000"/>
              <w:right w:val="single" w:sz="8" w:space="0" w:color="000000"/>
            </w:tcBorders>
            <w:vAlign w:val="center"/>
          </w:tcPr>
          <w:p w14:paraId="7FC40203" w14:textId="77777777" w:rsidR="00675192" w:rsidRDefault="00000000">
            <w:pPr>
              <w:spacing w:after="0" w:line="240" w:lineRule="auto"/>
              <w:ind w:left="0" w:right="0" w:firstLine="0"/>
            </w:pPr>
            <w:r>
              <w:rPr>
                <w:sz w:val="22"/>
              </w:rPr>
              <w:t xml:space="preserve">independent, autonomous; </w:t>
            </w:r>
          </w:p>
          <w:p w14:paraId="1D8E1731" w14:textId="77777777" w:rsidR="00675192" w:rsidRDefault="00000000">
            <w:pPr>
              <w:spacing w:after="0" w:line="259" w:lineRule="auto"/>
              <w:ind w:left="0" w:right="0" w:firstLine="0"/>
            </w:pPr>
            <w:r>
              <w:rPr>
                <w:sz w:val="22"/>
              </w:rPr>
              <w:t xml:space="preserve">self-ruling </w:t>
            </w:r>
          </w:p>
        </w:tc>
      </w:tr>
      <w:tr w:rsidR="00675192" w14:paraId="1128976A" w14:textId="77777777">
        <w:trPr>
          <w:trHeight w:val="1720"/>
        </w:trPr>
        <w:tc>
          <w:tcPr>
            <w:tcW w:w="2340" w:type="dxa"/>
            <w:tcBorders>
              <w:top w:val="single" w:sz="8" w:space="0" w:color="000000"/>
              <w:left w:val="single" w:sz="8" w:space="0" w:color="000000"/>
              <w:bottom w:val="single" w:sz="8" w:space="0" w:color="000000"/>
              <w:right w:val="single" w:sz="8" w:space="0" w:color="000000"/>
            </w:tcBorders>
          </w:tcPr>
          <w:p w14:paraId="30B77604" w14:textId="77777777" w:rsidR="00675192" w:rsidRDefault="00000000">
            <w:pPr>
              <w:spacing w:after="0" w:line="259" w:lineRule="auto"/>
              <w:ind w:left="0" w:right="0" w:firstLine="0"/>
            </w:pPr>
            <w:r>
              <w:rPr>
                <w:sz w:val="22"/>
              </w:rPr>
              <w:t xml:space="preserve">bubho </w:t>
            </w:r>
          </w:p>
        </w:tc>
        <w:tc>
          <w:tcPr>
            <w:tcW w:w="2340" w:type="dxa"/>
            <w:tcBorders>
              <w:top w:val="single" w:sz="8" w:space="0" w:color="000000"/>
              <w:left w:val="single" w:sz="8" w:space="0" w:color="000000"/>
              <w:bottom w:val="single" w:sz="8" w:space="0" w:color="000000"/>
              <w:right w:val="single" w:sz="8" w:space="0" w:color="000000"/>
            </w:tcBorders>
          </w:tcPr>
          <w:p w14:paraId="09374A67" w14:textId="77777777" w:rsidR="00675192" w:rsidRDefault="00000000">
            <w:pPr>
              <w:spacing w:after="0" w:line="259" w:lineRule="auto"/>
              <w:ind w:left="0" w:right="0" w:firstLine="0"/>
            </w:pPr>
            <w:r>
              <w:rPr>
                <w:sz w:val="22"/>
              </w:rPr>
              <w:t xml:space="preserve">noun </w:t>
            </w:r>
          </w:p>
        </w:tc>
        <w:tc>
          <w:tcPr>
            <w:tcW w:w="2340" w:type="dxa"/>
            <w:tcBorders>
              <w:top w:val="single" w:sz="8" w:space="0" w:color="000000"/>
              <w:left w:val="single" w:sz="8" w:space="0" w:color="000000"/>
              <w:bottom w:val="single" w:sz="8" w:space="0" w:color="000000"/>
              <w:right w:val="single" w:sz="8" w:space="0" w:color="000000"/>
            </w:tcBorders>
          </w:tcPr>
          <w:p w14:paraId="292E07D1" w14:textId="77777777" w:rsidR="00675192" w:rsidRDefault="00000000">
            <w:pPr>
              <w:spacing w:after="0" w:line="259" w:lineRule="auto"/>
              <w:ind w:left="0" w:right="0" w:firstLine="0"/>
            </w:pPr>
            <w:r>
              <w:rPr>
                <w:sz w:val="22"/>
              </w:rPr>
              <w:t xml:space="preserve">/buwo/ </w:t>
            </w:r>
          </w:p>
        </w:tc>
        <w:tc>
          <w:tcPr>
            <w:tcW w:w="2340" w:type="dxa"/>
            <w:tcBorders>
              <w:top w:val="single" w:sz="8" w:space="0" w:color="000000"/>
              <w:left w:val="single" w:sz="8" w:space="0" w:color="000000"/>
              <w:bottom w:val="single" w:sz="8" w:space="0" w:color="000000"/>
              <w:right w:val="single" w:sz="8" w:space="0" w:color="000000"/>
            </w:tcBorders>
            <w:vAlign w:val="center"/>
          </w:tcPr>
          <w:p w14:paraId="65EEB1D1" w14:textId="77777777" w:rsidR="00675192" w:rsidRDefault="00000000">
            <w:pPr>
              <w:spacing w:after="0" w:line="259" w:lineRule="auto"/>
              <w:ind w:left="0" w:right="0" w:firstLine="0"/>
            </w:pPr>
            <w:r>
              <w:rPr>
                <w:sz w:val="22"/>
              </w:rPr>
              <w:t xml:space="preserve">baby, little one; warm feeling from a sokamâr’s nuzzle; woman’s upper chest </w:t>
            </w:r>
          </w:p>
        </w:tc>
      </w:tr>
      <w:tr w:rsidR="00675192" w14:paraId="7D1C9730" w14:textId="77777777">
        <w:trPr>
          <w:trHeight w:val="720"/>
        </w:trPr>
        <w:tc>
          <w:tcPr>
            <w:tcW w:w="2340" w:type="dxa"/>
            <w:tcBorders>
              <w:top w:val="single" w:sz="8" w:space="0" w:color="000000"/>
              <w:left w:val="single" w:sz="8" w:space="0" w:color="000000"/>
              <w:bottom w:val="single" w:sz="8" w:space="0" w:color="000000"/>
              <w:right w:val="single" w:sz="8" w:space="0" w:color="000000"/>
            </w:tcBorders>
          </w:tcPr>
          <w:p w14:paraId="5D4573FB" w14:textId="77777777" w:rsidR="00675192" w:rsidRDefault="00000000">
            <w:pPr>
              <w:spacing w:after="0" w:line="259" w:lineRule="auto"/>
              <w:ind w:left="0" w:right="0" w:firstLine="0"/>
            </w:pPr>
            <w:r>
              <w:rPr>
                <w:sz w:val="22"/>
              </w:rPr>
              <w:t xml:space="preserve">divertâs </w:t>
            </w:r>
          </w:p>
        </w:tc>
        <w:tc>
          <w:tcPr>
            <w:tcW w:w="2340" w:type="dxa"/>
            <w:tcBorders>
              <w:top w:val="single" w:sz="8" w:space="0" w:color="000000"/>
              <w:left w:val="single" w:sz="8" w:space="0" w:color="000000"/>
              <w:bottom w:val="single" w:sz="8" w:space="0" w:color="000000"/>
              <w:right w:val="single" w:sz="8" w:space="0" w:color="000000"/>
            </w:tcBorders>
          </w:tcPr>
          <w:p w14:paraId="4C7F400C" w14:textId="77777777" w:rsidR="00675192" w:rsidRDefault="00000000">
            <w:pPr>
              <w:spacing w:after="0" w:line="259" w:lineRule="auto"/>
              <w:ind w:left="0" w:right="0" w:firstLine="0"/>
            </w:pPr>
            <w:r>
              <w:rPr>
                <w:sz w:val="22"/>
              </w:rPr>
              <w:t xml:space="preserve">verb </w:t>
            </w:r>
          </w:p>
        </w:tc>
        <w:tc>
          <w:tcPr>
            <w:tcW w:w="2340" w:type="dxa"/>
            <w:tcBorders>
              <w:top w:val="single" w:sz="8" w:space="0" w:color="000000"/>
              <w:left w:val="single" w:sz="8" w:space="0" w:color="000000"/>
              <w:bottom w:val="single" w:sz="8" w:space="0" w:color="000000"/>
              <w:right w:val="single" w:sz="8" w:space="0" w:color="000000"/>
            </w:tcBorders>
          </w:tcPr>
          <w:p w14:paraId="48C8DA5C" w14:textId="77777777" w:rsidR="00675192" w:rsidRDefault="00000000">
            <w:pPr>
              <w:spacing w:after="0" w:line="259" w:lineRule="auto"/>
              <w:ind w:left="0" w:right="0" w:firstLine="0"/>
            </w:pPr>
            <w:r>
              <w:rPr>
                <w:sz w:val="22"/>
              </w:rPr>
              <w:t xml:space="preserve">/divɛɹtɜʃ/ </w:t>
            </w:r>
          </w:p>
        </w:tc>
        <w:tc>
          <w:tcPr>
            <w:tcW w:w="2340" w:type="dxa"/>
            <w:tcBorders>
              <w:top w:val="single" w:sz="8" w:space="0" w:color="000000"/>
              <w:left w:val="single" w:sz="8" w:space="0" w:color="000000"/>
              <w:bottom w:val="single" w:sz="8" w:space="0" w:color="000000"/>
              <w:right w:val="single" w:sz="8" w:space="0" w:color="000000"/>
            </w:tcBorders>
          </w:tcPr>
          <w:p w14:paraId="5C6DD8A2" w14:textId="77777777" w:rsidR="00675192" w:rsidRDefault="00000000">
            <w:pPr>
              <w:spacing w:after="0" w:line="259" w:lineRule="auto"/>
              <w:ind w:left="0" w:right="0" w:firstLine="0"/>
            </w:pPr>
            <w:r>
              <w:rPr>
                <w:sz w:val="22"/>
              </w:rPr>
              <w:t xml:space="preserve">to entertain; to distract, become out </w:t>
            </w:r>
          </w:p>
        </w:tc>
      </w:tr>
    </w:tbl>
    <w:p w14:paraId="4CE1128F" w14:textId="77777777" w:rsidR="00675192" w:rsidRDefault="00675192">
      <w:pPr>
        <w:spacing w:after="0" w:line="259" w:lineRule="auto"/>
        <w:ind w:left="-1440" w:right="51" w:firstLine="0"/>
      </w:pPr>
    </w:p>
    <w:tbl>
      <w:tblPr>
        <w:tblStyle w:val="TableGrid"/>
        <w:tblW w:w="9360" w:type="dxa"/>
        <w:tblInd w:w="10" w:type="dxa"/>
        <w:tblCellMar>
          <w:top w:w="156" w:type="dxa"/>
          <w:left w:w="95" w:type="dxa"/>
          <w:bottom w:w="0" w:type="dxa"/>
          <w:right w:w="82" w:type="dxa"/>
        </w:tblCellMar>
        <w:tblLook w:val="04A0" w:firstRow="1" w:lastRow="0" w:firstColumn="1" w:lastColumn="0" w:noHBand="0" w:noVBand="1"/>
      </w:tblPr>
      <w:tblGrid>
        <w:gridCol w:w="2340"/>
        <w:gridCol w:w="2340"/>
        <w:gridCol w:w="2340"/>
        <w:gridCol w:w="2340"/>
      </w:tblGrid>
      <w:tr w:rsidR="00675192" w14:paraId="4BD257F7" w14:textId="77777777">
        <w:trPr>
          <w:trHeight w:val="460"/>
        </w:trPr>
        <w:tc>
          <w:tcPr>
            <w:tcW w:w="2340" w:type="dxa"/>
            <w:tcBorders>
              <w:top w:val="single" w:sz="8" w:space="0" w:color="000000"/>
              <w:left w:val="single" w:sz="8" w:space="0" w:color="000000"/>
              <w:bottom w:val="single" w:sz="8" w:space="0" w:color="000000"/>
              <w:right w:val="single" w:sz="8" w:space="0" w:color="000000"/>
            </w:tcBorders>
          </w:tcPr>
          <w:p w14:paraId="7191D72E" w14:textId="77777777" w:rsidR="00675192" w:rsidRDefault="00675192">
            <w:pPr>
              <w:spacing w:after="160" w:line="259" w:lineRule="auto"/>
              <w:ind w:left="0" w:right="0" w:firstLine="0"/>
            </w:pPr>
          </w:p>
        </w:tc>
        <w:tc>
          <w:tcPr>
            <w:tcW w:w="2340" w:type="dxa"/>
            <w:tcBorders>
              <w:top w:val="single" w:sz="8" w:space="0" w:color="000000"/>
              <w:left w:val="single" w:sz="8" w:space="0" w:color="000000"/>
              <w:bottom w:val="single" w:sz="8" w:space="0" w:color="000000"/>
              <w:right w:val="single" w:sz="8" w:space="0" w:color="000000"/>
            </w:tcBorders>
          </w:tcPr>
          <w:p w14:paraId="02F8FABF" w14:textId="77777777" w:rsidR="00675192" w:rsidRDefault="00675192">
            <w:pPr>
              <w:spacing w:after="160" w:line="259" w:lineRule="auto"/>
              <w:ind w:left="0" w:right="0" w:firstLine="0"/>
            </w:pPr>
          </w:p>
        </w:tc>
        <w:tc>
          <w:tcPr>
            <w:tcW w:w="2340" w:type="dxa"/>
            <w:tcBorders>
              <w:top w:val="single" w:sz="8" w:space="0" w:color="000000"/>
              <w:left w:val="single" w:sz="8" w:space="0" w:color="000000"/>
              <w:bottom w:val="single" w:sz="8" w:space="0" w:color="000000"/>
              <w:right w:val="single" w:sz="8" w:space="0" w:color="000000"/>
            </w:tcBorders>
          </w:tcPr>
          <w:p w14:paraId="24B82EC1" w14:textId="77777777" w:rsidR="00675192" w:rsidRDefault="00675192">
            <w:pPr>
              <w:spacing w:after="160" w:line="259" w:lineRule="auto"/>
              <w:ind w:left="0" w:right="0" w:firstLine="0"/>
            </w:pPr>
          </w:p>
        </w:tc>
        <w:tc>
          <w:tcPr>
            <w:tcW w:w="2340" w:type="dxa"/>
            <w:tcBorders>
              <w:top w:val="single" w:sz="8" w:space="0" w:color="000000"/>
              <w:left w:val="single" w:sz="8" w:space="0" w:color="000000"/>
              <w:bottom w:val="single" w:sz="8" w:space="0" w:color="000000"/>
              <w:right w:val="single" w:sz="8" w:space="0" w:color="000000"/>
            </w:tcBorders>
          </w:tcPr>
          <w:p w14:paraId="48E672E3" w14:textId="77777777" w:rsidR="00675192" w:rsidRDefault="00000000">
            <w:pPr>
              <w:spacing w:after="0" w:line="259" w:lineRule="auto"/>
              <w:ind w:left="0" w:right="0" w:firstLine="0"/>
            </w:pPr>
            <w:r>
              <w:rPr>
                <w:sz w:val="22"/>
              </w:rPr>
              <w:t xml:space="preserve">of touch </w:t>
            </w:r>
          </w:p>
        </w:tc>
      </w:tr>
      <w:tr w:rsidR="00675192" w14:paraId="0341A93B" w14:textId="77777777">
        <w:trPr>
          <w:trHeight w:val="2760"/>
        </w:trPr>
        <w:tc>
          <w:tcPr>
            <w:tcW w:w="2340" w:type="dxa"/>
            <w:tcBorders>
              <w:top w:val="single" w:sz="8" w:space="0" w:color="000000"/>
              <w:left w:val="single" w:sz="8" w:space="0" w:color="000000"/>
              <w:bottom w:val="single" w:sz="8" w:space="0" w:color="000000"/>
              <w:right w:val="single" w:sz="8" w:space="0" w:color="000000"/>
            </w:tcBorders>
          </w:tcPr>
          <w:p w14:paraId="5F856EFA" w14:textId="77777777" w:rsidR="00675192" w:rsidRDefault="00000000">
            <w:pPr>
              <w:spacing w:after="0" w:line="259" w:lineRule="auto"/>
              <w:ind w:left="0" w:right="0" w:firstLine="0"/>
            </w:pPr>
            <w:r>
              <w:rPr>
                <w:sz w:val="22"/>
              </w:rPr>
              <w:lastRenderedPageBreak/>
              <w:t xml:space="preserve">sokamârda </w:t>
            </w:r>
          </w:p>
        </w:tc>
        <w:tc>
          <w:tcPr>
            <w:tcW w:w="2340" w:type="dxa"/>
            <w:tcBorders>
              <w:top w:val="single" w:sz="8" w:space="0" w:color="000000"/>
              <w:left w:val="single" w:sz="8" w:space="0" w:color="000000"/>
              <w:bottom w:val="single" w:sz="8" w:space="0" w:color="000000"/>
              <w:right w:val="single" w:sz="8" w:space="0" w:color="000000"/>
            </w:tcBorders>
          </w:tcPr>
          <w:p w14:paraId="1CFF5B44" w14:textId="77777777" w:rsidR="00675192" w:rsidRDefault="00000000">
            <w:pPr>
              <w:spacing w:after="0" w:line="259" w:lineRule="auto"/>
              <w:ind w:left="0" w:right="0" w:firstLine="0"/>
            </w:pPr>
            <w:r>
              <w:rPr>
                <w:sz w:val="22"/>
              </w:rPr>
              <w:t xml:space="preserve">noun </w:t>
            </w:r>
          </w:p>
        </w:tc>
        <w:tc>
          <w:tcPr>
            <w:tcW w:w="2340" w:type="dxa"/>
            <w:tcBorders>
              <w:top w:val="single" w:sz="8" w:space="0" w:color="000000"/>
              <w:left w:val="single" w:sz="8" w:space="0" w:color="000000"/>
              <w:bottom w:val="single" w:sz="8" w:space="0" w:color="000000"/>
              <w:right w:val="single" w:sz="8" w:space="0" w:color="000000"/>
            </w:tcBorders>
          </w:tcPr>
          <w:p w14:paraId="0B5D0F81" w14:textId="77777777" w:rsidR="00675192" w:rsidRDefault="00000000">
            <w:pPr>
              <w:spacing w:after="0" w:line="259" w:lineRule="auto"/>
              <w:ind w:left="0" w:right="0" w:firstLine="0"/>
            </w:pPr>
            <w:r>
              <w:rPr>
                <w:sz w:val="22"/>
              </w:rPr>
              <w:t xml:space="preserve">/sokamɜɹda/ </w:t>
            </w:r>
          </w:p>
        </w:tc>
        <w:tc>
          <w:tcPr>
            <w:tcW w:w="2340" w:type="dxa"/>
            <w:tcBorders>
              <w:top w:val="single" w:sz="8" w:space="0" w:color="000000"/>
              <w:left w:val="single" w:sz="8" w:space="0" w:color="000000"/>
              <w:bottom w:val="single" w:sz="8" w:space="0" w:color="000000"/>
              <w:right w:val="single" w:sz="8" w:space="0" w:color="000000"/>
            </w:tcBorders>
            <w:vAlign w:val="center"/>
          </w:tcPr>
          <w:p w14:paraId="0C288C80" w14:textId="77777777" w:rsidR="00675192" w:rsidRDefault="00000000">
            <w:pPr>
              <w:spacing w:after="0" w:line="240" w:lineRule="auto"/>
              <w:ind w:left="0" w:right="0" w:firstLine="0"/>
            </w:pPr>
            <w:r>
              <w:rPr>
                <w:sz w:val="22"/>
              </w:rPr>
              <w:t xml:space="preserve">contemptible or aimless person, </w:t>
            </w:r>
          </w:p>
          <w:p w14:paraId="0AA2CCAA" w14:textId="77777777" w:rsidR="00675192" w:rsidRDefault="00000000">
            <w:pPr>
              <w:spacing w:after="0" w:line="259" w:lineRule="auto"/>
              <w:ind w:left="0" w:right="0" w:firstLine="0"/>
            </w:pPr>
            <w:r>
              <w:rPr>
                <w:sz w:val="22"/>
              </w:rPr>
              <w:t xml:space="preserve">someone who </w:t>
            </w:r>
          </w:p>
          <w:p w14:paraId="22925825" w14:textId="77777777" w:rsidR="00675192" w:rsidRDefault="00000000">
            <w:pPr>
              <w:spacing w:after="0" w:line="240" w:lineRule="auto"/>
              <w:ind w:left="0" w:right="0" w:firstLine="0"/>
            </w:pPr>
            <w:r>
              <w:rPr>
                <w:sz w:val="22"/>
              </w:rPr>
              <w:t xml:space="preserve">doesn't “think with their nose”, shithead; someone that is highly </w:t>
            </w:r>
          </w:p>
          <w:p w14:paraId="634C5ABB" w14:textId="77777777" w:rsidR="00675192" w:rsidRDefault="00000000">
            <w:pPr>
              <w:spacing w:after="0" w:line="259" w:lineRule="auto"/>
              <w:ind w:left="0" w:right="0" w:firstLine="0"/>
            </w:pPr>
            <w:r>
              <w:rPr>
                <w:sz w:val="22"/>
              </w:rPr>
              <w:t xml:space="preserve">(stereotypically) sensitive to certain sensory stimuli </w:t>
            </w:r>
          </w:p>
        </w:tc>
      </w:tr>
      <w:tr w:rsidR="00675192" w14:paraId="5A4EF69B" w14:textId="77777777">
        <w:trPr>
          <w:trHeight w:val="1740"/>
        </w:trPr>
        <w:tc>
          <w:tcPr>
            <w:tcW w:w="2340" w:type="dxa"/>
            <w:tcBorders>
              <w:top w:val="single" w:sz="8" w:space="0" w:color="000000"/>
              <w:left w:val="single" w:sz="8" w:space="0" w:color="000000"/>
              <w:bottom w:val="single" w:sz="8" w:space="0" w:color="000000"/>
              <w:right w:val="single" w:sz="8" w:space="0" w:color="000000"/>
            </w:tcBorders>
          </w:tcPr>
          <w:p w14:paraId="0905E220" w14:textId="77777777" w:rsidR="00675192" w:rsidRDefault="00000000">
            <w:pPr>
              <w:spacing w:after="0" w:line="259" w:lineRule="auto"/>
              <w:ind w:left="0" w:right="0" w:firstLine="0"/>
            </w:pPr>
            <w:r>
              <w:rPr>
                <w:sz w:val="22"/>
              </w:rPr>
              <w:t xml:space="preserve">Rosâmkiyât </w:t>
            </w:r>
          </w:p>
        </w:tc>
        <w:tc>
          <w:tcPr>
            <w:tcW w:w="2340" w:type="dxa"/>
            <w:tcBorders>
              <w:top w:val="single" w:sz="8" w:space="0" w:color="000000"/>
              <w:left w:val="single" w:sz="8" w:space="0" w:color="000000"/>
              <w:bottom w:val="single" w:sz="8" w:space="0" w:color="000000"/>
              <w:right w:val="single" w:sz="8" w:space="0" w:color="000000"/>
            </w:tcBorders>
          </w:tcPr>
          <w:p w14:paraId="41C0A71D" w14:textId="77777777" w:rsidR="00675192" w:rsidRDefault="00000000">
            <w:pPr>
              <w:spacing w:after="0" w:line="259" w:lineRule="auto"/>
              <w:ind w:left="0" w:right="0" w:firstLine="0"/>
            </w:pPr>
            <w:r>
              <w:rPr>
                <w:sz w:val="22"/>
              </w:rPr>
              <w:t xml:space="preserve">adjective </w:t>
            </w:r>
          </w:p>
        </w:tc>
        <w:tc>
          <w:tcPr>
            <w:tcW w:w="2340" w:type="dxa"/>
            <w:tcBorders>
              <w:top w:val="single" w:sz="8" w:space="0" w:color="000000"/>
              <w:left w:val="single" w:sz="8" w:space="0" w:color="000000"/>
              <w:bottom w:val="single" w:sz="8" w:space="0" w:color="000000"/>
              <w:right w:val="single" w:sz="8" w:space="0" w:color="000000"/>
            </w:tcBorders>
          </w:tcPr>
          <w:p w14:paraId="16D7EAEE" w14:textId="77777777" w:rsidR="00675192" w:rsidRDefault="00000000">
            <w:pPr>
              <w:spacing w:after="0" w:line="259" w:lineRule="auto"/>
              <w:ind w:left="0" w:right="0" w:firstLine="0"/>
            </w:pPr>
            <w:r>
              <w:rPr>
                <w:sz w:val="22"/>
              </w:rPr>
              <w:t xml:space="preserve">/ɹosɜmkijɜt/ </w:t>
            </w:r>
          </w:p>
        </w:tc>
        <w:tc>
          <w:tcPr>
            <w:tcW w:w="2340" w:type="dxa"/>
            <w:tcBorders>
              <w:top w:val="single" w:sz="8" w:space="0" w:color="000000"/>
              <w:left w:val="single" w:sz="8" w:space="0" w:color="000000"/>
              <w:bottom w:val="single" w:sz="8" w:space="0" w:color="000000"/>
              <w:right w:val="single" w:sz="8" w:space="0" w:color="000000"/>
            </w:tcBorders>
          </w:tcPr>
          <w:p w14:paraId="745C6A20" w14:textId="77777777" w:rsidR="00675192" w:rsidRDefault="00000000">
            <w:pPr>
              <w:spacing w:after="0" w:line="259" w:lineRule="auto"/>
              <w:ind w:left="0" w:right="0" w:firstLine="0"/>
            </w:pPr>
            <w:r>
              <w:rPr>
                <w:sz w:val="22"/>
              </w:rPr>
              <w:t xml:space="preserve">a bad or </w:t>
            </w:r>
          </w:p>
          <w:p w14:paraId="18603A46" w14:textId="77777777" w:rsidR="00675192" w:rsidRDefault="00000000">
            <w:pPr>
              <w:spacing w:after="0" w:line="259" w:lineRule="auto"/>
              <w:ind w:left="0" w:right="0" w:firstLine="0"/>
            </w:pPr>
            <w:r>
              <w:rPr>
                <w:sz w:val="22"/>
              </w:rPr>
              <w:t xml:space="preserve">reprehensible person </w:t>
            </w:r>
          </w:p>
          <w:p w14:paraId="3EA85197" w14:textId="77777777" w:rsidR="00675192" w:rsidRDefault="00000000">
            <w:pPr>
              <w:spacing w:after="0" w:line="259" w:lineRule="auto"/>
              <w:ind w:left="0" w:right="0" w:firstLine="0"/>
            </w:pPr>
            <w:r>
              <w:rPr>
                <w:sz w:val="22"/>
              </w:rPr>
              <w:t xml:space="preserve">or idea; an authoritarian; an abusive mother (or other legal guardian) </w:t>
            </w:r>
          </w:p>
        </w:tc>
      </w:tr>
      <w:tr w:rsidR="00675192" w14:paraId="7E63A75D" w14:textId="77777777">
        <w:trPr>
          <w:trHeight w:val="1240"/>
        </w:trPr>
        <w:tc>
          <w:tcPr>
            <w:tcW w:w="2340" w:type="dxa"/>
            <w:tcBorders>
              <w:top w:val="single" w:sz="8" w:space="0" w:color="000000"/>
              <w:left w:val="single" w:sz="8" w:space="0" w:color="000000"/>
              <w:bottom w:val="single" w:sz="8" w:space="0" w:color="000000"/>
              <w:right w:val="single" w:sz="8" w:space="0" w:color="000000"/>
            </w:tcBorders>
          </w:tcPr>
          <w:p w14:paraId="22576F9A" w14:textId="77777777" w:rsidR="00675192" w:rsidRDefault="00000000">
            <w:pPr>
              <w:spacing w:after="0" w:line="259" w:lineRule="auto"/>
              <w:ind w:left="0" w:right="0" w:firstLine="0"/>
            </w:pPr>
            <w:r>
              <w:rPr>
                <w:sz w:val="22"/>
              </w:rPr>
              <w:t xml:space="preserve">kâptikân </w:t>
            </w:r>
          </w:p>
        </w:tc>
        <w:tc>
          <w:tcPr>
            <w:tcW w:w="2340" w:type="dxa"/>
            <w:tcBorders>
              <w:top w:val="single" w:sz="8" w:space="0" w:color="000000"/>
              <w:left w:val="single" w:sz="8" w:space="0" w:color="000000"/>
              <w:bottom w:val="single" w:sz="8" w:space="0" w:color="000000"/>
              <w:right w:val="single" w:sz="8" w:space="0" w:color="000000"/>
            </w:tcBorders>
          </w:tcPr>
          <w:p w14:paraId="0F6131E0" w14:textId="77777777" w:rsidR="00675192" w:rsidRDefault="00000000">
            <w:pPr>
              <w:spacing w:after="0" w:line="259" w:lineRule="auto"/>
              <w:ind w:left="0" w:right="0" w:firstLine="0"/>
            </w:pPr>
            <w:r>
              <w:rPr>
                <w:sz w:val="22"/>
              </w:rPr>
              <w:t xml:space="preserve">noun </w:t>
            </w:r>
          </w:p>
        </w:tc>
        <w:tc>
          <w:tcPr>
            <w:tcW w:w="2340" w:type="dxa"/>
            <w:tcBorders>
              <w:top w:val="single" w:sz="8" w:space="0" w:color="000000"/>
              <w:left w:val="single" w:sz="8" w:space="0" w:color="000000"/>
              <w:bottom w:val="single" w:sz="8" w:space="0" w:color="000000"/>
              <w:right w:val="single" w:sz="8" w:space="0" w:color="000000"/>
            </w:tcBorders>
          </w:tcPr>
          <w:p w14:paraId="1EC32A6E" w14:textId="77777777" w:rsidR="00675192" w:rsidRDefault="00000000">
            <w:pPr>
              <w:spacing w:after="0" w:line="259" w:lineRule="auto"/>
              <w:ind w:left="0" w:right="0" w:firstLine="0"/>
            </w:pPr>
            <w:r>
              <w:rPr>
                <w:sz w:val="22"/>
              </w:rPr>
              <w:t xml:space="preserve">/kɜptikɜn/ </w:t>
            </w:r>
          </w:p>
        </w:tc>
        <w:tc>
          <w:tcPr>
            <w:tcW w:w="2340" w:type="dxa"/>
            <w:tcBorders>
              <w:top w:val="single" w:sz="8" w:space="0" w:color="000000"/>
              <w:left w:val="single" w:sz="8" w:space="0" w:color="000000"/>
              <w:bottom w:val="single" w:sz="8" w:space="0" w:color="000000"/>
              <w:right w:val="single" w:sz="8" w:space="0" w:color="000000"/>
            </w:tcBorders>
            <w:vAlign w:val="center"/>
          </w:tcPr>
          <w:p w14:paraId="403F7F73" w14:textId="77777777" w:rsidR="00675192" w:rsidRDefault="00000000">
            <w:pPr>
              <w:spacing w:after="0" w:line="240" w:lineRule="auto"/>
              <w:ind w:left="0" w:right="0" w:firstLine="0"/>
            </w:pPr>
            <w:r>
              <w:rPr>
                <w:sz w:val="22"/>
              </w:rPr>
              <w:t xml:space="preserve">stick figure, stick man; foreigner (typically from the </w:t>
            </w:r>
          </w:p>
          <w:p w14:paraId="5F092F2D" w14:textId="77777777" w:rsidR="00675192" w:rsidRDefault="00000000">
            <w:pPr>
              <w:spacing w:after="0" w:line="259" w:lineRule="auto"/>
              <w:ind w:left="0" w:right="0" w:firstLine="0"/>
            </w:pPr>
            <w:r>
              <w:rPr>
                <w:sz w:val="22"/>
              </w:rPr>
              <w:t xml:space="preserve">United states) </w:t>
            </w:r>
          </w:p>
        </w:tc>
      </w:tr>
      <w:tr w:rsidR="00675192" w14:paraId="30144F6D" w14:textId="77777777">
        <w:trPr>
          <w:trHeight w:val="2760"/>
        </w:trPr>
        <w:tc>
          <w:tcPr>
            <w:tcW w:w="2340" w:type="dxa"/>
            <w:tcBorders>
              <w:top w:val="single" w:sz="8" w:space="0" w:color="000000"/>
              <w:left w:val="single" w:sz="8" w:space="0" w:color="000000"/>
              <w:bottom w:val="single" w:sz="8" w:space="0" w:color="000000"/>
              <w:right w:val="single" w:sz="8" w:space="0" w:color="000000"/>
            </w:tcBorders>
          </w:tcPr>
          <w:p w14:paraId="501888B4" w14:textId="77777777" w:rsidR="00675192" w:rsidRDefault="00000000">
            <w:pPr>
              <w:spacing w:after="0" w:line="259" w:lineRule="auto"/>
              <w:ind w:left="0" w:right="0" w:firstLine="0"/>
            </w:pPr>
            <w:r>
              <w:rPr>
                <w:sz w:val="22"/>
              </w:rPr>
              <w:t xml:space="preserve">porhamutâsiyo </w:t>
            </w:r>
          </w:p>
        </w:tc>
        <w:tc>
          <w:tcPr>
            <w:tcW w:w="2340" w:type="dxa"/>
            <w:tcBorders>
              <w:top w:val="single" w:sz="8" w:space="0" w:color="000000"/>
              <w:left w:val="single" w:sz="8" w:space="0" w:color="000000"/>
              <w:bottom w:val="single" w:sz="8" w:space="0" w:color="000000"/>
              <w:right w:val="single" w:sz="8" w:space="0" w:color="000000"/>
            </w:tcBorders>
          </w:tcPr>
          <w:p w14:paraId="58414D36" w14:textId="77777777" w:rsidR="00675192" w:rsidRDefault="00000000">
            <w:pPr>
              <w:spacing w:after="0" w:line="259" w:lineRule="auto"/>
              <w:ind w:left="0" w:right="0" w:firstLine="0"/>
            </w:pPr>
            <w:r>
              <w:rPr>
                <w:sz w:val="22"/>
              </w:rPr>
              <w:t xml:space="preserve">noun </w:t>
            </w:r>
          </w:p>
        </w:tc>
        <w:tc>
          <w:tcPr>
            <w:tcW w:w="2340" w:type="dxa"/>
            <w:tcBorders>
              <w:top w:val="single" w:sz="8" w:space="0" w:color="000000"/>
              <w:left w:val="single" w:sz="8" w:space="0" w:color="000000"/>
              <w:bottom w:val="single" w:sz="8" w:space="0" w:color="000000"/>
              <w:right w:val="single" w:sz="8" w:space="0" w:color="000000"/>
            </w:tcBorders>
          </w:tcPr>
          <w:p w14:paraId="5C3BF911" w14:textId="77777777" w:rsidR="00675192" w:rsidRDefault="00000000">
            <w:pPr>
              <w:spacing w:after="0" w:line="259" w:lineRule="auto"/>
              <w:ind w:left="0" w:right="0" w:firstLine="0"/>
            </w:pPr>
            <w:r>
              <w:rPr>
                <w:sz w:val="22"/>
              </w:rPr>
              <w:t xml:space="preserve">/poɹhamutɜsijo/ </w:t>
            </w:r>
          </w:p>
        </w:tc>
        <w:tc>
          <w:tcPr>
            <w:tcW w:w="2340" w:type="dxa"/>
            <w:tcBorders>
              <w:top w:val="single" w:sz="8" w:space="0" w:color="000000"/>
              <w:left w:val="single" w:sz="8" w:space="0" w:color="000000"/>
              <w:bottom w:val="single" w:sz="8" w:space="0" w:color="000000"/>
              <w:right w:val="single" w:sz="8" w:space="0" w:color="000000"/>
            </w:tcBorders>
            <w:vAlign w:val="center"/>
          </w:tcPr>
          <w:p w14:paraId="03CEE2F6" w14:textId="77777777" w:rsidR="00675192" w:rsidRDefault="00000000">
            <w:pPr>
              <w:spacing w:after="0" w:line="259" w:lineRule="auto"/>
              <w:ind w:left="0" w:right="0" w:firstLine="0"/>
            </w:pPr>
            <w:r>
              <w:rPr>
                <w:sz w:val="22"/>
              </w:rPr>
              <w:t xml:space="preserve">a person or thing that </w:t>
            </w:r>
          </w:p>
          <w:p w14:paraId="32E5AC6B" w14:textId="77777777" w:rsidR="00675192" w:rsidRDefault="00000000">
            <w:pPr>
              <w:spacing w:after="0" w:line="259" w:lineRule="auto"/>
              <w:ind w:left="0" w:right="0" w:firstLine="0"/>
            </w:pPr>
            <w:r>
              <w:rPr>
                <w:sz w:val="22"/>
              </w:rPr>
              <w:t xml:space="preserve">is heavily distorted, exaggerated or otherwise deformed, bastard child; monster; an exotic animal or person; the feeling of not being able to stop impending chaos </w:t>
            </w:r>
          </w:p>
        </w:tc>
      </w:tr>
      <w:tr w:rsidR="00675192" w14:paraId="45585006" w14:textId="77777777">
        <w:trPr>
          <w:trHeight w:val="2000"/>
        </w:trPr>
        <w:tc>
          <w:tcPr>
            <w:tcW w:w="2340" w:type="dxa"/>
            <w:tcBorders>
              <w:top w:val="single" w:sz="8" w:space="0" w:color="000000"/>
              <w:left w:val="single" w:sz="8" w:space="0" w:color="000000"/>
              <w:bottom w:val="single" w:sz="8" w:space="0" w:color="000000"/>
              <w:right w:val="single" w:sz="8" w:space="0" w:color="000000"/>
            </w:tcBorders>
          </w:tcPr>
          <w:p w14:paraId="1637D82D" w14:textId="77777777" w:rsidR="00675192" w:rsidRDefault="00000000">
            <w:pPr>
              <w:spacing w:after="0" w:line="259" w:lineRule="auto"/>
              <w:ind w:left="0" w:right="0" w:firstLine="0"/>
            </w:pPr>
            <w:r>
              <w:rPr>
                <w:sz w:val="22"/>
              </w:rPr>
              <w:t xml:space="preserve">âmkestâkdheyâtlât  </w:t>
            </w:r>
          </w:p>
        </w:tc>
        <w:tc>
          <w:tcPr>
            <w:tcW w:w="2340" w:type="dxa"/>
            <w:tcBorders>
              <w:top w:val="single" w:sz="8" w:space="0" w:color="000000"/>
              <w:left w:val="single" w:sz="8" w:space="0" w:color="000000"/>
              <w:bottom w:val="single" w:sz="8" w:space="0" w:color="000000"/>
              <w:right w:val="single" w:sz="8" w:space="0" w:color="000000"/>
            </w:tcBorders>
          </w:tcPr>
          <w:p w14:paraId="776CE613" w14:textId="77777777" w:rsidR="00675192" w:rsidRDefault="00000000">
            <w:pPr>
              <w:spacing w:after="0" w:line="259" w:lineRule="auto"/>
              <w:ind w:left="0" w:right="0" w:firstLine="0"/>
            </w:pPr>
            <w:r>
              <w:rPr>
                <w:sz w:val="22"/>
              </w:rPr>
              <w:t xml:space="preserve">adverb </w:t>
            </w:r>
          </w:p>
        </w:tc>
        <w:tc>
          <w:tcPr>
            <w:tcW w:w="2340" w:type="dxa"/>
            <w:tcBorders>
              <w:top w:val="single" w:sz="8" w:space="0" w:color="000000"/>
              <w:left w:val="single" w:sz="8" w:space="0" w:color="000000"/>
              <w:bottom w:val="single" w:sz="8" w:space="0" w:color="000000"/>
              <w:right w:val="single" w:sz="8" w:space="0" w:color="000000"/>
            </w:tcBorders>
          </w:tcPr>
          <w:p w14:paraId="27C35BCB" w14:textId="77777777" w:rsidR="00675192" w:rsidRDefault="00000000">
            <w:pPr>
              <w:spacing w:after="0" w:line="259" w:lineRule="auto"/>
              <w:ind w:left="0" w:right="0" w:firstLine="0"/>
            </w:pPr>
            <w:r>
              <w:rPr>
                <w:sz w:val="22"/>
              </w:rPr>
              <w:t xml:space="preserve">/ɜmkɛstɜkzɛjɜlɜt/ </w:t>
            </w:r>
          </w:p>
        </w:tc>
        <w:tc>
          <w:tcPr>
            <w:tcW w:w="2340" w:type="dxa"/>
            <w:tcBorders>
              <w:top w:val="single" w:sz="8" w:space="0" w:color="000000"/>
              <w:left w:val="single" w:sz="8" w:space="0" w:color="000000"/>
              <w:bottom w:val="single" w:sz="8" w:space="0" w:color="000000"/>
              <w:right w:val="single" w:sz="8" w:space="0" w:color="000000"/>
            </w:tcBorders>
            <w:vAlign w:val="center"/>
          </w:tcPr>
          <w:p w14:paraId="0CA53C03" w14:textId="77777777" w:rsidR="00675192" w:rsidRDefault="00000000">
            <w:pPr>
              <w:spacing w:after="0" w:line="240" w:lineRule="auto"/>
              <w:ind w:left="0" w:right="0" w:firstLine="0"/>
            </w:pPr>
            <w:r>
              <w:rPr>
                <w:sz w:val="22"/>
              </w:rPr>
              <w:t xml:space="preserve">intrinsically, in a profound way; </w:t>
            </w:r>
          </w:p>
          <w:p w14:paraId="39FBFA95" w14:textId="77777777" w:rsidR="00675192" w:rsidRDefault="00000000">
            <w:pPr>
              <w:spacing w:after="0" w:line="240" w:lineRule="auto"/>
              <w:ind w:left="0" w:right="0" w:firstLine="0"/>
            </w:pPr>
            <w:r>
              <w:rPr>
                <w:sz w:val="22"/>
              </w:rPr>
              <w:t xml:space="preserve">(artificially) profound or thoughtful in a way that makes others </w:t>
            </w:r>
          </w:p>
          <w:p w14:paraId="12C90883" w14:textId="77777777" w:rsidR="00675192" w:rsidRDefault="00000000">
            <w:pPr>
              <w:spacing w:after="0" w:line="259" w:lineRule="auto"/>
              <w:ind w:left="0" w:right="0" w:firstLine="0"/>
            </w:pPr>
            <w:r>
              <w:rPr>
                <w:sz w:val="22"/>
              </w:rPr>
              <w:t xml:space="preserve">condescend, talking just to talk </w:t>
            </w:r>
          </w:p>
        </w:tc>
      </w:tr>
      <w:tr w:rsidR="00675192" w14:paraId="3C831913" w14:textId="77777777">
        <w:trPr>
          <w:trHeight w:val="1740"/>
        </w:trPr>
        <w:tc>
          <w:tcPr>
            <w:tcW w:w="2340" w:type="dxa"/>
            <w:tcBorders>
              <w:top w:val="single" w:sz="8" w:space="0" w:color="000000"/>
              <w:left w:val="single" w:sz="8" w:space="0" w:color="000000"/>
              <w:bottom w:val="single" w:sz="8" w:space="0" w:color="000000"/>
              <w:right w:val="single" w:sz="8" w:space="0" w:color="000000"/>
            </w:tcBorders>
          </w:tcPr>
          <w:p w14:paraId="6802C620" w14:textId="77777777" w:rsidR="00675192" w:rsidRDefault="00000000">
            <w:pPr>
              <w:spacing w:after="0" w:line="259" w:lineRule="auto"/>
              <w:ind w:left="0" w:right="0" w:firstLine="0"/>
            </w:pPr>
            <w:r>
              <w:rPr>
                <w:sz w:val="22"/>
              </w:rPr>
              <w:lastRenderedPageBreak/>
              <w:t xml:space="preserve">proyektâ </w:t>
            </w:r>
          </w:p>
        </w:tc>
        <w:tc>
          <w:tcPr>
            <w:tcW w:w="2340" w:type="dxa"/>
            <w:tcBorders>
              <w:top w:val="single" w:sz="8" w:space="0" w:color="000000"/>
              <w:left w:val="single" w:sz="8" w:space="0" w:color="000000"/>
              <w:bottom w:val="single" w:sz="8" w:space="0" w:color="000000"/>
              <w:right w:val="single" w:sz="8" w:space="0" w:color="000000"/>
            </w:tcBorders>
          </w:tcPr>
          <w:p w14:paraId="4D77B28F" w14:textId="77777777" w:rsidR="00675192" w:rsidRDefault="00000000">
            <w:pPr>
              <w:spacing w:after="0" w:line="259" w:lineRule="auto"/>
              <w:ind w:left="0" w:right="0" w:firstLine="0"/>
            </w:pPr>
            <w:r>
              <w:rPr>
                <w:sz w:val="22"/>
              </w:rPr>
              <w:t xml:space="preserve">noun </w:t>
            </w:r>
          </w:p>
        </w:tc>
        <w:tc>
          <w:tcPr>
            <w:tcW w:w="2340" w:type="dxa"/>
            <w:tcBorders>
              <w:top w:val="single" w:sz="8" w:space="0" w:color="000000"/>
              <w:left w:val="single" w:sz="8" w:space="0" w:color="000000"/>
              <w:bottom w:val="single" w:sz="8" w:space="0" w:color="000000"/>
              <w:right w:val="single" w:sz="8" w:space="0" w:color="000000"/>
            </w:tcBorders>
          </w:tcPr>
          <w:p w14:paraId="0409F83C" w14:textId="77777777" w:rsidR="00675192" w:rsidRDefault="00000000">
            <w:pPr>
              <w:spacing w:after="0" w:line="259" w:lineRule="auto"/>
              <w:ind w:left="0" w:right="0" w:firstLine="0"/>
            </w:pPr>
            <w:r>
              <w:rPr>
                <w:sz w:val="22"/>
              </w:rPr>
              <w:t xml:space="preserve">/pɹojɛktɜ/ </w:t>
            </w:r>
          </w:p>
        </w:tc>
        <w:tc>
          <w:tcPr>
            <w:tcW w:w="2340" w:type="dxa"/>
            <w:tcBorders>
              <w:top w:val="single" w:sz="8" w:space="0" w:color="000000"/>
              <w:left w:val="single" w:sz="8" w:space="0" w:color="000000"/>
              <w:bottom w:val="single" w:sz="8" w:space="0" w:color="000000"/>
              <w:right w:val="single" w:sz="8" w:space="0" w:color="000000"/>
            </w:tcBorders>
            <w:vAlign w:val="center"/>
          </w:tcPr>
          <w:p w14:paraId="0D84D8F0" w14:textId="77777777" w:rsidR="00675192" w:rsidRDefault="00000000">
            <w:pPr>
              <w:spacing w:after="0" w:line="259" w:lineRule="auto"/>
              <w:ind w:left="0" w:right="0" w:firstLine="0"/>
            </w:pPr>
            <w:r>
              <w:rPr>
                <w:sz w:val="22"/>
              </w:rPr>
              <w:t xml:space="preserve">bullet, projectile; a sexually attractive woman (typically one with eyeshadow and bangs), striking or beautiful woman, a </w:t>
            </w:r>
          </w:p>
        </w:tc>
      </w:tr>
      <w:tr w:rsidR="00675192" w14:paraId="36A2705D" w14:textId="77777777">
        <w:trPr>
          <w:trHeight w:val="1480"/>
        </w:trPr>
        <w:tc>
          <w:tcPr>
            <w:tcW w:w="2340" w:type="dxa"/>
            <w:tcBorders>
              <w:top w:val="single" w:sz="8" w:space="0" w:color="000000"/>
              <w:left w:val="single" w:sz="8" w:space="0" w:color="000000"/>
              <w:bottom w:val="single" w:sz="8" w:space="0" w:color="000000"/>
              <w:right w:val="single" w:sz="8" w:space="0" w:color="000000"/>
            </w:tcBorders>
          </w:tcPr>
          <w:p w14:paraId="0C65B5FD" w14:textId="77777777" w:rsidR="00675192" w:rsidRDefault="00675192">
            <w:pPr>
              <w:spacing w:after="160" w:line="259" w:lineRule="auto"/>
              <w:ind w:left="0" w:right="0" w:firstLine="0"/>
            </w:pPr>
          </w:p>
        </w:tc>
        <w:tc>
          <w:tcPr>
            <w:tcW w:w="2340" w:type="dxa"/>
            <w:tcBorders>
              <w:top w:val="single" w:sz="8" w:space="0" w:color="000000"/>
              <w:left w:val="single" w:sz="8" w:space="0" w:color="000000"/>
              <w:bottom w:val="single" w:sz="8" w:space="0" w:color="000000"/>
              <w:right w:val="single" w:sz="8" w:space="0" w:color="000000"/>
            </w:tcBorders>
          </w:tcPr>
          <w:p w14:paraId="35035459" w14:textId="77777777" w:rsidR="00675192" w:rsidRDefault="00675192">
            <w:pPr>
              <w:spacing w:after="160" w:line="259" w:lineRule="auto"/>
              <w:ind w:left="0" w:right="0" w:firstLine="0"/>
            </w:pPr>
          </w:p>
        </w:tc>
        <w:tc>
          <w:tcPr>
            <w:tcW w:w="2340" w:type="dxa"/>
            <w:tcBorders>
              <w:top w:val="single" w:sz="8" w:space="0" w:color="000000"/>
              <w:left w:val="single" w:sz="8" w:space="0" w:color="000000"/>
              <w:bottom w:val="single" w:sz="8" w:space="0" w:color="000000"/>
              <w:right w:val="single" w:sz="8" w:space="0" w:color="000000"/>
            </w:tcBorders>
          </w:tcPr>
          <w:p w14:paraId="5BC79EF7" w14:textId="77777777" w:rsidR="00675192" w:rsidRDefault="00675192">
            <w:pPr>
              <w:spacing w:after="160" w:line="259" w:lineRule="auto"/>
              <w:ind w:left="0" w:right="0" w:firstLine="0"/>
            </w:pPr>
          </w:p>
        </w:tc>
        <w:tc>
          <w:tcPr>
            <w:tcW w:w="2340" w:type="dxa"/>
            <w:tcBorders>
              <w:top w:val="single" w:sz="8" w:space="0" w:color="000000"/>
              <w:left w:val="single" w:sz="8" w:space="0" w:color="000000"/>
              <w:bottom w:val="single" w:sz="8" w:space="0" w:color="000000"/>
              <w:right w:val="single" w:sz="8" w:space="0" w:color="000000"/>
            </w:tcBorders>
            <w:vAlign w:val="center"/>
          </w:tcPr>
          <w:p w14:paraId="142A5242" w14:textId="77777777" w:rsidR="00675192" w:rsidRDefault="00000000">
            <w:pPr>
              <w:spacing w:after="0" w:line="259" w:lineRule="auto"/>
              <w:ind w:left="0" w:right="0" w:firstLine="0"/>
            </w:pPr>
            <w:r>
              <w:rPr>
                <w:sz w:val="22"/>
              </w:rPr>
              <w:t xml:space="preserve">person who enjoys rough, active violence, sexual activity, or other activities </w:t>
            </w:r>
          </w:p>
        </w:tc>
      </w:tr>
      <w:tr w:rsidR="00675192" w14:paraId="1887437E" w14:textId="77777777">
        <w:trPr>
          <w:trHeight w:val="2000"/>
        </w:trPr>
        <w:tc>
          <w:tcPr>
            <w:tcW w:w="2340" w:type="dxa"/>
            <w:tcBorders>
              <w:top w:val="single" w:sz="8" w:space="0" w:color="000000"/>
              <w:left w:val="single" w:sz="8" w:space="0" w:color="000000"/>
              <w:bottom w:val="single" w:sz="8" w:space="0" w:color="000000"/>
              <w:right w:val="single" w:sz="8" w:space="0" w:color="000000"/>
            </w:tcBorders>
          </w:tcPr>
          <w:p w14:paraId="10BD7714" w14:textId="77777777" w:rsidR="00675192" w:rsidRDefault="00000000">
            <w:pPr>
              <w:spacing w:after="0" w:line="259" w:lineRule="auto"/>
              <w:ind w:left="0" w:right="0" w:firstLine="0"/>
            </w:pPr>
            <w:r>
              <w:rPr>
                <w:sz w:val="22"/>
              </w:rPr>
              <w:t xml:space="preserve">intârgridâ </w:t>
            </w:r>
          </w:p>
        </w:tc>
        <w:tc>
          <w:tcPr>
            <w:tcW w:w="2340" w:type="dxa"/>
            <w:tcBorders>
              <w:top w:val="single" w:sz="8" w:space="0" w:color="000000"/>
              <w:left w:val="single" w:sz="8" w:space="0" w:color="000000"/>
              <w:bottom w:val="single" w:sz="8" w:space="0" w:color="000000"/>
              <w:right w:val="single" w:sz="8" w:space="0" w:color="000000"/>
            </w:tcBorders>
          </w:tcPr>
          <w:p w14:paraId="4F8E0531" w14:textId="77777777" w:rsidR="00675192" w:rsidRDefault="00000000">
            <w:pPr>
              <w:spacing w:after="0" w:line="259" w:lineRule="auto"/>
              <w:ind w:left="0" w:right="0" w:firstLine="0"/>
            </w:pPr>
            <w:r>
              <w:rPr>
                <w:sz w:val="22"/>
              </w:rPr>
              <w:t xml:space="preserve">noun </w:t>
            </w:r>
          </w:p>
        </w:tc>
        <w:tc>
          <w:tcPr>
            <w:tcW w:w="2340" w:type="dxa"/>
            <w:tcBorders>
              <w:top w:val="single" w:sz="8" w:space="0" w:color="000000"/>
              <w:left w:val="single" w:sz="8" w:space="0" w:color="000000"/>
              <w:bottom w:val="single" w:sz="8" w:space="0" w:color="000000"/>
              <w:right w:val="single" w:sz="8" w:space="0" w:color="000000"/>
            </w:tcBorders>
          </w:tcPr>
          <w:p w14:paraId="166A1B38" w14:textId="77777777" w:rsidR="00675192" w:rsidRDefault="00000000">
            <w:pPr>
              <w:spacing w:after="0" w:line="259" w:lineRule="auto"/>
              <w:ind w:left="0" w:right="0" w:firstLine="0"/>
            </w:pPr>
            <w:r>
              <w:rPr>
                <w:sz w:val="22"/>
              </w:rPr>
              <w:t xml:space="preserve">/intɜɹɡɹiðɜ/ </w:t>
            </w:r>
          </w:p>
        </w:tc>
        <w:tc>
          <w:tcPr>
            <w:tcW w:w="2340" w:type="dxa"/>
            <w:tcBorders>
              <w:top w:val="single" w:sz="8" w:space="0" w:color="000000"/>
              <w:left w:val="single" w:sz="8" w:space="0" w:color="000000"/>
              <w:bottom w:val="single" w:sz="8" w:space="0" w:color="000000"/>
              <w:right w:val="single" w:sz="8" w:space="0" w:color="000000"/>
            </w:tcBorders>
            <w:vAlign w:val="center"/>
          </w:tcPr>
          <w:p w14:paraId="7FA2F4D4" w14:textId="77777777" w:rsidR="00675192" w:rsidRDefault="00000000">
            <w:pPr>
              <w:spacing w:after="0" w:line="240" w:lineRule="auto"/>
              <w:ind w:left="0" w:right="0" w:firstLine="0"/>
            </w:pPr>
            <w:r>
              <w:rPr>
                <w:sz w:val="22"/>
              </w:rPr>
              <w:t xml:space="preserve">the internet, interwebs, world wide web; a network of data; an </w:t>
            </w:r>
          </w:p>
          <w:p w14:paraId="29975FC7" w14:textId="77777777" w:rsidR="00675192" w:rsidRDefault="00000000">
            <w:pPr>
              <w:spacing w:after="0" w:line="259" w:lineRule="auto"/>
              <w:ind w:left="0" w:right="0" w:firstLine="0"/>
            </w:pPr>
            <w:r>
              <w:rPr>
                <w:sz w:val="22"/>
              </w:rPr>
              <w:t xml:space="preserve">interconnected web </w:t>
            </w:r>
          </w:p>
          <w:p w14:paraId="2F422B63" w14:textId="77777777" w:rsidR="00675192" w:rsidRDefault="00000000">
            <w:pPr>
              <w:spacing w:after="0" w:line="259" w:lineRule="auto"/>
              <w:ind w:left="0" w:right="0" w:firstLine="0"/>
            </w:pPr>
            <w:r>
              <w:rPr>
                <w:sz w:val="22"/>
              </w:rPr>
              <w:t xml:space="preserve">of ideas or information </w:t>
            </w:r>
          </w:p>
        </w:tc>
      </w:tr>
      <w:tr w:rsidR="00675192" w14:paraId="1A31BAD8" w14:textId="77777777">
        <w:trPr>
          <w:trHeight w:val="480"/>
        </w:trPr>
        <w:tc>
          <w:tcPr>
            <w:tcW w:w="2340" w:type="dxa"/>
            <w:tcBorders>
              <w:top w:val="single" w:sz="8" w:space="0" w:color="000000"/>
              <w:left w:val="single" w:sz="8" w:space="0" w:color="000000"/>
              <w:bottom w:val="single" w:sz="8" w:space="0" w:color="000000"/>
              <w:right w:val="single" w:sz="8" w:space="0" w:color="000000"/>
            </w:tcBorders>
            <w:vAlign w:val="center"/>
          </w:tcPr>
          <w:p w14:paraId="1834FA0A" w14:textId="77777777" w:rsidR="00675192" w:rsidRDefault="00000000">
            <w:pPr>
              <w:spacing w:after="0" w:line="259" w:lineRule="auto"/>
              <w:ind w:left="0" w:right="0" w:firstLine="0"/>
            </w:pPr>
            <w:r>
              <w:rPr>
                <w:sz w:val="22"/>
              </w:rPr>
              <w:t xml:space="preserve">semâdrâ </w:t>
            </w:r>
          </w:p>
        </w:tc>
        <w:tc>
          <w:tcPr>
            <w:tcW w:w="2340" w:type="dxa"/>
            <w:tcBorders>
              <w:top w:val="single" w:sz="8" w:space="0" w:color="000000"/>
              <w:left w:val="single" w:sz="8" w:space="0" w:color="000000"/>
              <w:bottom w:val="single" w:sz="8" w:space="0" w:color="000000"/>
              <w:right w:val="single" w:sz="8" w:space="0" w:color="000000"/>
            </w:tcBorders>
            <w:vAlign w:val="center"/>
          </w:tcPr>
          <w:p w14:paraId="43690D20" w14:textId="77777777" w:rsidR="00675192" w:rsidRDefault="00000000">
            <w:pPr>
              <w:spacing w:after="0" w:line="259" w:lineRule="auto"/>
              <w:ind w:left="0" w:right="0" w:firstLine="0"/>
            </w:pPr>
            <w:r>
              <w:rPr>
                <w:sz w:val="22"/>
              </w:rPr>
              <w:t xml:space="preserve">noun </w:t>
            </w:r>
          </w:p>
        </w:tc>
        <w:tc>
          <w:tcPr>
            <w:tcW w:w="2340" w:type="dxa"/>
            <w:tcBorders>
              <w:top w:val="single" w:sz="8" w:space="0" w:color="000000"/>
              <w:left w:val="single" w:sz="8" w:space="0" w:color="000000"/>
              <w:bottom w:val="single" w:sz="8" w:space="0" w:color="000000"/>
              <w:right w:val="single" w:sz="8" w:space="0" w:color="000000"/>
            </w:tcBorders>
            <w:vAlign w:val="center"/>
          </w:tcPr>
          <w:p w14:paraId="30296702" w14:textId="77777777" w:rsidR="00675192" w:rsidRDefault="00000000">
            <w:pPr>
              <w:spacing w:after="0" w:line="259" w:lineRule="auto"/>
              <w:ind w:left="0" w:right="0" w:firstLine="0"/>
            </w:pPr>
            <w:r>
              <w:rPr>
                <w:sz w:val="22"/>
              </w:rPr>
              <w:t xml:space="preserve">/sɛmɜd͡ ɮɻɜ/ </w:t>
            </w:r>
          </w:p>
        </w:tc>
        <w:tc>
          <w:tcPr>
            <w:tcW w:w="2340" w:type="dxa"/>
            <w:tcBorders>
              <w:top w:val="single" w:sz="8" w:space="0" w:color="000000"/>
              <w:left w:val="single" w:sz="8" w:space="0" w:color="000000"/>
              <w:bottom w:val="single" w:sz="8" w:space="0" w:color="000000"/>
              <w:right w:val="single" w:sz="8" w:space="0" w:color="000000"/>
            </w:tcBorders>
            <w:vAlign w:val="center"/>
          </w:tcPr>
          <w:p w14:paraId="3F617E29" w14:textId="77777777" w:rsidR="00675192" w:rsidRDefault="00000000">
            <w:pPr>
              <w:spacing w:after="0" w:line="259" w:lineRule="auto"/>
              <w:ind w:left="0" w:right="0" w:firstLine="0"/>
            </w:pPr>
            <w:r>
              <w:rPr>
                <w:sz w:val="22"/>
              </w:rPr>
              <w:t xml:space="preserve">bitch, whore </w:t>
            </w:r>
          </w:p>
        </w:tc>
      </w:tr>
      <w:tr w:rsidR="00675192" w14:paraId="2196337E" w14:textId="77777777">
        <w:trPr>
          <w:trHeight w:val="980"/>
        </w:trPr>
        <w:tc>
          <w:tcPr>
            <w:tcW w:w="2340" w:type="dxa"/>
            <w:tcBorders>
              <w:top w:val="single" w:sz="8" w:space="0" w:color="000000"/>
              <w:left w:val="single" w:sz="8" w:space="0" w:color="000000"/>
              <w:bottom w:val="single" w:sz="8" w:space="0" w:color="000000"/>
              <w:right w:val="single" w:sz="8" w:space="0" w:color="000000"/>
            </w:tcBorders>
          </w:tcPr>
          <w:p w14:paraId="00D9C30B" w14:textId="77777777" w:rsidR="00675192" w:rsidRDefault="00000000">
            <w:pPr>
              <w:spacing w:after="0" w:line="259" w:lineRule="auto"/>
              <w:ind w:left="0" w:right="0" w:firstLine="0"/>
            </w:pPr>
            <w:r>
              <w:rPr>
                <w:sz w:val="22"/>
              </w:rPr>
              <w:t xml:space="preserve">hanimegulfâsaâho âm yâ akua </w:t>
            </w:r>
          </w:p>
        </w:tc>
        <w:tc>
          <w:tcPr>
            <w:tcW w:w="2340" w:type="dxa"/>
            <w:tcBorders>
              <w:top w:val="single" w:sz="8" w:space="0" w:color="000000"/>
              <w:left w:val="single" w:sz="8" w:space="0" w:color="000000"/>
              <w:bottom w:val="single" w:sz="8" w:space="0" w:color="000000"/>
              <w:right w:val="single" w:sz="8" w:space="0" w:color="000000"/>
            </w:tcBorders>
          </w:tcPr>
          <w:p w14:paraId="3D1C36EB" w14:textId="77777777" w:rsidR="00675192" w:rsidRDefault="00000000">
            <w:pPr>
              <w:spacing w:after="0" w:line="259" w:lineRule="auto"/>
              <w:ind w:left="0" w:right="0" w:firstLine="0"/>
            </w:pPr>
            <w:r>
              <w:rPr>
                <w:sz w:val="22"/>
              </w:rPr>
              <w:t xml:space="preserve">phrase </w:t>
            </w:r>
          </w:p>
        </w:tc>
        <w:tc>
          <w:tcPr>
            <w:tcW w:w="2340" w:type="dxa"/>
            <w:tcBorders>
              <w:top w:val="single" w:sz="8" w:space="0" w:color="000000"/>
              <w:left w:val="single" w:sz="8" w:space="0" w:color="000000"/>
              <w:bottom w:val="single" w:sz="8" w:space="0" w:color="000000"/>
              <w:right w:val="single" w:sz="8" w:space="0" w:color="000000"/>
            </w:tcBorders>
          </w:tcPr>
          <w:p w14:paraId="7E739881" w14:textId="77777777" w:rsidR="00675192" w:rsidRDefault="00000000">
            <w:pPr>
              <w:spacing w:after="0" w:line="259" w:lineRule="auto"/>
              <w:ind w:left="0" w:right="0" w:firstLine="0"/>
            </w:pPr>
            <w:r>
              <w:rPr>
                <w:sz w:val="22"/>
              </w:rPr>
              <w:t xml:space="preserve">/hanimɛɡulfɜʃɜho ɜm jɜ akwa/ </w:t>
            </w:r>
          </w:p>
        </w:tc>
        <w:tc>
          <w:tcPr>
            <w:tcW w:w="2340" w:type="dxa"/>
            <w:tcBorders>
              <w:top w:val="single" w:sz="8" w:space="0" w:color="000000"/>
              <w:left w:val="single" w:sz="8" w:space="0" w:color="000000"/>
              <w:bottom w:val="single" w:sz="8" w:space="0" w:color="000000"/>
              <w:right w:val="single" w:sz="8" w:space="0" w:color="000000"/>
            </w:tcBorders>
            <w:vAlign w:val="center"/>
          </w:tcPr>
          <w:p w14:paraId="33AE8EF1" w14:textId="77777777" w:rsidR="00675192" w:rsidRDefault="00000000">
            <w:pPr>
              <w:spacing w:after="0" w:line="259" w:lineRule="auto"/>
              <w:ind w:left="0" w:right="0" w:firstLine="0"/>
            </w:pPr>
            <w:r>
              <w:rPr>
                <w:sz w:val="22"/>
              </w:rPr>
              <w:t xml:space="preserve">go to hell, get lost, </w:t>
            </w:r>
          </w:p>
          <w:p w14:paraId="4AAE739D" w14:textId="77777777" w:rsidR="00675192" w:rsidRDefault="00000000">
            <w:pPr>
              <w:spacing w:after="0" w:line="259" w:lineRule="auto"/>
              <w:ind w:left="0" w:right="0" w:firstLine="0"/>
            </w:pPr>
            <w:r>
              <w:rPr>
                <w:sz w:val="22"/>
              </w:rPr>
              <w:t xml:space="preserve">damn you; may you drown in the sea </w:t>
            </w:r>
          </w:p>
        </w:tc>
      </w:tr>
      <w:tr w:rsidR="00675192" w14:paraId="0AD4C1C1" w14:textId="77777777">
        <w:trPr>
          <w:trHeight w:val="720"/>
        </w:trPr>
        <w:tc>
          <w:tcPr>
            <w:tcW w:w="2340" w:type="dxa"/>
            <w:tcBorders>
              <w:top w:val="single" w:sz="8" w:space="0" w:color="000000"/>
              <w:left w:val="single" w:sz="8" w:space="0" w:color="000000"/>
              <w:bottom w:val="single" w:sz="8" w:space="0" w:color="000000"/>
              <w:right w:val="single" w:sz="8" w:space="0" w:color="000000"/>
            </w:tcBorders>
          </w:tcPr>
          <w:p w14:paraId="1A421A01" w14:textId="77777777" w:rsidR="00675192" w:rsidRDefault="00000000">
            <w:pPr>
              <w:spacing w:after="0" w:line="259" w:lineRule="auto"/>
              <w:ind w:left="0" w:right="0" w:firstLine="0"/>
            </w:pPr>
            <w:r>
              <w:rPr>
                <w:sz w:val="22"/>
              </w:rPr>
              <w:t xml:space="preserve">hanocâporhasaâho </w:t>
            </w:r>
          </w:p>
        </w:tc>
        <w:tc>
          <w:tcPr>
            <w:tcW w:w="2340" w:type="dxa"/>
            <w:tcBorders>
              <w:top w:val="single" w:sz="8" w:space="0" w:color="000000"/>
              <w:left w:val="single" w:sz="8" w:space="0" w:color="000000"/>
              <w:bottom w:val="single" w:sz="8" w:space="0" w:color="000000"/>
              <w:right w:val="single" w:sz="8" w:space="0" w:color="000000"/>
            </w:tcBorders>
          </w:tcPr>
          <w:p w14:paraId="74EC58CC" w14:textId="77777777" w:rsidR="00675192" w:rsidRDefault="00000000">
            <w:pPr>
              <w:spacing w:after="0" w:line="259" w:lineRule="auto"/>
              <w:ind w:left="0" w:right="0" w:firstLine="0"/>
            </w:pPr>
            <w:r>
              <w:rPr>
                <w:sz w:val="22"/>
              </w:rPr>
              <w:t xml:space="preserve">phrase </w:t>
            </w:r>
          </w:p>
        </w:tc>
        <w:tc>
          <w:tcPr>
            <w:tcW w:w="2340" w:type="dxa"/>
            <w:tcBorders>
              <w:top w:val="single" w:sz="8" w:space="0" w:color="000000"/>
              <w:left w:val="single" w:sz="8" w:space="0" w:color="000000"/>
              <w:bottom w:val="single" w:sz="8" w:space="0" w:color="000000"/>
              <w:right w:val="single" w:sz="8" w:space="0" w:color="000000"/>
            </w:tcBorders>
          </w:tcPr>
          <w:p w14:paraId="2A179268" w14:textId="77777777" w:rsidR="00675192" w:rsidRDefault="00000000">
            <w:pPr>
              <w:spacing w:after="0" w:line="259" w:lineRule="auto"/>
              <w:ind w:left="0" w:right="0" w:firstLine="0"/>
            </w:pPr>
            <w:r>
              <w:rPr>
                <w:sz w:val="22"/>
              </w:rPr>
              <w:t xml:space="preserve">/hanot͡ ʃɜpoɹhaʃɜho/ </w:t>
            </w:r>
          </w:p>
        </w:tc>
        <w:tc>
          <w:tcPr>
            <w:tcW w:w="2340" w:type="dxa"/>
            <w:tcBorders>
              <w:top w:val="single" w:sz="8" w:space="0" w:color="000000"/>
              <w:left w:val="single" w:sz="8" w:space="0" w:color="000000"/>
              <w:bottom w:val="single" w:sz="8" w:space="0" w:color="000000"/>
              <w:right w:val="single" w:sz="8" w:space="0" w:color="000000"/>
            </w:tcBorders>
          </w:tcPr>
          <w:p w14:paraId="655862D7" w14:textId="77777777" w:rsidR="00675192" w:rsidRDefault="00000000">
            <w:pPr>
              <w:spacing w:after="0" w:line="259" w:lineRule="auto"/>
              <w:ind w:left="0" w:right="0" w:firstLine="0"/>
            </w:pPr>
            <w:r>
              <w:rPr>
                <w:sz w:val="22"/>
              </w:rPr>
              <w:t xml:space="preserve">fuck you, get fucked, go fuck yourself </w:t>
            </w:r>
          </w:p>
        </w:tc>
      </w:tr>
      <w:tr w:rsidR="00675192" w14:paraId="2F3EE9D2" w14:textId="77777777">
        <w:trPr>
          <w:trHeight w:val="1500"/>
        </w:trPr>
        <w:tc>
          <w:tcPr>
            <w:tcW w:w="2340" w:type="dxa"/>
            <w:tcBorders>
              <w:top w:val="single" w:sz="8" w:space="0" w:color="000000"/>
              <w:left w:val="single" w:sz="8" w:space="0" w:color="000000"/>
              <w:bottom w:val="single" w:sz="8" w:space="0" w:color="000000"/>
              <w:right w:val="single" w:sz="8" w:space="0" w:color="000000"/>
            </w:tcBorders>
          </w:tcPr>
          <w:p w14:paraId="1F19AEF4" w14:textId="77777777" w:rsidR="00675192" w:rsidRDefault="00000000">
            <w:pPr>
              <w:spacing w:after="0" w:line="259" w:lineRule="auto"/>
              <w:ind w:left="0" w:right="0" w:firstLine="0"/>
            </w:pPr>
            <w:r>
              <w:rPr>
                <w:sz w:val="22"/>
              </w:rPr>
              <w:t xml:space="preserve">‘Koy ân koi </w:t>
            </w:r>
          </w:p>
        </w:tc>
        <w:tc>
          <w:tcPr>
            <w:tcW w:w="2340" w:type="dxa"/>
            <w:tcBorders>
              <w:top w:val="single" w:sz="8" w:space="0" w:color="000000"/>
              <w:left w:val="single" w:sz="8" w:space="0" w:color="000000"/>
              <w:bottom w:val="single" w:sz="8" w:space="0" w:color="000000"/>
              <w:right w:val="single" w:sz="8" w:space="0" w:color="000000"/>
            </w:tcBorders>
          </w:tcPr>
          <w:p w14:paraId="37599611" w14:textId="77777777" w:rsidR="00675192" w:rsidRDefault="00000000">
            <w:pPr>
              <w:spacing w:after="0" w:line="259" w:lineRule="auto"/>
              <w:ind w:left="0" w:right="0" w:firstLine="0"/>
            </w:pPr>
            <w:r>
              <w:rPr>
                <w:sz w:val="22"/>
              </w:rPr>
              <w:t xml:space="preserve">phrase </w:t>
            </w:r>
          </w:p>
        </w:tc>
        <w:tc>
          <w:tcPr>
            <w:tcW w:w="2340" w:type="dxa"/>
            <w:tcBorders>
              <w:top w:val="single" w:sz="8" w:space="0" w:color="000000"/>
              <w:left w:val="single" w:sz="8" w:space="0" w:color="000000"/>
              <w:bottom w:val="single" w:sz="8" w:space="0" w:color="000000"/>
              <w:right w:val="single" w:sz="8" w:space="0" w:color="000000"/>
            </w:tcBorders>
          </w:tcPr>
          <w:p w14:paraId="02DED256" w14:textId="77777777" w:rsidR="00675192" w:rsidRDefault="00000000">
            <w:pPr>
              <w:spacing w:after="0" w:line="259" w:lineRule="auto"/>
              <w:ind w:left="0" w:right="0" w:firstLine="0"/>
            </w:pPr>
            <w:r>
              <w:rPr>
                <w:sz w:val="22"/>
              </w:rPr>
              <w:t xml:space="preserve">/koj ɜn koj/ </w:t>
            </w:r>
          </w:p>
        </w:tc>
        <w:tc>
          <w:tcPr>
            <w:tcW w:w="2340" w:type="dxa"/>
            <w:tcBorders>
              <w:top w:val="single" w:sz="8" w:space="0" w:color="000000"/>
              <w:left w:val="single" w:sz="8" w:space="0" w:color="000000"/>
              <w:bottom w:val="single" w:sz="8" w:space="0" w:color="000000"/>
              <w:right w:val="single" w:sz="8" w:space="0" w:color="000000"/>
            </w:tcBorders>
            <w:vAlign w:val="center"/>
          </w:tcPr>
          <w:p w14:paraId="3937DDA6" w14:textId="77777777" w:rsidR="00675192" w:rsidRDefault="00000000">
            <w:pPr>
              <w:spacing w:after="0" w:line="259" w:lineRule="auto"/>
              <w:ind w:left="0" w:right="0" w:firstLine="0"/>
            </w:pPr>
            <w:r>
              <w:rPr>
                <w:sz w:val="22"/>
              </w:rPr>
              <w:t xml:space="preserve">I am a koi; in response to a mocking statement made about the speaker </w:t>
            </w:r>
          </w:p>
        </w:tc>
      </w:tr>
      <w:tr w:rsidR="00675192" w14:paraId="594458D2" w14:textId="77777777">
        <w:trPr>
          <w:trHeight w:val="1480"/>
        </w:trPr>
        <w:tc>
          <w:tcPr>
            <w:tcW w:w="2340" w:type="dxa"/>
            <w:tcBorders>
              <w:top w:val="single" w:sz="8" w:space="0" w:color="000000"/>
              <w:left w:val="single" w:sz="8" w:space="0" w:color="000000"/>
              <w:bottom w:val="single" w:sz="8" w:space="0" w:color="000000"/>
              <w:right w:val="single" w:sz="8" w:space="0" w:color="000000"/>
            </w:tcBorders>
          </w:tcPr>
          <w:p w14:paraId="1B9CF6D5" w14:textId="77777777" w:rsidR="00675192" w:rsidRDefault="00000000">
            <w:pPr>
              <w:spacing w:after="0" w:line="259" w:lineRule="auto"/>
              <w:ind w:left="0" w:right="0" w:firstLine="0"/>
            </w:pPr>
            <w:r>
              <w:rPr>
                <w:sz w:val="22"/>
              </w:rPr>
              <w:t xml:space="preserve">yevâmsâr </w:t>
            </w:r>
          </w:p>
        </w:tc>
        <w:tc>
          <w:tcPr>
            <w:tcW w:w="2340" w:type="dxa"/>
            <w:tcBorders>
              <w:top w:val="single" w:sz="8" w:space="0" w:color="000000"/>
              <w:left w:val="single" w:sz="8" w:space="0" w:color="000000"/>
              <w:bottom w:val="single" w:sz="8" w:space="0" w:color="000000"/>
              <w:right w:val="single" w:sz="8" w:space="0" w:color="000000"/>
            </w:tcBorders>
          </w:tcPr>
          <w:p w14:paraId="6FB5FF2D" w14:textId="77777777" w:rsidR="00675192" w:rsidRDefault="00000000">
            <w:pPr>
              <w:spacing w:after="0" w:line="259" w:lineRule="auto"/>
              <w:ind w:left="0" w:right="0" w:firstLine="0"/>
            </w:pPr>
            <w:r>
              <w:rPr>
                <w:sz w:val="22"/>
              </w:rPr>
              <w:t xml:space="preserve">noun </w:t>
            </w:r>
          </w:p>
        </w:tc>
        <w:tc>
          <w:tcPr>
            <w:tcW w:w="2340" w:type="dxa"/>
            <w:tcBorders>
              <w:top w:val="single" w:sz="8" w:space="0" w:color="000000"/>
              <w:left w:val="single" w:sz="8" w:space="0" w:color="000000"/>
              <w:bottom w:val="single" w:sz="8" w:space="0" w:color="000000"/>
              <w:right w:val="single" w:sz="8" w:space="0" w:color="000000"/>
            </w:tcBorders>
          </w:tcPr>
          <w:p w14:paraId="340B4B39" w14:textId="77777777" w:rsidR="00675192" w:rsidRDefault="00000000">
            <w:pPr>
              <w:spacing w:after="0" w:line="259" w:lineRule="auto"/>
              <w:ind w:left="0" w:right="0" w:firstLine="0"/>
            </w:pPr>
            <w:r>
              <w:rPr>
                <w:sz w:val="22"/>
              </w:rPr>
              <w:t xml:space="preserve">/jɛvɜmʃɜɹ/ </w:t>
            </w:r>
          </w:p>
        </w:tc>
        <w:tc>
          <w:tcPr>
            <w:tcW w:w="2340" w:type="dxa"/>
            <w:tcBorders>
              <w:top w:val="single" w:sz="8" w:space="0" w:color="000000"/>
              <w:left w:val="single" w:sz="8" w:space="0" w:color="000000"/>
              <w:bottom w:val="single" w:sz="8" w:space="0" w:color="000000"/>
              <w:right w:val="single" w:sz="8" w:space="0" w:color="000000"/>
            </w:tcBorders>
          </w:tcPr>
          <w:p w14:paraId="30519683" w14:textId="77777777" w:rsidR="00675192" w:rsidRDefault="00000000">
            <w:pPr>
              <w:spacing w:after="0" w:line="240" w:lineRule="auto"/>
              <w:ind w:left="0" w:right="0" w:firstLine="0"/>
            </w:pPr>
            <w:r>
              <w:rPr>
                <w:sz w:val="22"/>
              </w:rPr>
              <w:t xml:space="preserve">tourist, unwelcome newcomer, one who </w:t>
            </w:r>
          </w:p>
          <w:p w14:paraId="4507DA09" w14:textId="77777777" w:rsidR="00675192" w:rsidRDefault="00000000">
            <w:pPr>
              <w:spacing w:after="0" w:line="259" w:lineRule="auto"/>
              <w:ind w:left="0" w:right="0" w:firstLine="0"/>
            </w:pPr>
            <w:r>
              <w:rPr>
                <w:sz w:val="22"/>
              </w:rPr>
              <w:t xml:space="preserve">lacks deep knowledge of a culture or subculture </w:t>
            </w:r>
          </w:p>
        </w:tc>
      </w:tr>
    </w:tbl>
    <w:p w14:paraId="2E104A0E" w14:textId="77777777" w:rsidR="00675192" w:rsidRDefault="00000000">
      <w:pPr>
        <w:spacing w:after="90" w:line="268" w:lineRule="auto"/>
        <w:ind w:left="-5" w:right="0"/>
      </w:pPr>
      <w:r>
        <w:rPr>
          <w:i/>
          <w:sz w:val="22"/>
        </w:rPr>
        <w:t xml:space="preserve">Usage notes </w:t>
      </w:r>
    </w:p>
    <w:p w14:paraId="41F5C5CA" w14:textId="77777777" w:rsidR="00675192" w:rsidRDefault="00000000">
      <w:pPr>
        <w:numPr>
          <w:ilvl w:val="0"/>
          <w:numId w:val="20"/>
        </w:numPr>
        <w:spacing w:after="7"/>
        <w:ind w:right="0" w:hanging="360"/>
      </w:pPr>
      <w:r>
        <w:rPr>
          <w:sz w:val="22"/>
        </w:rPr>
        <w:t xml:space="preserve">atonomât — senses 1-2: formal/casual; sense 3: formal. loaned from English “autonomy” </w:t>
      </w:r>
    </w:p>
    <w:p w14:paraId="0CB1B3E6" w14:textId="77777777" w:rsidR="00675192" w:rsidRDefault="00000000">
      <w:pPr>
        <w:numPr>
          <w:ilvl w:val="0"/>
          <w:numId w:val="20"/>
        </w:numPr>
        <w:spacing w:after="5"/>
        <w:ind w:right="0" w:hanging="360"/>
      </w:pPr>
      <w:r>
        <w:rPr>
          <w:sz w:val="22"/>
        </w:rPr>
        <w:t xml:space="preserve">bubho — senses 1-2: affectionate/informal; sense 3: vulgar slang. etymology unknown, presumably loaned from English “boob” or “baby” </w:t>
      </w:r>
    </w:p>
    <w:p w14:paraId="184F260B" w14:textId="77777777" w:rsidR="00675192" w:rsidRDefault="00000000">
      <w:pPr>
        <w:numPr>
          <w:ilvl w:val="0"/>
          <w:numId w:val="20"/>
        </w:numPr>
        <w:spacing w:after="5"/>
        <w:ind w:right="0" w:hanging="360"/>
      </w:pPr>
      <w:r>
        <w:rPr>
          <w:sz w:val="22"/>
        </w:rPr>
        <w:lastRenderedPageBreak/>
        <w:t xml:space="preserve">divertâs — sense 1: formal/casual; sense 2: casual/derogatory. often made to be an adjective; </w:t>
      </w:r>
      <w:r>
        <w:rPr>
          <w:i/>
          <w:sz w:val="22"/>
        </w:rPr>
        <w:t>divertâyât</w:t>
      </w:r>
      <w:r>
        <w:rPr>
          <w:sz w:val="22"/>
        </w:rPr>
        <w:t xml:space="preserve"> (/divɛɹtɜjɜt/) </w:t>
      </w:r>
    </w:p>
    <w:p w14:paraId="2F734346" w14:textId="77777777" w:rsidR="00675192" w:rsidRDefault="00000000">
      <w:pPr>
        <w:numPr>
          <w:ilvl w:val="0"/>
          <w:numId w:val="20"/>
        </w:numPr>
        <w:spacing w:after="5"/>
        <w:ind w:right="0" w:hanging="360"/>
      </w:pPr>
      <w:r>
        <w:rPr>
          <w:sz w:val="22"/>
        </w:rPr>
        <w:t xml:space="preserve">sokamârda — senses 1-3: derogatory/casual; sense 4: offensive. formed (through haplological reduction) from “sokamâr” + “mârda” (shit) </w:t>
      </w:r>
    </w:p>
    <w:p w14:paraId="73E88EA5" w14:textId="77777777" w:rsidR="00675192" w:rsidRDefault="00000000">
      <w:pPr>
        <w:numPr>
          <w:ilvl w:val="0"/>
          <w:numId w:val="20"/>
        </w:numPr>
        <w:spacing w:after="5"/>
        <w:ind w:right="0" w:hanging="360"/>
      </w:pPr>
      <w:r>
        <w:rPr>
          <w:sz w:val="22"/>
        </w:rPr>
        <w:t xml:space="preserve">Rosâmkiyât — sense 1: casual/offensive; senses 2-3; formal/casual/derogatory. formed from “Rosâmkiye” (short for “Uniformâ Rosâmkiye”, the 2nd former president of Rovârki-Trâsimku, a country in the Northern Atlantic Ocean, who was highly reviled for misrepresenting the government and constitution, and instead choosing to rule the country by her own corrupted authoritarian merits, as well as not sufficiently paying rural workers, and got arrested in the early 2010s amidst sexual harassment allegations made against her by her husband) + “-yât” (adjective marker) ● kâptikân — senses 1-2: casual/formal; sense 3: </w:t>
      </w:r>
    </w:p>
    <w:p w14:paraId="3BB55550" w14:textId="77777777" w:rsidR="00675192" w:rsidRDefault="00000000">
      <w:pPr>
        <w:spacing w:after="7"/>
        <w:ind w:left="730" w:right="0"/>
      </w:pPr>
      <w:r>
        <w:rPr>
          <w:sz w:val="22"/>
        </w:rPr>
        <w:t xml:space="preserve">offensive/derogatory/affectionate/humorous. formed from “kâp” (stick) + “tikân” (person) </w:t>
      </w:r>
    </w:p>
    <w:p w14:paraId="3696C431" w14:textId="77777777" w:rsidR="00675192" w:rsidRDefault="00000000">
      <w:pPr>
        <w:numPr>
          <w:ilvl w:val="0"/>
          <w:numId w:val="20"/>
        </w:numPr>
        <w:spacing w:after="5"/>
        <w:ind w:right="0" w:hanging="360"/>
      </w:pPr>
      <w:r>
        <w:rPr>
          <w:sz w:val="22"/>
        </w:rPr>
        <w:t xml:space="preserve">porhamutâsiyo — senses 1-2: casual/derogatory/offensive; sense 3; casual/derogatory; sense 4: offensive; sense 5: casual. formed from “porha” (fuck) + “mutâsiyo” (mutation). </w:t>
      </w:r>
    </w:p>
    <w:p w14:paraId="50F15561" w14:textId="77777777" w:rsidR="00675192" w:rsidRDefault="00000000">
      <w:pPr>
        <w:spacing w:after="5"/>
        <w:ind w:left="730" w:right="0"/>
      </w:pPr>
      <w:r>
        <w:rPr>
          <w:sz w:val="22"/>
        </w:rPr>
        <w:t xml:space="preserve">sense five may stem from the highly specific feeling of a broken condom after physiologically rewarding sex </w:t>
      </w:r>
    </w:p>
    <w:p w14:paraId="55655250" w14:textId="77777777" w:rsidR="00675192" w:rsidRDefault="00000000">
      <w:pPr>
        <w:numPr>
          <w:ilvl w:val="0"/>
          <w:numId w:val="20"/>
        </w:numPr>
        <w:spacing w:after="5"/>
        <w:ind w:right="0" w:hanging="360"/>
      </w:pPr>
      <w:r>
        <w:rPr>
          <w:sz w:val="22"/>
        </w:rPr>
        <w:t xml:space="preserve">âmkestâkdheyâtlât — senses 1-2: casual/formal; sense 3: derogatory/casual. formed from “âm” (in) + “kestâkdhe” (depth/profundity/sagacity) + “-yât” (adjective marker) + “-lât” (adverb marker) </w:t>
      </w:r>
    </w:p>
    <w:p w14:paraId="2B13AC5E" w14:textId="77777777" w:rsidR="00675192" w:rsidRDefault="00000000">
      <w:pPr>
        <w:numPr>
          <w:ilvl w:val="0"/>
          <w:numId w:val="20"/>
        </w:numPr>
        <w:spacing w:after="5"/>
        <w:ind w:right="0" w:hanging="360"/>
      </w:pPr>
      <w:r>
        <w:rPr>
          <w:sz w:val="22"/>
        </w:rPr>
        <w:t xml:space="preserve">Proyektâ — sense 1: formal; senses 2-3: casual/vulgar/slightly offensive; sense 4: casual. from “proyektâ” (bullet), but is named after the mascot of Dimensânni! (television channel owned by KTV primarily focusing on action and horror films as well as experimental music), an anthropomorphic cartoon squirrel character who is widely known as the “sex symbol” of the Kalennian furry fandom </w:t>
      </w:r>
    </w:p>
    <w:p w14:paraId="2CC85BCE" w14:textId="77777777" w:rsidR="00675192" w:rsidRDefault="00000000">
      <w:pPr>
        <w:numPr>
          <w:ilvl w:val="0"/>
          <w:numId w:val="20"/>
        </w:numPr>
        <w:spacing w:after="7"/>
        <w:ind w:right="0" w:hanging="360"/>
      </w:pPr>
      <w:r>
        <w:rPr>
          <w:sz w:val="22"/>
        </w:rPr>
        <w:t xml:space="preserve">intârgridâ — senses 1-3: casual/formal; senses 4-5: formal. formed from “intâr” </w:t>
      </w:r>
    </w:p>
    <w:p w14:paraId="1D76B685" w14:textId="77777777" w:rsidR="00675192" w:rsidRDefault="00000000">
      <w:pPr>
        <w:spacing w:after="7"/>
        <w:ind w:left="730" w:right="0"/>
      </w:pPr>
      <w:r>
        <w:rPr>
          <w:sz w:val="22"/>
        </w:rPr>
        <w:t xml:space="preserve">(interconnection/imbrication) + “gridâ” (lattice) </w:t>
      </w:r>
    </w:p>
    <w:p w14:paraId="6E44C722" w14:textId="77777777" w:rsidR="00675192" w:rsidRDefault="00000000">
      <w:pPr>
        <w:numPr>
          <w:ilvl w:val="0"/>
          <w:numId w:val="20"/>
        </w:numPr>
        <w:spacing w:after="5"/>
        <w:ind w:right="0" w:hanging="360"/>
      </w:pPr>
      <w:r>
        <w:rPr>
          <w:sz w:val="22"/>
        </w:rPr>
        <w:t xml:space="preserve">semâdrâ — senses 1-2: derogatory/offensive. formed from the Kalennian phrase “sexuyâtlât simâdiversâ râdye” (English: sexually indiscriminate woman), to which was initially shortened and mutated into “semâdirâdye” until it was lexicalized as “semâdrâ”. often paired with “yalkân go (ân)”, meaning “offspring of (a/an)”, forming the phrase “yalkân go semâdrâ” </w:t>
      </w:r>
    </w:p>
    <w:p w14:paraId="5F9853BE" w14:textId="77777777" w:rsidR="00675192" w:rsidRDefault="00000000">
      <w:pPr>
        <w:numPr>
          <w:ilvl w:val="0"/>
          <w:numId w:val="20"/>
        </w:numPr>
        <w:spacing w:after="5"/>
        <w:ind w:right="0" w:hanging="360"/>
      </w:pPr>
      <w:r>
        <w:rPr>
          <w:sz w:val="22"/>
        </w:rPr>
        <w:t xml:space="preserve">hanimegulfâsaâho âm yâ akua — senses 1-3: idiomatic, dismissive/derogatory/offensive; sense 4: literal. formed from “han-im-” (imperative + potential moods) + “egulfâ” (verb “to engulf, submerge, swallow”) + “-sa” (present tense) + “-âho” (verbal second person singular), plus “akua” (water, ocean, sea; learned borrowing from English “aqua”) </w:t>
      </w:r>
    </w:p>
    <w:p w14:paraId="71D18B8B" w14:textId="77777777" w:rsidR="00675192" w:rsidRDefault="00000000">
      <w:pPr>
        <w:numPr>
          <w:ilvl w:val="0"/>
          <w:numId w:val="20"/>
        </w:numPr>
        <w:spacing w:after="0"/>
        <w:ind w:right="0" w:hanging="360"/>
      </w:pPr>
      <w:r>
        <w:rPr>
          <w:sz w:val="22"/>
        </w:rPr>
        <w:t xml:space="preserve">hanocâporhasaâho! — senses 1-2: interjection, derogatory/offensive. formed from “han-” </w:t>
      </w:r>
    </w:p>
    <w:p w14:paraId="0EE34670" w14:textId="77777777" w:rsidR="00675192" w:rsidRDefault="00000000">
      <w:pPr>
        <w:spacing w:after="0"/>
        <w:ind w:left="730" w:right="0"/>
      </w:pPr>
      <w:r>
        <w:rPr>
          <w:sz w:val="22"/>
        </w:rPr>
        <w:t xml:space="preserve">(imperative) + “ocâ-porha” (“ocâmek” (verb “to receive”) + “porha” (verb “to fuck”)) + </w:t>
      </w:r>
    </w:p>
    <w:p w14:paraId="401202BD" w14:textId="77777777" w:rsidR="00675192" w:rsidRDefault="00000000">
      <w:pPr>
        <w:spacing w:after="0"/>
        <w:ind w:left="730" w:right="0"/>
      </w:pPr>
      <w:r>
        <w:rPr>
          <w:sz w:val="22"/>
        </w:rPr>
        <w:t xml:space="preserve">“-sa-âho” (present tense + verbal second person singular) </w:t>
      </w:r>
    </w:p>
    <w:p w14:paraId="0DFFF484" w14:textId="77777777" w:rsidR="00675192" w:rsidRDefault="00000000">
      <w:pPr>
        <w:numPr>
          <w:ilvl w:val="0"/>
          <w:numId w:val="20"/>
        </w:numPr>
        <w:spacing w:after="0"/>
        <w:ind w:right="0" w:hanging="360"/>
      </w:pPr>
      <w:r>
        <w:rPr>
          <w:sz w:val="22"/>
        </w:rPr>
        <w:t xml:space="preserve">‘Koy ân koi — sense 1: literal; sense 2: casual/idiomatic/sometimes offensive. pun made from “‘koy” (irregular contracted form of “âkotsaâye” (“I am”)) and “koi” (learned borrowing from Japanese </w:t>
      </w:r>
      <w:r>
        <w:rPr>
          <w:rFonts w:ascii="MS PGothic" w:eastAsia="MS PGothic" w:hAnsi="MS PGothic" w:cs="MS PGothic"/>
          <w:sz w:val="22"/>
        </w:rPr>
        <w:t>鯉</w:t>
      </w:r>
      <w:r>
        <w:rPr>
          <w:sz w:val="22"/>
        </w:rPr>
        <w:t xml:space="preserve">), with “koi” chosen specifically for the rhyme; the actual native Kalennian word for “koi” is “kâlorât pâse” (lit. “colored fish”). </w:t>
      </w:r>
    </w:p>
    <w:p w14:paraId="2F5415FD" w14:textId="77777777" w:rsidR="00675192" w:rsidRDefault="00000000">
      <w:pPr>
        <w:numPr>
          <w:ilvl w:val="0"/>
          <w:numId w:val="20"/>
        </w:numPr>
        <w:spacing w:after="0"/>
        <w:ind w:right="0" w:hanging="360"/>
      </w:pPr>
      <w:r>
        <w:rPr>
          <w:sz w:val="22"/>
        </w:rPr>
        <w:t xml:space="preserve">yevâmsâr — senses 1-3: derogatory/dismissive. formed from the phrase “yevâm seyâhasâr”, meaning “new traveler/tourist”/”newcomer” </w:t>
      </w:r>
    </w:p>
    <w:p w14:paraId="47DC60ED" w14:textId="77777777" w:rsidR="00675192" w:rsidRDefault="00000000">
      <w:pPr>
        <w:pStyle w:val="Heading1"/>
        <w:spacing w:after="214"/>
        <w:ind w:left="-5"/>
      </w:pPr>
      <w:bookmarkStart w:id="41" w:name="_Toc243853687"/>
      <w:r>
        <w:lastRenderedPageBreak/>
        <w:t>LINKS</w:t>
      </w:r>
      <w:bookmarkEnd w:id="41"/>
      <w:r>
        <w:rPr>
          <w:b w:val="0"/>
        </w:rPr>
        <w:t xml:space="preserve"> </w:t>
      </w:r>
    </w:p>
    <w:p w14:paraId="6C7F5204" w14:textId="77777777" w:rsidR="00675192" w:rsidRDefault="00000000">
      <w:pPr>
        <w:pStyle w:val="Heading2"/>
        <w:ind w:left="-5" w:right="181"/>
      </w:pPr>
      <w:bookmarkStart w:id="42" w:name="_Toc243853688"/>
      <w:r>
        <w:t>Recommended resources</w:t>
      </w:r>
      <w:bookmarkEnd w:id="42"/>
      <w:r>
        <w:t xml:space="preserve"> </w:t>
      </w:r>
    </w:p>
    <w:p w14:paraId="6B7A4F33" w14:textId="77777777" w:rsidR="00675192" w:rsidRDefault="00000000">
      <w:pPr>
        <w:numPr>
          <w:ilvl w:val="0"/>
          <w:numId w:val="21"/>
        </w:numPr>
        <w:spacing w:after="7"/>
        <w:ind w:right="0" w:hanging="360"/>
      </w:pPr>
      <w:r>
        <w:rPr>
          <w:sz w:val="22"/>
        </w:rPr>
        <w:t xml:space="preserve">https://cammzy.carrd.co/ </w:t>
      </w:r>
    </w:p>
    <w:p w14:paraId="4E3D3929" w14:textId="77777777" w:rsidR="00675192" w:rsidRDefault="00000000">
      <w:pPr>
        <w:numPr>
          <w:ilvl w:val="0"/>
          <w:numId w:val="21"/>
        </w:numPr>
        <w:spacing w:after="7"/>
        <w:ind w:right="0" w:hanging="360"/>
      </w:pPr>
      <w:r>
        <w:rPr>
          <w:sz w:val="22"/>
        </w:rPr>
        <w:t xml:space="preserve">https://youtube.fandom.com/wiki/User:Camrenzza/Sandbox </w:t>
      </w:r>
    </w:p>
    <w:p w14:paraId="1DC6A773" w14:textId="77777777" w:rsidR="00675192" w:rsidRDefault="00000000">
      <w:pPr>
        <w:numPr>
          <w:ilvl w:val="0"/>
          <w:numId w:val="21"/>
        </w:numPr>
        <w:spacing w:after="7"/>
        <w:ind w:right="0" w:hanging="360"/>
      </w:pPr>
      <w:r>
        <w:rPr>
          <w:sz w:val="22"/>
        </w:rPr>
        <w:t xml:space="preserve">https://woowspace.com/Awkwords/help.html </w:t>
      </w:r>
    </w:p>
    <w:p w14:paraId="69129A2D" w14:textId="77777777" w:rsidR="00675192" w:rsidRDefault="00000000">
      <w:pPr>
        <w:numPr>
          <w:ilvl w:val="0"/>
          <w:numId w:val="21"/>
        </w:numPr>
        <w:spacing w:after="7"/>
        <w:ind w:right="0" w:hanging="360"/>
      </w:pPr>
      <w:r>
        <w:rPr>
          <w:sz w:val="22"/>
        </w:rPr>
        <w:t xml:space="preserve">https://conlang.fandom.com/wiki/Kalennian </w:t>
      </w:r>
    </w:p>
    <w:p w14:paraId="09B1A16B" w14:textId="77777777" w:rsidR="00675192" w:rsidRDefault="00000000">
      <w:pPr>
        <w:numPr>
          <w:ilvl w:val="0"/>
          <w:numId w:val="21"/>
        </w:numPr>
        <w:spacing w:after="7"/>
        <w:ind w:right="0" w:hanging="360"/>
      </w:pPr>
      <w:r>
        <w:rPr>
          <w:sz w:val="22"/>
        </w:rPr>
        <w:t xml:space="preserve">https://conlang.fandom.com/wiki/Kandese </w:t>
      </w:r>
    </w:p>
    <w:p w14:paraId="7E8A3D04" w14:textId="77777777" w:rsidR="00675192" w:rsidRDefault="00000000">
      <w:pPr>
        <w:numPr>
          <w:ilvl w:val="0"/>
          <w:numId w:val="21"/>
        </w:numPr>
        <w:spacing w:after="7"/>
        <w:ind w:right="0" w:hanging="360"/>
      </w:pPr>
      <w:r>
        <w:rPr>
          <w:sz w:val="22"/>
        </w:rPr>
        <w:t xml:space="preserve">https://kalennian.wordpress.com/about </w:t>
      </w:r>
    </w:p>
    <w:p w14:paraId="1853B6AB" w14:textId="77777777" w:rsidR="00675192" w:rsidRDefault="00000000">
      <w:pPr>
        <w:numPr>
          <w:ilvl w:val="0"/>
          <w:numId w:val="21"/>
        </w:numPr>
        <w:spacing w:after="5"/>
        <w:ind w:right="0" w:hanging="360"/>
      </w:pPr>
      <w:r>
        <w:rPr>
          <w:sz w:val="22"/>
        </w:rPr>
        <w:t xml:space="preserve">https://gdoc.pub/doc/e/2PACX-1vTwKD7Iv3zoBVKdmD7RejPRmoaEI-FbHoBciRqrrikma LO3Xwg388D9_ccp9EU4xA </w:t>
      </w:r>
    </w:p>
    <w:p w14:paraId="5E938D78" w14:textId="77777777" w:rsidR="00675192" w:rsidRDefault="00000000">
      <w:pPr>
        <w:numPr>
          <w:ilvl w:val="0"/>
          <w:numId w:val="21"/>
        </w:numPr>
        <w:spacing w:after="7"/>
        <w:ind w:right="0" w:hanging="360"/>
      </w:pPr>
      <w:r>
        <w:rPr>
          <w:sz w:val="22"/>
        </w:rPr>
        <w:t xml:space="preserve">https://dreamfiction.fandom.com/wiki/User:Camrenzza </w:t>
      </w:r>
    </w:p>
    <w:p w14:paraId="5DA71C25" w14:textId="77777777" w:rsidR="00675192" w:rsidRDefault="00000000">
      <w:pPr>
        <w:numPr>
          <w:ilvl w:val="0"/>
          <w:numId w:val="21"/>
        </w:numPr>
        <w:spacing w:after="341"/>
        <w:ind w:right="0" w:hanging="360"/>
      </w:pPr>
      <w:r>
        <w:rPr>
          <w:sz w:val="22"/>
        </w:rPr>
        <w:t xml:space="preserve">https://dubbing-fanon.fandom.com/wiki/User:Camrenzza </w:t>
      </w:r>
    </w:p>
    <w:p w14:paraId="6EEF9254" w14:textId="77777777" w:rsidR="00675192" w:rsidRDefault="00000000">
      <w:pPr>
        <w:pStyle w:val="Heading2"/>
        <w:ind w:left="-5" w:right="181"/>
      </w:pPr>
      <w:bookmarkStart w:id="43" w:name="_Toc243853689"/>
      <w:r>
        <w:t>Archived resources</w:t>
      </w:r>
      <w:bookmarkEnd w:id="43"/>
      <w:r>
        <w:t xml:space="preserve"> </w:t>
      </w:r>
    </w:p>
    <w:p w14:paraId="77CD8704" w14:textId="77777777" w:rsidR="00675192" w:rsidRDefault="00000000">
      <w:pPr>
        <w:spacing w:after="249"/>
        <w:ind w:left="-5" w:right="0"/>
      </w:pPr>
      <w:r>
        <w:rPr>
          <w:b/>
          <w:sz w:val="22"/>
        </w:rPr>
        <w:t>Note</w:t>
      </w:r>
      <w:r>
        <w:rPr>
          <w:sz w:val="22"/>
        </w:rPr>
        <w:t xml:space="preserve">: some of these resources may contain outdated information or personal details from earlier versions of these projects, and are retained for historical reference only. </w:t>
      </w:r>
    </w:p>
    <w:p w14:paraId="22C190E0" w14:textId="77777777" w:rsidR="00675192" w:rsidRDefault="00000000">
      <w:pPr>
        <w:numPr>
          <w:ilvl w:val="0"/>
          <w:numId w:val="22"/>
        </w:numPr>
        <w:spacing w:after="7"/>
        <w:ind w:right="0" w:hanging="360"/>
      </w:pPr>
      <w:r>
        <w:rPr>
          <w:sz w:val="22"/>
        </w:rPr>
        <w:t xml:space="preserve">https://dreamfiction.fandom.com/wiki/User:Camrenzza?oldid=667785 </w:t>
      </w:r>
    </w:p>
    <w:p w14:paraId="76DFB4EB" w14:textId="77777777" w:rsidR="00675192" w:rsidRDefault="00000000">
      <w:pPr>
        <w:numPr>
          <w:ilvl w:val="0"/>
          <w:numId w:val="22"/>
        </w:numPr>
        <w:spacing w:after="7"/>
        <w:ind w:right="0" w:hanging="360"/>
      </w:pPr>
      <w:r>
        <w:rPr>
          <w:sz w:val="22"/>
        </w:rPr>
        <w:t xml:space="preserve">https://kamigaket.wordpress.com/ </w:t>
      </w:r>
    </w:p>
    <w:p w14:paraId="7F2C8983" w14:textId="77777777" w:rsidR="00675192" w:rsidRDefault="00000000">
      <w:pPr>
        <w:numPr>
          <w:ilvl w:val="0"/>
          <w:numId w:val="22"/>
        </w:numPr>
        <w:spacing w:after="5"/>
        <w:ind w:right="0" w:hanging="360"/>
      </w:pPr>
      <w:r>
        <w:rPr>
          <w:sz w:val="22"/>
        </w:rPr>
        <w:t xml:space="preserve">https://drive.google.com/open?id=1E1ALqKJUPuMLIrTAv6YOEH3tlpzmlNiRB58kxECM8 2w </w:t>
      </w:r>
    </w:p>
    <w:p w14:paraId="6AA46764" w14:textId="77777777" w:rsidR="00675192" w:rsidRDefault="00000000">
      <w:pPr>
        <w:numPr>
          <w:ilvl w:val="0"/>
          <w:numId w:val="22"/>
        </w:numPr>
        <w:spacing w:after="5"/>
        <w:ind w:right="0" w:hanging="360"/>
      </w:pPr>
      <w:r>
        <w:rPr>
          <w:sz w:val="22"/>
        </w:rPr>
        <w:t xml:space="preserve">https://docs.google.com/document/d/1GiYOT9u55fDZz2cpkxhz2dRPcXQ1kOS4kfLRFR _9xX4/edit?usp=drivesdk </w:t>
      </w:r>
    </w:p>
    <w:p w14:paraId="401F4A75" w14:textId="77777777" w:rsidR="00675192" w:rsidRDefault="00000000">
      <w:pPr>
        <w:numPr>
          <w:ilvl w:val="0"/>
          <w:numId w:val="22"/>
        </w:numPr>
        <w:spacing w:after="5"/>
        <w:ind w:right="0" w:hanging="360"/>
      </w:pPr>
      <w:r>
        <w:rPr>
          <w:sz w:val="22"/>
        </w:rPr>
        <w:t xml:space="preserve">https://docs.google.com/presentation/d/1qIZKTTOA_DQhIGhZyaSPEgX1Cns_QU_ha1G eAX0aurk/ </w:t>
      </w:r>
    </w:p>
    <w:p w14:paraId="0B785043" w14:textId="77777777" w:rsidR="00675192" w:rsidRDefault="00000000">
      <w:pPr>
        <w:numPr>
          <w:ilvl w:val="0"/>
          <w:numId w:val="22"/>
        </w:numPr>
        <w:spacing w:after="7"/>
        <w:ind w:right="0" w:hanging="360"/>
      </w:pPr>
      <w:r>
        <w:rPr>
          <w:sz w:val="22"/>
        </w:rPr>
        <w:t xml:space="preserve">https://online.fliphtml5.com/upesu/mlvz </w:t>
      </w:r>
    </w:p>
    <w:p w14:paraId="21ABC114" w14:textId="77777777" w:rsidR="00675192" w:rsidRDefault="00000000">
      <w:pPr>
        <w:numPr>
          <w:ilvl w:val="0"/>
          <w:numId w:val="22"/>
        </w:numPr>
        <w:spacing w:after="7"/>
        <w:ind w:right="0" w:hanging="360"/>
      </w:pPr>
      <w:r>
        <w:rPr>
          <w:sz w:val="22"/>
        </w:rPr>
        <w:t xml:space="preserve">https://online.fliphtml5.com/upesu/bclj/ </w:t>
      </w:r>
    </w:p>
    <w:p w14:paraId="551AF295" w14:textId="77777777" w:rsidR="00675192" w:rsidRDefault="00000000">
      <w:pPr>
        <w:numPr>
          <w:ilvl w:val="0"/>
          <w:numId w:val="22"/>
        </w:numPr>
        <w:spacing w:after="5"/>
        <w:ind w:right="0" w:hanging="360"/>
      </w:pPr>
      <w:r>
        <w:rPr>
          <w:sz w:val="22"/>
        </w:rPr>
        <w:t xml:space="preserve">https://www.reddit.com/r/neography/comments/1m12d04/evolution_of_my_writing_syste m_skrivalan_the/ </w:t>
      </w:r>
    </w:p>
    <w:p w14:paraId="05D92190" w14:textId="77777777" w:rsidR="00675192" w:rsidRDefault="00000000">
      <w:pPr>
        <w:numPr>
          <w:ilvl w:val="0"/>
          <w:numId w:val="22"/>
        </w:numPr>
        <w:spacing w:after="5"/>
        <w:ind w:right="0" w:hanging="360"/>
      </w:pPr>
      <w:r>
        <w:rPr>
          <w:sz w:val="22"/>
        </w:rPr>
        <w:t xml:space="preserve">https://www.reddit.com/r/neography/comments/13lc7ck/introducing_skrivalan_a_compan ion_writing_system </w:t>
      </w:r>
    </w:p>
    <w:p w14:paraId="75E94635" w14:textId="77777777" w:rsidR="00675192" w:rsidRDefault="00000000">
      <w:pPr>
        <w:numPr>
          <w:ilvl w:val="0"/>
          <w:numId w:val="22"/>
        </w:numPr>
        <w:spacing w:after="7"/>
        <w:ind w:right="0" w:hanging="360"/>
      </w:pPr>
      <w:r>
        <w:rPr>
          <w:sz w:val="22"/>
        </w:rPr>
        <w:t>https://www.reddit.com/r/neography/comments/15wqq53/skrivalan_is_finally_refurbished</w:t>
      </w:r>
    </w:p>
    <w:p w14:paraId="1137689A" w14:textId="77777777" w:rsidR="00675192" w:rsidRDefault="00000000">
      <w:pPr>
        <w:spacing w:after="7"/>
        <w:ind w:left="730" w:right="0"/>
      </w:pPr>
      <w:r>
        <w:rPr>
          <w:sz w:val="22"/>
        </w:rPr>
        <w:t xml:space="preserve">// </w:t>
      </w:r>
    </w:p>
    <w:p w14:paraId="15B48D7A" w14:textId="77777777" w:rsidR="00675192" w:rsidRDefault="00000000">
      <w:pPr>
        <w:numPr>
          <w:ilvl w:val="0"/>
          <w:numId w:val="22"/>
        </w:numPr>
        <w:spacing w:after="7"/>
        <w:ind w:right="0" w:hanging="360"/>
      </w:pPr>
      <w:r>
        <w:rPr>
          <w:sz w:val="22"/>
        </w:rPr>
        <w:t xml:space="preserve">https://lingojam.com/KlisianTranslator </w:t>
      </w:r>
    </w:p>
    <w:p w14:paraId="4AA43745" w14:textId="77777777" w:rsidR="00675192" w:rsidRDefault="00000000">
      <w:pPr>
        <w:numPr>
          <w:ilvl w:val="0"/>
          <w:numId w:val="22"/>
        </w:numPr>
        <w:spacing w:after="7"/>
        <w:ind w:right="0" w:hanging="360"/>
      </w:pPr>
      <w:r>
        <w:rPr>
          <w:sz w:val="22"/>
        </w:rPr>
        <w:t xml:space="preserve">https://lingojam.com/PespikeseTranslator </w:t>
      </w:r>
    </w:p>
    <w:p w14:paraId="18E92384" w14:textId="77777777" w:rsidR="00675192" w:rsidRDefault="00000000">
      <w:pPr>
        <w:numPr>
          <w:ilvl w:val="0"/>
          <w:numId w:val="22"/>
        </w:numPr>
        <w:spacing w:after="249"/>
        <w:ind w:right="0" w:hanging="360"/>
      </w:pPr>
      <w:r>
        <w:rPr>
          <w:sz w:val="22"/>
        </w:rPr>
        <w:t xml:space="preserve">https://lingojam.com/Kalennian </w:t>
      </w:r>
    </w:p>
    <w:sectPr w:rsidR="00675192">
      <w:headerReference w:type="even" r:id="rId60"/>
      <w:headerReference w:type="default" r:id="rId61"/>
      <w:footerReference w:type="even" r:id="rId62"/>
      <w:footerReference w:type="default" r:id="rId63"/>
      <w:headerReference w:type="first" r:id="rId64"/>
      <w:footerReference w:type="first" r:id="rId65"/>
      <w:pgSz w:w="12240" w:h="15840"/>
      <w:pgMar w:top="1450" w:right="1379" w:bottom="758"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6E332" w14:textId="77777777" w:rsidR="00A657A9" w:rsidRDefault="00A657A9">
      <w:pPr>
        <w:spacing w:after="0" w:line="240" w:lineRule="auto"/>
      </w:pPr>
      <w:r>
        <w:separator/>
      </w:r>
    </w:p>
  </w:endnote>
  <w:endnote w:type="continuationSeparator" w:id="0">
    <w:p w14:paraId="30F30AE8" w14:textId="77777777" w:rsidR="00A657A9" w:rsidRDefault="00A65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7BEF3" w14:textId="77777777" w:rsidR="00675192" w:rsidRDefault="00675192">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8997" w14:textId="77777777" w:rsidR="00675192" w:rsidRDefault="00675192">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9156E" w14:textId="77777777" w:rsidR="00675192" w:rsidRDefault="00675192">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79A2B" w14:textId="77777777" w:rsidR="00675192" w:rsidRDefault="00000000">
    <w:pPr>
      <w:spacing w:after="905" w:line="259" w:lineRule="auto"/>
      <w:ind w:left="770" w:right="0" w:firstLine="0"/>
    </w:pPr>
    <w:r>
      <w:rPr>
        <w:sz w:val="22"/>
      </w:rPr>
      <w:t xml:space="preserve">(to </w:t>
    </w:r>
  </w:p>
  <w:p w14:paraId="34B247F3" w14:textId="77777777" w:rsidR="00675192" w:rsidRDefault="00000000">
    <w:pPr>
      <w:spacing w:after="0" w:line="259" w:lineRule="auto"/>
      <w:ind w:left="0" w:right="0"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B516" w14:textId="77777777" w:rsidR="00675192" w:rsidRDefault="00675192">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0D358" w14:textId="77777777" w:rsidR="00675192" w:rsidRDefault="00675192">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297E1" w14:textId="77777777" w:rsidR="00675192" w:rsidRDefault="00000000">
    <w:pPr>
      <w:tabs>
        <w:tab w:val="center" w:pos="972"/>
        <w:tab w:val="center" w:pos="1870"/>
      </w:tabs>
      <w:spacing w:after="911" w:line="259" w:lineRule="auto"/>
      <w:ind w:left="0" w:right="0" w:firstLine="0"/>
    </w:pPr>
    <w:r>
      <w:rPr>
        <w:rFonts w:ascii="Calibri" w:eastAsia="Calibri" w:hAnsi="Calibri" w:cs="Calibri"/>
        <w:sz w:val="22"/>
      </w:rPr>
      <w:tab/>
    </w:r>
    <w:r>
      <w:rPr>
        <w:sz w:val="22"/>
      </w:rPr>
      <w:t xml:space="preserve">(to </w:t>
    </w:r>
    <w:r>
      <w:rPr>
        <w:sz w:val="22"/>
      </w:rPr>
      <w:tab/>
      <w:t xml:space="preserve"> </w:t>
    </w:r>
  </w:p>
  <w:p w14:paraId="40B9683B" w14:textId="77777777" w:rsidR="00675192" w:rsidRDefault="00000000">
    <w:pPr>
      <w:spacing w:after="0" w:line="259" w:lineRule="auto"/>
      <w:ind w:left="0" w:right="0" w:firstLine="0"/>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C136A" w14:textId="77777777" w:rsidR="00675192" w:rsidRDefault="00675192">
    <w:pPr>
      <w:spacing w:after="160" w:line="259" w:lineRule="auto"/>
      <w:ind w:left="0" w:righ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2D85" w14:textId="77777777" w:rsidR="00675192" w:rsidRDefault="00000000">
    <w:pPr>
      <w:tabs>
        <w:tab w:val="center" w:pos="972"/>
        <w:tab w:val="center" w:pos="1870"/>
      </w:tabs>
      <w:spacing w:after="911" w:line="259" w:lineRule="auto"/>
      <w:ind w:left="0" w:right="0" w:firstLine="0"/>
    </w:pPr>
    <w:r>
      <w:rPr>
        <w:rFonts w:ascii="Calibri" w:eastAsia="Calibri" w:hAnsi="Calibri" w:cs="Calibri"/>
        <w:sz w:val="22"/>
      </w:rPr>
      <w:tab/>
    </w:r>
    <w:r>
      <w:rPr>
        <w:sz w:val="22"/>
      </w:rPr>
      <w:t xml:space="preserve">(to </w:t>
    </w:r>
    <w:r>
      <w:rPr>
        <w:sz w:val="22"/>
      </w:rPr>
      <w:tab/>
      <w:t xml:space="preserve"> </w:t>
    </w:r>
  </w:p>
  <w:p w14:paraId="64B3347C" w14:textId="77777777" w:rsidR="00675192" w:rsidRDefault="00000000">
    <w:pPr>
      <w:spacing w:after="0" w:line="259" w:lineRule="auto"/>
      <w:ind w:left="0" w:right="0" w:firstLine="0"/>
    </w:pPr>
    <w:r>
      <w:rPr>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9AFE8" w14:textId="77777777" w:rsidR="00675192" w:rsidRDefault="00675192">
    <w:pPr>
      <w:spacing w:after="160" w:line="259" w:lineRule="auto"/>
      <w:ind w:left="0" w:righ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3A36C" w14:textId="77777777" w:rsidR="00675192" w:rsidRDefault="00675192">
    <w:pPr>
      <w:spacing w:after="160" w:line="259" w:lineRule="auto"/>
      <w:ind w:left="0" w:righ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764B6" w14:textId="77777777" w:rsidR="00675192" w:rsidRDefault="00675192">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5CFCE" w14:textId="77777777" w:rsidR="00A657A9" w:rsidRDefault="00A657A9">
      <w:pPr>
        <w:spacing w:after="0" w:line="240" w:lineRule="auto"/>
      </w:pPr>
      <w:r>
        <w:separator/>
      </w:r>
    </w:p>
  </w:footnote>
  <w:footnote w:type="continuationSeparator" w:id="0">
    <w:p w14:paraId="5FCC98CE" w14:textId="77777777" w:rsidR="00A657A9" w:rsidRDefault="00A657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047DC" w14:textId="77777777" w:rsidR="00675192" w:rsidRDefault="00675192">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795B" w14:textId="77777777" w:rsidR="00675192" w:rsidRDefault="00675192">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95A19" w14:textId="77777777" w:rsidR="00675192" w:rsidRDefault="00675192">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5E8F" w14:textId="77777777" w:rsidR="00675192" w:rsidRDefault="00000000">
    <w:pPr>
      <w:spacing w:after="466" w:line="259" w:lineRule="auto"/>
      <w:ind w:left="0" w:right="0" w:firstLine="0"/>
    </w:pPr>
    <w:r>
      <w:rPr>
        <w:sz w:val="22"/>
      </w:rPr>
      <w:t xml:space="preserve"> </w:t>
    </w:r>
  </w:p>
  <w:p w14:paraId="715061A6" w14:textId="77777777" w:rsidR="00675192" w:rsidRDefault="00000000">
    <w:pPr>
      <w:tabs>
        <w:tab w:val="center" w:pos="635"/>
        <w:tab w:val="center" w:pos="1417"/>
      </w:tabs>
      <w:spacing w:after="0" w:line="259" w:lineRule="auto"/>
      <w:ind w:left="0" w:right="0" w:firstLine="0"/>
    </w:pPr>
    <w:r>
      <w:rPr>
        <w:rFonts w:ascii="Calibri" w:eastAsia="Calibri" w:hAnsi="Calibri" w:cs="Calibri"/>
        <w:sz w:val="22"/>
      </w:rPr>
      <w:tab/>
    </w:r>
    <w:r>
      <w:rPr>
        <w:sz w:val="22"/>
      </w:rPr>
      <w:t xml:space="preserve"> (to</w:t>
    </w:r>
    <w:r>
      <w:rPr>
        <w:sz w:val="22"/>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E030" w14:textId="77777777" w:rsidR="00675192" w:rsidRDefault="00000000">
    <w:pPr>
      <w:spacing w:after="466" w:line="259" w:lineRule="auto"/>
      <w:ind w:left="0" w:right="0" w:firstLine="0"/>
    </w:pPr>
    <w:r>
      <w:rPr>
        <w:sz w:val="22"/>
      </w:rPr>
      <w:t xml:space="preserve"> </w:t>
    </w:r>
  </w:p>
  <w:p w14:paraId="41B86FB3" w14:textId="77777777" w:rsidR="00675192" w:rsidRDefault="00000000">
    <w:pPr>
      <w:tabs>
        <w:tab w:val="center" w:pos="697"/>
        <w:tab w:val="center" w:pos="1430"/>
      </w:tabs>
      <w:spacing w:after="0" w:line="259" w:lineRule="auto"/>
      <w:ind w:left="0" w:right="0" w:firstLine="0"/>
    </w:pPr>
    <w:r>
      <w:rPr>
        <w:rFonts w:ascii="Calibri" w:eastAsia="Calibri" w:hAnsi="Calibri" w:cs="Calibri"/>
        <w:sz w:val="22"/>
      </w:rPr>
      <w:tab/>
    </w:r>
    <w:r>
      <w:rPr>
        <w:sz w:val="22"/>
      </w:rPr>
      <w:t xml:space="preserve"> (to </w:t>
    </w:r>
    <w:r>
      <w:rPr>
        <w:sz w:val="22"/>
      </w:rP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50DE5" w14:textId="77777777" w:rsidR="00675192" w:rsidRDefault="00000000">
    <w:pPr>
      <w:spacing w:after="466" w:line="259" w:lineRule="auto"/>
      <w:ind w:left="0" w:right="0" w:firstLine="0"/>
    </w:pPr>
    <w:r>
      <w:rPr>
        <w:sz w:val="22"/>
      </w:rPr>
      <w:t xml:space="preserve"> </w:t>
    </w:r>
  </w:p>
  <w:p w14:paraId="6642F184" w14:textId="77777777" w:rsidR="00675192" w:rsidRDefault="00000000">
    <w:pPr>
      <w:tabs>
        <w:tab w:val="center" w:pos="635"/>
        <w:tab w:val="center" w:pos="1417"/>
      </w:tabs>
      <w:spacing w:after="0" w:line="259" w:lineRule="auto"/>
      <w:ind w:left="0" w:right="0" w:firstLine="0"/>
    </w:pPr>
    <w:r>
      <w:rPr>
        <w:rFonts w:ascii="Calibri" w:eastAsia="Calibri" w:hAnsi="Calibri" w:cs="Calibri"/>
        <w:sz w:val="22"/>
      </w:rPr>
      <w:tab/>
    </w:r>
    <w:r>
      <w:rPr>
        <w:sz w:val="22"/>
      </w:rPr>
      <w:t xml:space="preserve"> (to</w:t>
    </w:r>
    <w:r>
      <w:rPr>
        <w:sz w:val="22"/>
      </w:rP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36FD9" w14:textId="77777777" w:rsidR="00675192" w:rsidRDefault="00675192">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72BD0" w14:textId="77777777" w:rsidR="00675192" w:rsidRDefault="00675192">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4B446" w14:textId="77777777" w:rsidR="00675192" w:rsidRDefault="00675192">
    <w:pPr>
      <w:spacing w:after="160" w:line="259" w:lineRule="auto"/>
      <w:ind w:left="0" w:righ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B4F1" w14:textId="77777777" w:rsidR="00675192" w:rsidRDefault="00675192">
    <w:pPr>
      <w:spacing w:after="160" w:line="259" w:lineRule="auto"/>
      <w:ind w:left="0" w:righ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ED5C3" w14:textId="77777777" w:rsidR="00675192" w:rsidRDefault="00675192">
    <w:pPr>
      <w:spacing w:after="160" w:line="259" w:lineRule="auto"/>
      <w:ind w:left="0" w:righ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6D1B3" w14:textId="77777777" w:rsidR="00675192" w:rsidRDefault="00675192">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59B5"/>
    <w:multiLevelType w:val="hybridMultilevel"/>
    <w:tmpl w:val="8FD687A2"/>
    <w:lvl w:ilvl="0" w:tplc="C8365E00">
      <w:start w:val="1"/>
      <w:numFmt w:val="decimal"/>
      <w:lvlText w:val="%1."/>
      <w:lvlJc w:val="left"/>
      <w:pPr>
        <w:ind w:left="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A2207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C209D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E6CA3A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40EFE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A4279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2EEAE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C05DA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044461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F2654E"/>
    <w:multiLevelType w:val="hybridMultilevel"/>
    <w:tmpl w:val="5B821DD2"/>
    <w:lvl w:ilvl="0" w:tplc="7AF6C3F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57E06C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52663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78D38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AA415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2A40E2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0AEC6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3342FB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E7EA31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5A94B78"/>
    <w:multiLevelType w:val="hybridMultilevel"/>
    <w:tmpl w:val="FDC29C84"/>
    <w:lvl w:ilvl="0" w:tplc="1B421A6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22C79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602F8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565C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F80D1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6BC2B4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F1808E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18839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C0A01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200742"/>
    <w:multiLevelType w:val="hybridMultilevel"/>
    <w:tmpl w:val="554CB546"/>
    <w:lvl w:ilvl="0" w:tplc="CB7CF16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08729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FC4479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542CA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A279C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AFA4E0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44EC2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F96145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47A0D1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BA0181C"/>
    <w:multiLevelType w:val="hybridMultilevel"/>
    <w:tmpl w:val="4FFE271A"/>
    <w:lvl w:ilvl="0" w:tplc="6EBC985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C622A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024A63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88AADC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623B7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B05EF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8FE49A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EEE44F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E0B63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E381BAC"/>
    <w:multiLevelType w:val="hybridMultilevel"/>
    <w:tmpl w:val="88F8FB44"/>
    <w:lvl w:ilvl="0" w:tplc="0D2A5E86">
      <w:start w:val="3"/>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728D8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000A6B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BC2F8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DC22A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828C2C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A24D97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6033A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BE5CD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40A04D9"/>
    <w:multiLevelType w:val="hybridMultilevel"/>
    <w:tmpl w:val="6C5EEF74"/>
    <w:lvl w:ilvl="0" w:tplc="C76621B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327E7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7EE15F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7C0387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3213E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AE0817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942F3A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7AC27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5E65C4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9EE66D9"/>
    <w:multiLevelType w:val="hybridMultilevel"/>
    <w:tmpl w:val="E34C96A2"/>
    <w:lvl w:ilvl="0" w:tplc="4A3C37E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561EE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AD621F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982096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F6D22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86154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660DB4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7207E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E4E804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A793B37"/>
    <w:multiLevelType w:val="hybridMultilevel"/>
    <w:tmpl w:val="FB6ADB48"/>
    <w:lvl w:ilvl="0" w:tplc="DAA21AA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B14A55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DC327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FBE2C4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8AAC6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E967F4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C90D7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38960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C0A14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3397F13"/>
    <w:multiLevelType w:val="hybridMultilevel"/>
    <w:tmpl w:val="97D2CB78"/>
    <w:lvl w:ilvl="0" w:tplc="384E675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FE6E12">
      <w:start w:val="1"/>
      <w:numFmt w:val="bullet"/>
      <w:lvlText w:val="o"/>
      <w:lvlJc w:val="left"/>
      <w:pPr>
        <w:ind w:left="12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329258">
      <w:start w:val="1"/>
      <w:numFmt w:val="bullet"/>
      <w:lvlText w:val="▪"/>
      <w:lvlJc w:val="left"/>
      <w:pPr>
        <w:ind w:left="19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C66F8E6">
      <w:start w:val="1"/>
      <w:numFmt w:val="bullet"/>
      <w:lvlText w:val="•"/>
      <w:lvlJc w:val="left"/>
      <w:pPr>
        <w:ind w:left="26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82F35C">
      <w:start w:val="1"/>
      <w:numFmt w:val="bullet"/>
      <w:lvlText w:val="o"/>
      <w:lvlJc w:val="left"/>
      <w:pPr>
        <w:ind w:left="33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BD6AD00">
      <w:start w:val="1"/>
      <w:numFmt w:val="bullet"/>
      <w:lvlText w:val="▪"/>
      <w:lvlJc w:val="left"/>
      <w:pPr>
        <w:ind w:left="40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834480A">
      <w:start w:val="1"/>
      <w:numFmt w:val="bullet"/>
      <w:lvlText w:val="•"/>
      <w:lvlJc w:val="left"/>
      <w:pPr>
        <w:ind w:left="48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CC0671C">
      <w:start w:val="1"/>
      <w:numFmt w:val="bullet"/>
      <w:lvlText w:val="o"/>
      <w:lvlJc w:val="left"/>
      <w:pPr>
        <w:ind w:left="55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E4EAA50">
      <w:start w:val="1"/>
      <w:numFmt w:val="bullet"/>
      <w:lvlText w:val="▪"/>
      <w:lvlJc w:val="left"/>
      <w:pPr>
        <w:ind w:left="62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ABF2862"/>
    <w:multiLevelType w:val="hybridMultilevel"/>
    <w:tmpl w:val="0380B8B4"/>
    <w:lvl w:ilvl="0" w:tplc="6A48C5DA">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66CFB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A1CE6A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8C22CC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5A80E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E5E6F0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4898E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72BC2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3D8E08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0861DE5"/>
    <w:multiLevelType w:val="hybridMultilevel"/>
    <w:tmpl w:val="43E05170"/>
    <w:lvl w:ilvl="0" w:tplc="9BF6D48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900A1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FB47E5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9E4C54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6615C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486EFC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926E7E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2AE10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4E257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8761E8B"/>
    <w:multiLevelType w:val="hybridMultilevel"/>
    <w:tmpl w:val="CC6AAECA"/>
    <w:lvl w:ilvl="0" w:tplc="2DB6E6AC">
      <w:start w:val="13"/>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A6906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536213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F46A8F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38C73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FA8407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4ACCDD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C0CB0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404180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B070F0F"/>
    <w:multiLevelType w:val="hybridMultilevel"/>
    <w:tmpl w:val="C1125F78"/>
    <w:lvl w:ilvl="0" w:tplc="D698102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9AC0B4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38475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D1C10A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04546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BC4CEF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612CE6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7AEBD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5B8D31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46E3AE9"/>
    <w:multiLevelType w:val="hybridMultilevel"/>
    <w:tmpl w:val="5A087ECC"/>
    <w:lvl w:ilvl="0" w:tplc="E5521B8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98726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BBC91F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A2234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34C32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CC4740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21ED83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185C1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80CB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66D65F1"/>
    <w:multiLevelType w:val="hybridMultilevel"/>
    <w:tmpl w:val="32AEA35C"/>
    <w:lvl w:ilvl="0" w:tplc="7B0CDD94">
      <w:start w:val="6"/>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74DB3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0769DC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6FAC44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D12260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D69D1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8BC72A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CECD41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7E891D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8200F99"/>
    <w:multiLevelType w:val="hybridMultilevel"/>
    <w:tmpl w:val="05B8E0B2"/>
    <w:lvl w:ilvl="0" w:tplc="BA0CE63A">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AD09A6C">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A7F4D42E">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603A252C">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4A21B2E">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01904F76">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DFC89EB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0BE8E32">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BB24C99C">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591717BC"/>
    <w:multiLevelType w:val="hybridMultilevel"/>
    <w:tmpl w:val="98160C7A"/>
    <w:lvl w:ilvl="0" w:tplc="EC7E1D94">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5476C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C6A64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40C345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9E54A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F4CE20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38D8F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42107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2420BB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FC6684C"/>
    <w:multiLevelType w:val="hybridMultilevel"/>
    <w:tmpl w:val="DD0494DC"/>
    <w:lvl w:ilvl="0" w:tplc="306ACD8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4F6A9E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76CC84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7AED98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DC9D1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26C5D0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04821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7813E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BA482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0BD0DE3"/>
    <w:multiLevelType w:val="hybridMultilevel"/>
    <w:tmpl w:val="FF5653CC"/>
    <w:lvl w:ilvl="0" w:tplc="235CE050">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DE1E0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DB8F75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D6A672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D2D0D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23876E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86C228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FE113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258894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63A06EE"/>
    <w:multiLevelType w:val="hybridMultilevel"/>
    <w:tmpl w:val="34B8F790"/>
    <w:lvl w:ilvl="0" w:tplc="FB3A9AFC">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7A8832E">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DD9C5932">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3F18CD42">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D8A4B9C">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196C8EBA">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E606FCE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CB27254">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87E03C24">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7EF97995"/>
    <w:multiLevelType w:val="hybridMultilevel"/>
    <w:tmpl w:val="3E9448F2"/>
    <w:lvl w:ilvl="0" w:tplc="FF14311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A4B5B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4229EC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EE2A34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2A75C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9445A6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B3044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A0BAE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1B2F03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79551070">
    <w:abstractNumId w:val="8"/>
  </w:num>
  <w:num w:numId="2" w16cid:durableId="2100448626">
    <w:abstractNumId w:val="19"/>
  </w:num>
  <w:num w:numId="3" w16cid:durableId="686829990">
    <w:abstractNumId w:val="1"/>
  </w:num>
  <w:num w:numId="4" w16cid:durableId="1254391060">
    <w:abstractNumId w:val="18"/>
  </w:num>
  <w:num w:numId="5" w16cid:durableId="1193955398">
    <w:abstractNumId w:val="4"/>
  </w:num>
  <w:num w:numId="6" w16cid:durableId="70279132">
    <w:abstractNumId w:val="15"/>
  </w:num>
  <w:num w:numId="7" w16cid:durableId="611059390">
    <w:abstractNumId w:val="12"/>
  </w:num>
  <w:num w:numId="8" w16cid:durableId="1539121417">
    <w:abstractNumId w:val="5"/>
  </w:num>
  <w:num w:numId="9" w16cid:durableId="1748383974">
    <w:abstractNumId w:val="11"/>
  </w:num>
  <w:num w:numId="10" w16cid:durableId="480461852">
    <w:abstractNumId w:val="3"/>
  </w:num>
  <w:num w:numId="11" w16cid:durableId="975642091">
    <w:abstractNumId w:val="14"/>
  </w:num>
  <w:num w:numId="12" w16cid:durableId="1284965666">
    <w:abstractNumId w:val="21"/>
  </w:num>
  <w:num w:numId="13" w16cid:durableId="490216063">
    <w:abstractNumId w:val="13"/>
  </w:num>
  <w:num w:numId="14" w16cid:durableId="1961103630">
    <w:abstractNumId w:val="16"/>
  </w:num>
  <w:num w:numId="15" w16cid:durableId="880291660">
    <w:abstractNumId w:val="20"/>
  </w:num>
  <w:num w:numId="16" w16cid:durableId="1848862923">
    <w:abstractNumId w:val="0"/>
  </w:num>
  <w:num w:numId="17" w16cid:durableId="1693188897">
    <w:abstractNumId w:val="2"/>
  </w:num>
  <w:num w:numId="18" w16cid:durableId="1025406104">
    <w:abstractNumId w:val="17"/>
  </w:num>
  <w:num w:numId="19" w16cid:durableId="832452199">
    <w:abstractNumId w:val="10"/>
  </w:num>
  <w:num w:numId="20" w16cid:durableId="728260495">
    <w:abstractNumId w:val="9"/>
  </w:num>
  <w:num w:numId="21" w16cid:durableId="1897468235">
    <w:abstractNumId w:val="6"/>
  </w:num>
  <w:num w:numId="22" w16cid:durableId="3158463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192"/>
    <w:rsid w:val="002043BC"/>
    <w:rsid w:val="00675192"/>
    <w:rsid w:val="00A657A9"/>
    <w:rsid w:val="00BD7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E9A36"/>
  <w15:docId w15:val="{4E4213A7-910A-4996-A0C0-8702BFD75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71" w:lineRule="auto"/>
      <w:ind w:left="10" w:right="175" w:hanging="10"/>
    </w:pPr>
    <w:rPr>
      <w:rFonts w:ascii="Arial" w:eastAsia="Arial" w:hAnsi="Arial" w:cs="Arial"/>
      <w:color w:val="000000"/>
      <w:sz w:val="26"/>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52"/>
    </w:rPr>
  </w:style>
  <w:style w:type="paragraph" w:styleId="Heading2">
    <w:name w:val="heading 2"/>
    <w:next w:val="Normal"/>
    <w:link w:val="Heading2Char"/>
    <w:uiPriority w:val="9"/>
    <w:unhideWhenUsed/>
    <w:qFormat/>
    <w:pPr>
      <w:keepNext/>
      <w:keepLines/>
      <w:spacing w:after="172" w:line="259" w:lineRule="auto"/>
      <w:ind w:left="10" w:hanging="10"/>
      <w:outlineLvl w:val="1"/>
    </w:pPr>
    <w:rPr>
      <w:rFonts w:ascii="Arial" w:eastAsia="Arial" w:hAnsi="Arial" w:cs="Arial"/>
      <w:color w:val="000000"/>
      <w:sz w:val="32"/>
    </w:rPr>
  </w:style>
  <w:style w:type="paragraph" w:styleId="Heading3">
    <w:name w:val="heading 3"/>
    <w:next w:val="Normal"/>
    <w:link w:val="Heading3Char"/>
    <w:uiPriority w:val="9"/>
    <w:unhideWhenUsed/>
    <w:qFormat/>
    <w:pPr>
      <w:keepNext/>
      <w:keepLines/>
      <w:spacing w:after="206" w:line="259" w:lineRule="auto"/>
      <w:ind w:left="10" w:hanging="10"/>
      <w:outlineLvl w:val="2"/>
    </w:pPr>
    <w:rPr>
      <w:rFonts w:ascii="Arial" w:eastAsia="Arial" w:hAnsi="Arial" w:cs="Arial"/>
      <w:color w:val="434343"/>
      <w:sz w:val="28"/>
    </w:rPr>
  </w:style>
  <w:style w:type="paragraph" w:styleId="Heading4">
    <w:name w:val="heading 4"/>
    <w:next w:val="Normal"/>
    <w:link w:val="Heading4Char"/>
    <w:uiPriority w:val="9"/>
    <w:unhideWhenUsed/>
    <w:qFormat/>
    <w:pPr>
      <w:keepNext/>
      <w:keepLines/>
      <w:spacing w:after="255" w:line="259" w:lineRule="auto"/>
      <w:ind w:left="10" w:hanging="10"/>
      <w:outlineLvl w:val="3"/>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color w:val="434343"/>
      <w:sz w:val="28"/>
    </w:rPr>
  </w:style>
  <w:style w:type="character" w:customStyle="1" w:styleId="Heading1Char">
    <w:name w:val="Heading 1 Char"/>
    <w:link w:val="Heading1"/>
    <w:rPr>
      <w:rFonts w:ascii="Arial" w:eastAsia="Arial" w:hAnsi="Arial" w:cs="Arial"/>
      <w:b/>
      <w:color w:val="000000"/>
      <w:sz w:val="52"/>
    </w:rPr>
  </w:style>
  <w:style w:type="character" w:customStyle="1" w:styleId="Heading4Char">
    <w:name w:val="Heading 4 Char"/>
    <w:link w:val="Heading4"/>
    <w:rPr>
      <w:rFonts w:ascii="Arial" w:eastAsia="Arial" w:hAnsi="Arial" w:cs="Arial"/>
      <w:b/>
      <w:color w:val="000000"/>
      <w:sz w:val="22"/>
    </w:rPr>
  </w:style>
  <w:style w:type="character" w:customStyle="1" w:styleId="Heading2Char">
    <w:name w:val="Heading 2 Char"/>
    <w:link w:val="Heading2"/>
    <w:rPr>
      <w:rFonts w:ascii="Arial" w:eastAsia="Arial" w:hAnsi="Arial" w:cs="Arial"/>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2043BC"/>
    <w:pPr>
      <w:spacing w:before="240"/>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2043BC"/>
    <w:pPr>
      <w:spacing w:after="100"/>
      <w:ind w:left="0"/>
    </w:pPr>
  </w:style>
  <w:style w:type="paragraph" w:styleId="TOC2">
    <w:name w:val="toc 2"/>
    <w:basedOn w:val="Normal"/>
    <w:next w:val="Normal"/>
    <w:autoRedefine/>
    <w:uiPriority w:val="39"/>
    <w:unhideWhenUsed/>
    <w:rsid w:val="002043BC"/>
    <w:pPr>
      <w:spacing w:after="100"/>
      <w:ind w:left="260"/>
    </w:pPr>
  </w:style>
  <w:style w:type="paragraph" w:styleId="TOC3">
    <w:name w:val="toc 3"/>
    <w:basedOn w:val="Normal"/>
    <w:next w:val="Normal"/>
    <w:autoRedefine/>
    <w:uiPriority w:val="39"/>
    <w:unhideWhenUsed/>
    <w:rsid w:val="002043BC"/>
    <w:pPr>
      <w:spacing w:after="100"/>
      <w:ind w:left="520"/>
    </w:pPr>
  </w:style>
  <w:style w:type="character" w:styleId="Hyperlink">
    <w:name w:val="Hyperlink"/>
    <w:basedOn w:val="DefaultParagraphFont"/>
    <w:uiPriority w:val="99"/>
    <w:unhideWhenUsed/>
    <w:rsid w:val="002043B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jpg"/><Relationship Id="rId39" Type="http://schemas.openxmlformats.org/officeDocument/2006/relationships/footer" Target="footer5.xml"/><Relationship Id="rId34" Type="http://schemas.openxmlformats.org/officeDocument/2006/relationships/header" Target="header3.xml"/><Relationship Id="rId42" Type="http://schemas.openxmlformats.org/officeDocument/2006/relationships/header" Target="header7.xml"/><Relationship Id="rId47" Type="http://schemas.openxmlformats.org/officeDocument/2006/relationships/footer" Target="footer9.xml"/><Relationship Id="rId50" Type="http://schemas.openxmlformats.org/officeDocument/2006/relationships/image" Target="media/image4.jpg"/><Relationship Id="rId55" Type="http://schemas.openxmlformats.org/officeDocument/2006/relationships/image" Target="media/image50.jpg"/><Relationship Id="rId63" Type="http://schemas.openxmlformats.org/officeDocument/2006/relationships/footer" Target="footer11.xm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image" Target="media/image20.jpg"/><Relationship Id="rId32" Type="http://schemas.openxmlformats.org/officeDocument/2006/relationships/footer" Target="footer1.xml"/><Relationship Id="rId37" Type="http://schemas.openxmlformats.org/officeDocument/2006/relationships/header" Target="header5.xml"/><Relationship Id="rId40" Type="http://schemas.openxmlformats.org/officeDocument/2006/relationships/header" Target="header6.xml"/><Relationship Id="rId45" Type="http://schemas.openxmlformats.org/officeDocument/2006/relationships/footer" Target="footer8.xml"/><Relationship Id="rId53" Type="http://schemas.openxmlformats.org/officeDocument/2006/relationships/image" Target="media/image40.jpg"/><Relationship Id="rId58" Type="http://schemas.openxmlformats.org/officeDocument/2006/relationships/image" Target="media/image8.jpg"/><Relationship Id="rId66" Type="http://schemas.openxmlformats.org/officeDocument/2006/relationships/fontTable" Target="fontTable.xml"/><Relationship Id="rId5" Type="http://schemas.openxmlformats.org/officeDocument/2006/relationships/webSettings" Target="webSettings.xml"/><Relationship Id="rId28" Type="http://schemas.openxmlformats.org/officeDocument/2006/relationships/image" Target="media/image3.jpg"/><Relationship Id="rId36" Type="http://schemas.openxmlformats.org/officeDocument/2006/relationships/header" Target="header4.xml"/><Relationship Id="rId49" Type="http://schemas.openxmlformats.org/officeDocument/2006/relationships/hyperlink" Target="https://drive.google.com/open?id=1WkwHnOWEMQ5amTTf0pFwYInip6EBQ5mY" TargetMode="External"/><Relationship Id="rId57" Type="http://schemas.openxmlformats.org/officeDocument/2006/relationships/image" Target="media/image60.jpg"/><Relationship Id="rId61" Type="http://schemas.openxmlformats.org/officeDocument/2006/relationships/header" Target="header11.xml"/><Relationship Id="rId31" Type="http://schemas.openxmlformats.org/officeDocument/2006/relationships/header" Target="header2.xml"/><Relationship Id="rId44" Type="http://schemas.openxmlformats.org/officeDocument/2006/relationships/footer" Target="footer7.xml"/><Relationship Id="rId52" Type="http://schemas.openxmlformats.org/officeDocument/2006/relationships/image" Target="media/image5.jpg"/><Relationship Id="rId60" Type="http://schemas.openxmlformats.org/officeDocument/2006/relationships/header" Target="header10.xml"/><Relationship Id="rId65" Type="http://schemas.openxmlformats.org/officeDocument/2006/relationships/footer" Target="footer12.xml"/><Relationship Id="rId4" Type="http://schemas.openxmlformats.org/officeDocument/2006/relationships/settings" Target="settings.xml"/><Relationship Id="rId27" Type="http://schemas.openxmlformats.org/officeDocument/2006/relationships/image" Target="media/image10.jpg"/><Relationship Id="rId30" Type="http://schemas.openxmlformats.org/officeDocument/2006/relationships/header" Target="header1.xml"/><Relationship Id="rId35" Type="http://schemas.openxmlformats.org/officeDocument/2006/relationships/footer" Target="footer3.xml"/><Relationship Id="rId43" Type="http://schemas.openxmlformats.org/officeDocument/2006/relationships/header" Target="header8.xml"/><Relationship Id="rId48" Type="http://schemas.openxmlformats.org/officeDocument/2006/relationships/hyperlink" Target="https://drive.google.com/open?id=1WkwHnOWEMQ5amTTf0pFwYInip6EBQ5mY" TargetMode="External"/><Relationship Id="rId56" Type="http://schemas.openxmlformats.org/officeDocument/2006/relationships/image" Target="media/image7.jpg"/><Relationship Id="rId64" Type="http://schemas.openxmlformats.org/officeDocument/2006/relationships/header" Target="header12.xml"/><Relationship Id="rId8" Type="http://schemas.openxmlformats.org/officeDocument/2006/relationships/image" Target="media/image1.jpg"/><Relationship Id="rId51" Type="http://schemas.openxmlformats.org/officeDocument/2006/relationships/image" Target="media/image30.jpg"/><Relationship Id="rId3" Type="http://schemas.openxmlformats.org/officeDocument/2006/relationships/styles" Target="styles.xml"/><Relationship Id="rId25" Type="http://schemas.openxmlformats.org/officeDocument/2006/relationships/image" Target="media/image0.jpg"/><Relationship Id="rId33" Type="http://schemas.openxmlformats.org/officeDocument/2006/relationships/footer" Target="footer2.xml"/><Relationship Id="rId38" Type="http://schemas.openxmlformats.org/officeDocument/2006/relationships/footer" Target="footer4.xml"/><Relationship Id="rId46" Type="http://schemas.openxmlformats.org/officeDocument/2006/relationships/header" Target="header9.xml"/><Relationship Id="rId59" Type="http://schemas.openxmlformats.org/officeDocument/2006/relationships/image" Target="media/image70.jpg"/><Relationship Id="rId67" Type="http://schemas.openxmlformats.org/officeDocument/2006/relationships/theme" Target="theme/theme1.xml"/><Relationship Id="rId41" Type="http://schemas.openxmlformats.org/officeDocument/2006/relationships/footer" Target="footer6.xml"/><Relationship Id="rId54" Type="http://schemas.openxmlformats.org/officeDocument/2006/relationships/image" Target="media/image6.jpg"/><Relationship Id="rId62"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F871D-20B0-436A-96F1-CFDB5E603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205</Pages>
  <Words>59948</Words>
  <Characters>341709</Characters>
  <Application>Microsoft Office Word</Application>
  <DocSecurity>0</DocSecurity>
  <Lines>2847</Lines>
  <Paragraphs>801</Paragraphs>
  <ScaleCrop>false</ScaleCrop>
  <Company/>
  <LinksUpToDate>false</LinksUpToDate>
  <CharactersWithSpaces>400856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Kalennian Reference</dc:title>
  <dc:subject/>
  <dc:creator>Cammzy Armster</dc:creator>
  <cp:keywords/>
  <cp:lastModifiedBy>Cammzy Armster</cp:lastModifiedBy>
  <cp:revision>2</cp:revision>
  <dcterms:created xsi:type="dcterms:W3CDTF">2026-10-26T00:48:00Z</dcterms:created>
  <dcterms:modified xsi:type="dcterms:W3CDTF">2026-10-26T00:48:00Z</dcterms:modified>
</cp:coreProperties>
</file>