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CC17" w14:textId="77777777" w:rsidR="00A50E4A" w:rsidRDefault="00000000"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>CAMERON HAYES</w:t>
      </w:r>
    </w:p>
    <w:p w14:paraId="11A6CC18" w14:textId="77777777" w:rsidR="00A50E4A" w:rsidRDefault="00000000">
      <w:pPr>
        <w:spacing w:after="40"/>
        <w:jc w:val="center"/>
      </w:pPr>
      <w:r>
        <w:rPr>
          <w:color w:val="444444"/>
          <w:sz w:val="22"/>
          <w:szCs w:val="22"/>
        </w:rPr>
        <w:t>Head of Investor Relations  |  Senior IR &amp; Capital Markets Leader</w:t>
      </w:r>
    </w:p>
    <w:p w14:paraId="11A6CC19" w14:textId="77777777" w:rsidR="00A50E4A" w:rsidRDefault="00000000">
      <w:pPr>
        <w:spacing w:after="20"/>
        <w:jc w:val="center"/>
      </w:pPr>
      <w:r>
        <w:rPr>
          <w:color w:val="555555"/>
          <w:sz w:val="19"/>
          <w:szCs w:val="19"/>
        </w:rPr>
        <w:t>Helsinge / Copenhagen, Denmark  |  +45 29 29 94 45  |  cameronhayes11@hotmail.com</w:t>
      </w:r>
    </w:p>
    <w:p w14:paraId="11A6CC1A" w14:textId="77777777" w:rsidR="00A50E4A" w:rsidRDefault="00000000">
      <w:pPr>
        <w:spacing w:after="40"/>
        <w:jc w:val="center"/>
      </w:pPr>
      <w:hyperlink r:id="rId5" w:history="1">
        <w:r>
          <w:rPr>
            <w:rStyle w:val="Hyperlink"/>
            <w:sz w:val="19"/>
            <w:szCs w:val="19"/>
          </w:rPr>
          <w:t>linkedin.com/in/cameronhayesir</w:t>
        </w:r>
      </w:hyperlink>
      <w:r>
        <w:rPr>
          <w:i/>
          <w:iCs/>
          <w:color w:val="777777"/>
          <w:sz w:val="18"/>
          <w:szCs w:val="18"/>
        </w:rPr>
        <w:t xml:space="preserve">   ·   Canadian citizen, 7 years in Denmark · Work visa sponsorship required</w:t>
      </w:r>
    </w:p>
    <w:p w14:paraId="11A6CC1B" w14:textId="77777777" w:rsidR="00A50E4A" w:rsidRDefault="00000000">
      <w:pPr>
        <w:pStyle w:val="Heading1"/>
        <w:pBdr>
          <w:bottom w:val="single" w:sz="6" w:space="2" w:color="1F4E79"/>
        </w:pBdr>
      </w:pPr>
      <w:r>
        <w:t>PROFESSIONAL SUMMARY</w:t>
      </w:r>
    </w:p>
    <w:p w14:paraId="11A6CC1C" w14:textId="77777777" w:rsidR="00A50E4A" w:rsidRDefault="00000000">
      <w:pPr>
        <w:spacing w:after="60"/>
        <w:jc w:val="both"/>
      </w:pPr>
      <w:r>
        <w:t>Investor relations leader who has owned the IR function of Nasdaq Copenhagen–listed companies through transformation, cross-border merger and turnaround. Builds and defends clear, differentiated equity stories for complex, asset-heavy industrial and infrastructure businesses; runs the full quarterly and annual reporting cycle; and prepares CEOs, CFOs and Boards for earnings, roadshows and M&amp;A communications. Grew analyst and investor following toward C25-level coverage, directly increasing share visibility and liquidity. Native English speaker with deep Danish and international capital-markets networks, strong financial modelling and valuation skills, and a track record of professionalising lean IR setups and operating with a high degree of independence alongside senior leadership.</w:t>
      </w:r>
    </w:p>
    <w:p w14:paraId="11A6CC1D" w14:textId="77777777" w:rsidR="00A50E4A" w:rsidRDefault="00000000">
      <w:pPr>
        <w:pStyle w:val="Heading1"/>
        <w:pBdr>
          <w:bottom w:val="single" w:sz="6" w:space="2" w:color="1F4E79"/>
        </w:pBdr>
      </w:pPr>
      <w:r>
        <w:t>CORE COMPETENCIES</w:t>
      </w:r>
    </w:p>
    <w:p w14:paraId="11A6CC1E" w14:textId="77777777" w:rsidR="00A50E4A" w:rsidRDefault="00000000">
      <w:pPr>
        <w:spacing w:after="40"/>
      </w:pPr>
      <w:r>
        <w:rPr>
          <w:sz w:val="20"/>
          <w:szCs w:val="20"/>
        </w:rPr>
        <w:t>Differentiated Equity Story Development  •  Quarterly &amp; Annual Reporting  •  Sell-Side &amp; Buy-Side Engagement  •  Investor Targeting &amp; Visibility / Liquidity Building  •  Earnings, Webcast &amp; Roadshow Preparation  •  Transformation, Turnaround &amp; M&amp;A Communications  •  Executive &amp; Board Briefing  •  Regulatory Disclosure (MAR)  •  Financial Modelling &amp; Valuation  •  Consensus Management  •  ESG / Sustainability Reporting  •  Professionalising Lean IR Functions  •  Bloomberg &amp; IR CRM (Q4 / Nasdaq IR Insight)</w:t>
      </w:r>
    </w:p>
    <w:p w14:paraId="11A6CC1F" w14:textId="77777777" w:rsidR="00A50E4A" w:rsidRDefault="00000000">
      <w:pPr>
        <w:pStyle w:val="Heading1"/>
        <w:pBdr>
          <w:bottom w:val="single" w:sz="6" w:space="2" w:color="1F4E79"/>
        </w:pBdr>
      </w:pPr>
      <w:r>
        <w:t>PROFESSIONAL EXPERIENCE</w:t>
      </w:r>
    </w:p>
    <w:p w14:paraId="11A6CC20" w14:textId="77777777" w:rsidR="00A50E4A" w:rsidRDefault="00000000">
      <w:pPr>
        <w:tabs>
          <w:tab w:val="right" w:pos="9026"/>
        </w:tabs>
        <w:spacing w:before="130" w:after="10"/>
      </w:pPr>
      <w:r>
        <w:rPr>
          <w:b/>
          <w:bCs/>
          <w:sz w:val="22"/>
          <w:szCs w:val="22"/>
        </w:rPr>
        <w:t>Nilfisk — Copenhagen, Denmark</w:t>
      </w:r>
      <w:r>
        <w:rPr>
          <w:color w:val="666666"/>
          <w:sz w:val="20"/>
          <w:szCs w:val="20"/>
        </w:rPr>
        <w:tab/>
        <w:t>Sep 2024 – Oct 2025</w:t>
      </w:r>
    </w:p>
    <w:p w14:paraId="11A6CC21" w14:textId="77777777" w:rsidR="00A50E4A" w:rsidRDefault="00000000">
      <w:pPr>
        <w:spacing w:after="60"/>
      </w:pPr>
      <w:r>
        <w:rPr>
          <w:i/>
          <w:iCs/>
          <w:color w:val="444444"/>
        </w:rPr>
        <w:t>Head of Investor Relations (Apr 2025 – Oct 2025); Investor Relations and PMO CFO Area Manager (Sep 2024 – Apr 2025)</w:t>
      </w:r>
    </w:p>
    <w:p w14:paraId="11A6CC22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Led and owned the full IR function for a Nasdaq Copenhagen–listed global industrial manufacturer, reporting to the CFO and acting as primary capital-markets interface during a period of portfolio and performance transformation.</w:t>
      </w:r>
    </w:p>
    <w:p w14:paraId="11A6CC23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Shaped and articulated the equity story across earnings, investor presentations and ad-hoc MAR disclosures, translating complex financial and operational results into a clear, consistent investment case.</w:t>
      </w:r>
    </w:p>
    <w:p w14:paraId="11A6CC24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Ran the end-to-end quarterly and annual reporting cycle — earnings releases, investor presentations, webcast scripts and Q&amp;A — working directly with the CEO and CFO.</w:t>
      </w:r>
    </w:p>
    <w:p w14:paraId="11A6CC25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Served as primary point of contact for sell-side analysts and institutional investors, managing the analyst community and the consensus-estimate process.</w:t>
      </w:r>
    </w:p>
    <w:p w14:paraId="11A6CC26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Directed the annual report and ESG / sustainability disclosures in line with Danish and EU regulatory requirements.</w:t>
      </w:r>
    </w:p>
    <w:p w14:paraId="11A6CC27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Drove the professionalisation of a lean IR setup, leading CFO-area initiatives across investor targeting, perception analysis, reporting-process automation and capital-markets-day planning.</w:t>
      </w:r>
    </w:p>
    <w:p w14:paraId="11A6CC28" w14:textId="77777777" w:rsidR="00A50E4A" w:rsidRDefault="00000000">
      <w:pPr>
        <w:tabs>
          <w:tab w:val="right" w:pos="9026"/>
        </w:tabs>
        <w:spacing w:before="130" w:after="10"/>
      </w:pPr>
      <w:r>
        <w:rPr>
          <w:b/>
          <w:bCs/>
          <w:sz w:val="22"/>
          <w:szCs w:val="22"/>
        </w:rPr>
        <w:t>NKT A/S — Copenhagen, Denmark</w:t>
      </w:r>
      <w:r>
        <w:rPr>
          <w:color w:val="666666"/>
          <w:sz w:val="20"/>
          <w:szCs w:val="20"/>
        </w:rPr>
        <w:tab/>
        <w:t>Aug 2023 – Sep 2024</w:t>
      </w:r>
    </w:p>
    <w:p w14:paraId="11A6CC29" w14:textId="77777777" w:rsidR="00A50E4A" w:rsidRDefault="00000000">
      <w:pPr>
        <w:spacing w:after="60"/>
      </w:pPr>
      <w:r>
        <w:rPr>
          <w:i/>
          <w:iCs/>
          <w:color w:val="444444"/>
        </w:rPr>
        <w:t>Investor Relations Specialist</w:t>
      </w:r>
    </w:p>
    <w:p w14:paraId="11A6CC2A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Supported IR for a Nasdaq Copenhagen–listed power-cable and energy-infrastructure leader through a period of strong electrification- and grid-driven demand and share re-rating.</w:t>
      </w:r>
    </w:p>
    <w:p w14:paraId="11A6CC2B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Onboarded and managed relationships with 20+ sell-side analysts and major institutional shareholders as NKT progressed toward becoming a C25 company — a direct increase in share visibility and liquidity.</w:t>
      </w:r>
    </w:p>
    <w:p w14:paraId="11A6CC2C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Produced quarterly results materials, investor presentations and consensus models, coordinating inputs across group finance, business finance and corporate communications.</w:t>
      </w:r>
    </w:p>
    <w:p w14:paraId="11A6CC2D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Managed the analyst and investor engagement calendar, including roadshows, broker conferences and capital-markets-day preparation.</w:t>
      </w:r>
    </w:p>
    <w:p w14:paraId="11A6CC2E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lastRenderedPageBreak/>
        <w:t>Tracked share-price performance, peer benchmarking and shareholder-register movements to inform management and the Board.</w:t>
      </w:r>
    </w:p>
    <w:p w14:paraId="11A6CC2F" w14:textId="77777777" w:rsidR="00A50E4A" w:rsidRDefault="00000000">
      <w:pPr>
        <w:tabs>
          <w:tab w:val="right" w:pos="9026"/>
        </w:tabs>
        <w:spacing w:before="130" w:after="10"/>
      </w:pPr>
      <w:r>
        <w:rPr>
          <w:b/>
          <w:bCs/>
          <w:sz w:val="22"/>
          <w:szCs w:val="22"/>
        </w:rPr>
        <w:t>Noble Corporation — Copenhagen, Denmark</w:t>
      </w:r>
      <w:r>
        <w:rPr>
          <w:color w:val="666666"/>
          <w:sz w:val="20"/>
          <w:szCs w:val="20"/>
        </w:rPr>
        <w:tab/>
        <w:t>Oct 2022 – Jun 2023</w:t>
      </w:r>
    </w:p>
    <w:p w14:paraId="11A6CC30" w14:textId="77777777" w:rsidR="00A50E4A" w:rsidRDefault="00000000">
      <w:pPr>
        <w:spacing w:after="60"/>
      </w:pPr>
      <w:r>
        <w:rPr>
          <w:i/>
          <w:iCs/>
          <w:color w:val="444444"/>
        </w:rPr>
        <w:t>Investor Relations Manager</w:t>
      </w:r>
    </w:p>
    <w:p w14:paraId="11A6CC31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Provided IR continuity through the 2022 cross-border merger of Maersk Drilling and Noble Corporation, supporting the combined offshore-drilling leader dual-listed on the NYSE and Nasdaq Copenhagen.</w:t>
      </w:r>
    </w:p>
    <w:p w14:paraId="11A6CC32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Managed quarterly earnings communications and investor engagement during post-merger integration, articulating synergy delivery and the combined equity story to a US and European investor base.</w:t>
      </w:r>
    </w:p>
    <w:p w14:paraId="11A6CC33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Coordinated investor materials and analyst interactions across two listing venues and time zones, supporting a seamless transition for legacy shareholders.</w:t>
      </w:r>
    </w:p>
    <w:p w14:paraId="11A6CC34" w14:textId="77777777" w:rsidR="00A50E4A" w:rsidRDefault="00000000">
      <w:pPr>
        <w:tabs>
          <w:tab w:val="right" w:pos="9026"/>
        </w:tabs>
        <w:spacing w:before="130" w:after="10"/>
      </w:pPr>
      <w:r>
        <w:rPr>
          <w:b/>
          <w:bCs/>
          <w:sz w:val="22"/>
          <w:szCs w:val="22"/>
        </w:rPr>
        <w:t>Maersk Drilling — Copenhagen, Denmark</w:t>
      </w:r>
      <w:r>
        <w:rPr>
          <w:color w:val="666666"/>
          <w:sz w:val="20"/>
          <w:szCs w:val="20"/>
        </w:rPr>
        <w:tab/>
        <w:t>Sep 2019 – Oct 2022</w:t>
      </w:r>
    </w:p>
    <w:p w14:paraId="11A6CC35" w14:textId="77777777" w:rsidR="00A50E4A" w:rsidRDefault="00000000">
      <w:pPr>
        <w:spacing w:after="60"/>
      </w:pPr>
      <w:r>
        <w:rPr>
          <w:i/>
          <w:iCs/>
          <w:color w:val="444444"/>
        </w:rPr>
        <w:t>Investor Relations Manager (Jan 2021 – Oct 2022); Junior FP&amp;A Analyst (Sep 2019 – Jan 2021)</w:t>
      </w:r>
    </w:p>
    <w:p w14:paraId="11A6CC36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Built and ran investor relations for a Nasdaq Copenhagen–listed offshore-drilling contractor through a volatile energy cycle, owning quarterly reporting, analyst relationships and investor materials.</w:t>
      </w:r>
    </w:p>
    <w:p w14:paraId="11A6CC37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Prepared earnings releases, investor presentations and webcast materials; supported the CEO and CFO at roadshows and investor conferences.</w:t>
      </w:r>
    </w:p>
    <w:p w14:paraId="11A6CC38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Led the IR workstream into the Noble merger, contributing to transaction communications and shareholder messaging across two listing venues.</w:t>
      </w:r>
    </w:p>
    <w:p w14:paraId="11A6CC39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Began career in FP&amp;A before transitioning into IR in January 2021 — building financial models, supporting budgeting and forecasting cycles, and producing management reporting that informed senior-leadership decisions.</w:t>
      </w:r>
    </w:p>
    <w:p w14:paraId="11A6CC3A" w14:textId="77777777" w:rsidR="00A50E4A" w:rsidRDefault="00000000">
      <w:pPr>
        <w:tabs>
          <w:tab w:val="right" w:pos="9026"/>
        </w:tabs>
        <w:spacing w:before="130" w:after="10"/>
      </w:pPr>
      <w:r>
        <w:rPr>
          <w:b/>
          <w:bCs/>
          <w:sz w:val="22"/>
          <w:szCs w:val="22"/>
        </w:rPr>
        <w:t>Professional Investments (Kingston) Inc. — Ottawa, Canada</w:t>
      </w:r>
      <w:r>
        <w:rPr>
          <w:color w:val="666666"/>
          <w:sz w:val="20"/>
          <w:szCs w:val="20"/>
        </w:rPr>
        <w:tab/>
        <w:t>Jan 2018 – Sep 2019</w:t>
      </w:r>
    </w:p>
    <w:p w14:paraId="11A6CC3B" w14:textId="77777777" w:rsidR="00A50E4A" w:rsidRDefault="00000000">
      <w:pPr>
        <w:spacing w:after="60"/>
      </w:pPr>
      <w:r>
        <w:rPr>
          <w:i/>
          <w:iCs/>
          <w:color w:val="444444"/>
        </w:rPr>
        <w:t>Financial Services Associate</w:t>
      </w:r>
    </w:p>
    <w:p w14:paraId="11A6CC3C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Managed and grew relationships with high-net-worth individual clients, analysing client portfolios and advising on long-term financial goals; also licensed as an independent life insurance agent.</w:t>
      </w:r>
    </w:p>
    <w:p w14:paraId="11A6CC3D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Developed the client-facing communication, trust-building and relationship-management skills that now underpin engagement with institutional investors and analysts.</w:t>
      </w:r>
    </w:p>
    <w:p w14:paraId="11A6CC3E" w14:textId="77777777" w:rsidR="00A50E4A" w:rsidRDefault="00000000">
      <w:pPr>
        <w:pStyle w:val="Heading1"/>
        <w:pBdr>
          <w:bottom w:val="single" w:sz="6" w:space="2" w:color="1F4E79"/>
        </w:pBdr>
      </w:pPr>
      <w:r>
        <w:t>EDUCATION</w:t>
      </w:r>
    </w:p>
    <w:p w14:paraId="11A6CC3F" w14:textId="77777777" w:rsidR="00A50E4A" w:rsidRDefault="00000000">
      <w:pPr>
        <w:tabs>
          <w:tab w:val="right" w:pos="9026"/>
        </w:tabs>
        <w:spacing w:after="10"/>
      </w:pPr>
      <w:r>
        <w:rPr>
          <w:b/>
          <w:bCs/>
        </w:rPr>
        <w:t>MSc, Economics &amp; Business Administration — Finance &amp; Investments</w:t>
      </w:r>
      <w:r>
        <w:rPr>
          <w:color w:val="666666"/>
          <w:sz w:val="20"/>
          <w:szCs w:val="20"/>
        </w:rPr>
        <w:tab/>
        <w:t>2019 – 2021</w:t>
      </w:r>
    </w:p>
    <w:p w14:paraId="11A6CC40" w14:textId="77777777" w:rsidR="00A50E4A" w:rsidRDefault="00000000">
      <w:pPr>
        <w:spacing w:after="60"/>
      </w:pPr>
      <w:r>
        <w:rPr>
          <w:i/>
          <w:iCs/>
          <w:sz w:val="20"/>
          <w:szCs w:val="20"/>
        </w:rPr>
        <w:t>Copenhagen Business School — Copenhagen, Denmark</w:t>
      </w:r>
    </w:p>
    <w:p w14:paraId="11A6CC41" w14:textId="77777777" w:rsidR="00A50E4A" w:rsidRDefault="00000000">
      <w:pPr>
        <w:tabs>
          <w:tab w:val="right" w:pos="9026"/>
        </w:tabs>
        <w:spacing w:after="10"/>
      </w:pPr>
      <w:r>
        <w:rPr>
          <w:b/>
          <w:bCs/>
        </w:rPr>
        <w:t>Bachelor of Commerce — Finance Specialisation (Honours)</w:t>
      </w:r>
      <w:r>
        <w:rPr>
          <w:color w:val="666666"/>
          <w:sz w:val="20"/>
          <w:szCs w:val="20"/>
        </w:rPr>
        <w:tab/>
        <w:t>2014 – 2018</w:t>
      </w:r>
    </w:p>
    <w:p w14:paraId="11A6CC42" w14:textId="77777777" w:rsidR="00A50E4A" w:rsidRDefault="00000000">
      <w:pPr>
        <w:spacing w:after="60"/>
      </w:pPr>
      <w:r>
        <w:rPr>
          <w:i/>
          <w:iCs/>
          <w:sz w:val="20"/>
          <w:szCs w:val="20"/>
        </w:rPr>
        <w:t>University of Ottawa — Ottawa, Canada</w:t>
      </w:r>
    </w:p>
    <w:p w14:paraId="11A6CC43" w14:textId="77777777" w:rsidR="00A50E4A" w:rsidRDefault="00000000">
      <w:pPr>
        <w:pStyle w:val="Heading1"/>
        <w:pBdr>
          <w:bottom w:val="single" w:sz="6" w:space="2" w:color="1F4E79"/>
        </w:pBdr>
      </w:pPr>
      <w:r>
        <w:t>TECHNICAL SKILLS &amp; ADDITIONAL</w:t>
      </w:r>
    </w:p>
    <w:p w14:paraId="11A6CC44" w14:textId="0B601F07" w:rsidR="00A50E4A" w:rsidRDefault="00000000">
      <w:pPr>
        <w:pStyle w:val="ListParagraph"/>
        <w:numPr>
          <w:ilvl w:val="0"/>
          <w:numId w:val="2"/>
        </w:numPr>
        <w:spacing w:after="70"/>
      </w:pPr>
      <w:r>
        <w:t>Tools: Advanced Excel &amp; PowerPoint, Bloomberg, IR CRM systems (Q4 / Nasdaq IR Insight), regulatory disclosure software (GlobeNewswire), consensus and valuation modelling; expert business writer (quarterly and annual reports) with advanced presentation skills</w:t>
      </w:r>
    </w:p>
    <w:p w14:paraId="11A6CC45" w14:textId="77777777" w:rsidR="00A50E4A" w:rsidRDefault="00000000">
      <w:pPr>
        <w:pStyle w:val="ListParagraph"/>
        <w:numPr>
          <w:ilvl w:val="0"/>
          <w:numId w:val="2"/>
        </w:numPr>
        <w:spacing w:after="70"/>
      </w:pPr>
      <w:r>
        <w:t>Languages: English (native).</w:t>
      </w:r>
    </w:p>
    <w:sectPr w:rsidR="00A50E4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F09BB"/>
    <w:multiLevelType w:val="hybridMultilevel"/>
    <w:tmpl w:val="F1D07C0A"/>
    <w:lvl w:ilvl="0" w:tplc="EEB4F174">
      <w:start w:val="1"/>
      <w:numFmt w:val="bullet"/>
      <w:lvlText w:val="●"/>
      <w:lvlJc w:val="left"/>
      <w:pPr>
        <w:ind w:left="720" w:hanging="360"/>
      </w:pPr>
    </w:lvl>
    <w:lvl w:ilvl="1" w:tplc="9E105B84">
      <w:start w:val="1"/>
      <w:numFmt w:val="bullet"/>
      <w:lvlText w:val="○"/>
      <w:lvlJc w:val="left"/>
      <w:pPr>
        <w:ind w:left="1440" w:hanging="360"/>
      </w:pPr>
    </w:lvl>
    <w:lvl w:ilvl="2" w:tplc="5FE66EB6">
      <w:start w:val="1"/>
      <w:numFmt w:val="bullet"/>
      <w:lvlText w:val="■"/>
      <w:lvlJc w:val="left"/>
      <w:pPr>
        <w:ind w:left="2160" w:hanging="360"/>
      </w:pPr>
    </w:lvl>
    <w:lvl w:ilvl="3" w:tplc="B64E3E00">
      <w:start w:val="1"/>
      <w:numFmt w:val="bullet"/>
      <w:lvlText w:val="●"/>
      <w:lvlJc w:val="left"/>
      <w:pPr>
        <w:ind w:left="2880" w:hanging="360"/>
      </w:pPr>
    </w:lvl>
    <w:lvl w:ilvl="4" w:tplc="13D8A25A">
      <w:start w:val="1"/>
      <w:numFmt w:val="bullet"/>
      <w:lvlText w:val="○"/>
      <w:lvlJc w:val="left"/>
      <w:pPr>
        <w:ind w:left="3600" w:hanging="360"/>
      </w:pPr>
    </w:lvl>
    <w:lvl w:ilvl="5" w:tplc="C36A52D4">
      <w:start w:val="1"/>
      <w:numFmt w:val="bullet"/>
      <w:lvlText w:val="■"/>
      <w:lvlJc w:val="left"/>
      <w:pPr>
        <w:ind w:left="4320" w:hanging="360"/>
      </w:pPr>
    </w:lvl>
    <w:lvl w:ilvl="6" w:tplc="2A94DACA">
      <w:start w:val="1"/>
      <w:numFmt w:val="bullet"/>
      <w:lvlText w:val="●"/>
      <w:lvlJc w:val="left"/>
      <w:pPr>
        <w:ind w:left="5040" w:hanging="360"/>
      </w:pPr>
    </w:lvl>
    <w:lvl w:ilvl="7" w:tplc="FDBCA4CA">
      <w:start w:val="1"/>
      <w:numFmt w:val="bullet"/>
      <w:lvlText w:val="●"/>
      <w:lvlJc w:val="left"/>
      <w:pPr>
        <w:ind w:left="5760" w:hanging="360"/>
      </w:pPr>
    </w:lvl>
    <w:lvl w:ilvl="8" w:tplc="604490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755752"/>
    <w:multiLevelType w:val="hybridMultilevel"/>
    <w:tmpl w:val="605C36FE"/>
    <w:lvl w:ilvl="0" w:tplc="40AC6FD4">
      <w:start w:val="1"/>
      <w:numFmt w:val="bullet"/>
      <w:lvlText w:val="•"/>
      <w:lvlJc w:val="left"/>
      <w:pPr>
        <w:ind w:left="360" w:hanging="200"/>
      </w:pPr>
    </w:lvl>
    <w:lvl w:ilvl="1" w:tplc="9EC69DF6">
      <w:numFmt w:val="decimal"/>
      <w:lvlText w:val=""/>
      <w:lvlJc w:val="left"/>
    </w:lvl>
    <w:lvl w:ilvl="2" w:tplc="565207D6">
      <w:numFmt w:val="decimal"/>
      <w:lvlText w:val=""/>
      <w:lvlJc w:val="left"/>
    </w:lvl>
    <w:lvl w:ilvl="3" w:tplc="1C08E53A">
      <w:numFmt w:val="decimal"/>
      <w:lvlText w:val=""/>
      <w:lvlJc w:val="left"/>
    </w:lvl>
    <w:lvl w:ilvl="4" w:tplc="863061B8">
      <w:numFmt w:val="decimal"/>
      <w:lvlText w:val=""/>
      <w:lvlJc w:val="left"/>
    </w:lvl>
    <w:lvl w:ilvl="5" w:tplc="4D8C6900">
      <w:numFmt w:val="decimal"/>
      <w:lvlText w:val=""/>
      <w:lvlJc w:val="left"/>
    </w:lvl>
    <w:lvl w:ilvl="6" w:tplc="AD622E60">
      <w:numFmt w:val="decimal"/>
      <w:lvlText w:val=""/>
      <w:lvlJc w:val="left"/>
    </w:lvl>
    <w:lvl w:ilvl="7" w:tplc="6574A79C">
      <w:numFmt w:val="decimal"/>
      <w:lvlText w:val=""/>
      <w:lvlJc w:val="left"/>
    </w:lvl>
    <w:lvl w:ilvl="8" w:tplc="88D846BA">
      <w:numFmt w:val="decimal"/>
      <w:lvlText w:val=""/>
      <w:lvlJc w:val="left"/>
    </w:lvl>
  </w:abstractNum>
  <w:num w:numId="1" w16cid:durableId="782650725">
    <w:abstractNumId w:val="0"/>
    <w:lvlOverride w:ilvl="0">
      <w:startOverride w:val="1"/>
    </w:lvlOverride>
  </w:num>
  <w:num w:numId="2" w16cid:durableId="441826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E4A"/>
    <w:rsid w:val="00374937"/>
    <w:rsid w:val="009F00FF"/>
    <w:rsid w:val="00A5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CC17"/>
  <w15:docId w15:val="{B1098312-1CD4-4C8A-964D-6793B539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9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ameronhayes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Cameron Hayes</cp:lastModifiedBy>
  <cp:revision>2</cp:revision>
  <dcterms:created xsi:type="dcterms:W3CDTF">2026-06-23T12:42:00Z</dcterms:created>
  <dcterms:modified xsi:type="dcterms:W3CDTF">2026-06-23T12:43:00Z</dcterms:modified>
</cp:coreProperties>
</file>