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4A73ED" w14:paraId="18212877" wp14:textId="43E3192D">
      <w:pPr>
        <w:spacing w:line="362" w:lineRule="exact"/>
        <w:jc w:val="left"/>
      </w:pPr>
      <w:r w:rsidRPr="294A73ED" w:rsidR="294A7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Burg was tasked with improving NAAS Foods’ current production process for their line of kelp cube supplements and completing a press for Keltsmaht’s fertilizer production. Both projects aim to cutback on intensive labour and assist in the creation of profitable product lines.  </w:t>
      </w:r>
    </w:p>
    <w:p xmlns:wp14="http://schemas.microsoft.com/office/word/2010/wordml" w:rsidP="294A73ED" w14:paraId="44EAA13C" wp14:textId="045BC54B">
      <w:pPr>
        <w:spacing w:line="337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294A73ED" w:rsidR="294A7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CA"/>
        </w:rPr>
        <w:t>We would like to thank our sponsors, NAAS Foods and Keltsmaht Kelp, for the opportunity to solve industry challenges and participate in sustainable solutions for the future!</w:t>
      </w:r>
    </w:p>
    <w:p xmlns:wp14="http://schemas.microsoft.com/office/word/2010/wordml" w:rsidP="294A73ED" w14:paraId="2C078E63" wp14:textId="786988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23995"/>
    <w:rsid w:val="294A73ED"/>
    <w:rsid w:val="54B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995"/>
  <w15:chartTrackingRefBased/>
  <w15:docId w15:val="{F5F855E0-9E43-4E64-8C1B-5FD2CE302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2022-07-22T13:45:00.5898138Z</dcterms:created>
  <dcterms:modified xsi:type="dcterms:W3CDTF">2022-07-22T13:45:44.7496857Z</dcterms:modified>
  <dc:creator>Katie Tanigawa</dc:creator>
  <lastModifiedBy>Katie Tanigawa</lastModifiedBy>
</coreProperties>
</file>