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sz w:val="48"/>
          <w:szCs w:val="48"/>
        </w:rPr>
        <w:t xml:space="preserve">전투(사냥) 시스템 세부 기획서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Camp &amp; Craft (가칭)  |  전투 시스템 v0.4 — 규칙 중심 재정리 (구현 기법은 구현 규약/CLAUDE.md로 분리)</w:t>
      </w:r>
    </w:p>
    <w:p>
      <w:pPr>
        <w:spacing w:after="300"/>
        <w:jc w:val="center"/>
      </w:pPr>
      <w:r>
        <w:rPr>
          <w:i/>
          <w:iCs/>
          <w:color w:val="888888"/>
          <w:sz w:val="20"/>
          <w:szCs w:val="20"/>
        </w:rPr>
        <w:t xml:space="preserve">상위 문서: 「VR 코지 소셜 영지 게임 기획서 (보완본 v0.2)」</w:t>
      </w:r>
    </w:p>
    <w:p>
      <w:pPr>
        <w:pStyle w:val="Heading1"/>
        <w:spacing w:after="160" w:before="360"/>
      </w:pPr>
      <w:r>
        <w:rPr>
          <w:b/>
          <w:bCs/>
        </w:rPr>
        <w:t xml:space="preserve">0. 설계 원칙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사냥은 고난이도 콘텐츠가 아니다. 코지 톤에 맞게 낮은 난이도로, 웃으면서 협동하는 시스템을 목표로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방패·역할 분담·복잡한 콤보는 없다. 다구리형 협동을 유지한다.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유일한 방어 수단은 이동(텔레포트)이며, 회피는 “몸이 닿지 않으면 맞지 않는다”는 물리 규칙으로 성립한다.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사냥 보상은 코인 효율이 아닌 고유 재료 접근성으로 차별화한다 (상위 기획서 §5-3 원칙 유지).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판정 신뢰성 요구: 고속 이동체(빠른 스윙·화살)도 판정 누락 없이 감지되어야 한다 (터널링 금지).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본 문서는 규칙(무엇이 참인가)만 정의한다. 판정의 구체 구현 기법(어떻게 감지하는가)은 구현 규약(CLAUDE.md) 소관이며, 기법이 바뀌어도 본 문서의 규칙은 불변이다.</w:t>
      </w:r>
    </w:p>
    <w:p>
      <w:pPr>
        <w:pStyle w:val="Heading1"/>
        <w:spacing w:after="160" w:before="360"/>
      </w:pPr>
      <w:r>
        <w:rPr>
          <w:b/>
          <w:bCs/>
        </w:rPr>
        <w:t xml:space="preserve">1. 무기 시스템</w:t>
      </w:r>
    </w:p>
    <w:p>
      <w:pPr>
        <w:pStyle w:val="Heading2"/>
        <w:spacing w:after="120" w:before="280"/>
      </w:pPr>
      <w:r>
        <w:rPr>
          <w:b/>
          <w:bCs/>
        </w:rPr>
        <w:t xml:space="preserve">1-1. 무기 라인업 (검 = 기준 무기)</w:t>
      </w:r>
    </w:p>
    <w:tbl>
      <w:tblPr>
        <w:tblW w:type="dxa" w:w="9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1"/>
        <w:gridCol w:w="1141"/>
        <w:gridCol w:w="1255"/>
        <w:gridCol w:w="1255"/>
        <w:gridCol w:w="1483"/>
        <w:gridCol w:w="2737"/>
      </w:tblGrid>
      <w:tr>
        <w:trPr>
          <w:tblHeader/>
        </w:trPr>
        <w:tc>
          <w:tcPr>
            <w:tcW w:type="dxa" w:w="1141"/>
            <w:shd w:fill="2E6E5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무기</w:t>
            </w:r>
          </w:p>
        </w:tc>
        <w:tc>
          <w:tcPr>
            <w:tcW w:type="dxa" w:w="1141"/>
            <w:shd w:fill="2E6E5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분류</w:t>
            </w:r>
          </w:p>
        </w:tc>
        <w:tc>
          <w:tcPr>
            <w:tcW w:type="dxa" w:w="1255"/>
            <w:shd w:fill="2E6E5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사거리</w:t>
            </w:r>
          </w:p>
        </w:tc>
        <w:tc>
          <w:tcPr>
            <w:tcW w:type="dxa" w:w="1255"/>
            <w:shd w:fill="2E6E5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공격 속도</w:t>
            </w:r>
          </w:p>
        </w:tc>
        <w:tc>
          <w:tcPr>
            <w:tcW w:type="dxa" w:w="1483"/>
            <w:shd w:fill="2E6E5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데미지</w:t>
            </w:r>
          </w:p>
        </w:tc>
        <w:tc>
          <w:tcPr>
            <w:tcW w:type="dxa" w:w="2737"/>
            <w:shd w:fill="2E6E5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141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검</w:t>
            </w:r>
          </w:p>
        </w:tc>
        <w:tc>
          <w:tcPr>
            <w:tcW w:type="dxa" w:w="1141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근접</w:t>
            </w:r>
          </w:p>
        </w:tc>
        <w:tc>
          <w:tcPr>
            <w:tcW w:type="dxa" w:w="1255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중간</w:t>
            </w:r>
          </w:p>
        </w:tc>
        <w:tc>
          <w:tcPr>
            <w:tcW w:type="dxa" w:w="1255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보통</w:t>
            </w:r>
          </w:p>
        </w:tc>
        <w:tc>
          <w:tcPr>
            <w:tcW w:type="dxa" w:w="1483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적당히 높음</w:t>
            </w:r>
          </w:p>
        </w:tc>
        <w:tc>
          <w:tcPr>
            <w:tcW w:type="dxa" w:w="2737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기준 무기. 타 무기 데이터의 기준점</w:t>
            </w:r>
          </w:p>
        </w:tc>
      </w:tr>
      <w:tr>
        <w:trPr>
          <w:tblHeader w:val="false"/>
        </w:trPr>
        <w:tc>
          <w:tcPr>
            <w:tcW w:type="dxa" w:w="1141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창</w:t>
            </w:r>
          </w:p>
        </w:tc>
        <w:tc>
          <w:tcPr>
            <w:tcW w:type="dxa" w:w="1141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근접</w:t>
            </w:r>
          </w:p>
        </w:tc>
        <w:tc>
          <w:tcPr>
            <w:tcW w:type="dxa" w:w="1255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긺</w:t>
            </w:r>
          </w:p>
        </w:tc>
        <w:tc>
          <w:tcPr>
            <w:tcW w:type="dxa" w:w="1255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낮음</w:t>
            </w:r>
          </w:p>
        </w:tc>
        <w:tc>
          <w:tcPr>
            <w:tcW w:type="dxa" w:w="1483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적당히 높음</w:t>
            </w:r>
          </w:p>
        </w:tc>
        <w:tc>
          <w:tcPr>
            <w:tcW w:type="dxa" w:w="2737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찌르기 주 모션</w:t>
            </w:r>
          </w:p>
        </w:tc>
      </w:tr>
      <w:tr>
        <w:trPr>
          <w:tblHeader w:val="false"/>
        </w:trPr>
        <w:tc>
          <w:tcPr>
            <w:tcW w:type="dxa" w:w="1141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몽둥이</w:t>
            </w:r>
          </w:p>
        </w:tc>
        <w:tc>
          <w:tcPr>
            <w:tcW w:type="dxa" w:w="1141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근접</w:t>
            </w:r>
          </w:p>
        </w:tc>
        <w:tc>
          <w:tcPr>
            <w:tcW w:type="dxa" w:w="1255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살짝 짧음</w:t>
            </w:r>
          </w:p>
        </w:tc>
        <w:tc>
          <w:tcPr>
            <w:tcW w:type="dxa" w:w="1255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빠름</w:t>
            </w:r>
          </w:p>
        </w:tc>
        <w:tc>
          <w:tcPr>
            <w:tcW w:type="dxa" w:w="1483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낮음</w:t>
            </w:r>
          </w:p>
        </w:tc>
        <w:tc>
          <w:tcPr>
            <w:tcW w:type="dxa" w:w="2737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141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활</w:t>
            </w:r>
          </w:p>
        </w:tc>
        <w:tc>
          <w:tcPr>
            <w:tcW w:type="dxa" w:w="1141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원거리</w:t>
            </w:r>
          </w:p>
        </w:tc>
        <w:tc>
          <w:tcPr>
            <w:tcW w:type="dxa" w:w="1255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매우 긺</w:t>
            </w:r>
          </w:p>
        </w:tc>
        <w:tc>
          <w:tcPr>
            <w:tcW w:type="dxa" w:w="1255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낮음</w:t>
            </w:r>
          </w:p>
        </w:tc>
        <w:tc>
          <w:tcPr>
            <w:tcW w:type="dxa" w:w="1483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높음</w:t>
            </w:r>
          </w:p>
        </w:tc>
        <w:tc>
          <w:tcPr>
            <w:tcW w:type="dxa" w:w="2737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근접과 데이터 개념 분리 (§1-5)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세부 수치는 추후 정의하며 테스트는 임시값을 사용한다. “공격 속도” 스탯의 실체는 별도 쿨다운이 아니라, 무기별 스윙 사이클과 데미지 계수의 조합으로 표현된다.</w:t>
      </w:r>
    </w:p>
    <w:p>
      <w:pPr>
        <w:pStyle w:val="Heading2"/>
        <w:spacing w:after="120" w:before="280"/>
      </w:pPr>
      <w:r>
        <w:rPr>
          <w:b/>
          <w:bCs/>
        </w:rPr>
        <w:t xml:space="preserve">1-2. 유효타 판정 (근접)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287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그림 1. 무기 상태머신(무기 단위)과 유효타 판정 규칙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판정 방식: 무기의 타격부가 몬스터에 접촉하면 유효타. (활은 화살 명중 기준)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무기 상태머신(무기 단위): 대기(Idle) → 공격 → 마무리 → 대기. 해당 몬스터와의 접촉에서 완전히 벗어나야 재공격 가능.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한 스윙 다중 피격 허용. 판정은 몬스터별 첫 접촉 1회 — 접촉이 연속되더라도 대상이 다르면 각각 새 공격으로 처리.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같은 몬스터의 몸통→머리를 한 스윙에 훑는 경우: 첫 접촉 부위 1회만 인정.</w:t>
      </w:r>
    </w:p>
    <w:p>
      <w:pPr>
        <w:pStyle w:val="Heading2"/>
        <w:spacing w:after="120" w:before="280"/>
      </w:pPr>
      <w:r>
        <w:rPr>
          <w:b/>
          <w:bCs/>
        </w:rPr>
        <w:t xml:space="preserve">1-3. 속도 연동 데미지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그림 2. 속도 연동 데미지 곡선 — 유효 임계값(v_min)·상한 클램프(v_max) 구조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데미지 = clamp(무기 속도, v_min, v_max) × 무기 데미지 계수 × 0.25(예시 상수)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속도 측정: 무기가 몬스터에 접촉하는 순간의 무기 전체 이동 속도 기준.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유효 임계값(v_min): 미달 시 데미지 0 = 무효타. 무효타는 피격 사운드·이펙트를 재생하지 않는다 — 성공 피드백의 부재 자체가 “안 먹혔다”는 신호. (손목 잔타/와글링 스팸 차단)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상한 클램프(v_max): 초과분 무시. 손목 스냅 순간 속도 익스플로잇 방지.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창 보정: 찌르기의 물리 속도는 휘두르기보다 구조적으로 낮게 측정되므로, 창의 데미지 계수를 상향 보정 (실측 조정 항목).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약점: 머리(단일), 배율 ×1.5. 약점 타격은 어그로 고정을 유발한다 (§4-3).</w:t>
      </w:r>
    </w:p>
    <w:p>
      <w:pPr>
        <w:pStyle w:val="Heading2"/>
        <w:spacing w:after="120" w:before="280"/>
      </w:pPr>
      <w:r>
        <w:rPr>
          <w:b/>
          <w:bCs/>
        </w:rPr>
        <w:t xml:space="preserve">1-4. 활 / 화살 시스템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근접 무기와 데이터 개념을 분리한다.</w:t>
      </w:r>
    </w:p>
    <w:tbl>
      <w:tblPr>
        <w:tblW w:type="dxa" w:w="9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9"/>
        <w:gridCol w:w="2030"/>
        <w:gridCol w:w="5711"/>
      </w:tblGrid>
      <w:tr>
        <w:trPr>
          <w:tblHeader/>
        </w:trPr>
        <w:tc>
          <w:tcPr>
            <w:tcW w:type="dxa" w:w="1269"/>
            <w:shd w:fill="2E6E5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030"/>
            <w:shd w:fill="2E6E5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필드</w:t>
            </w:r>
          </w:p>
        </w:tc>
        <w:tc>
          <w:tcPr>
            <w:tcW w:type="dxa" w:w="5711"/>
            <w:shd w:fill="2E6E5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126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화살</w:t>
            </w:r>
          </w:p>
        </w:tc>
        <w:tc>
          <w:tcPr>
            <w:tcW w:type="dxa" w:w="203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무게 (W)</w:t>
            </w:r>
          </w:p>
        </w:tc>
        <w:tc>
          <w:tcPr>
            <w:tcW w:type="dxa" w:w="5711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발사 속도를 낮추고, 데미지 보너스를 높임</w:t>
            </w:r>
          </w:p>
        </w:tc>
      </w:tr>
      <w:tr>
        <w:trPr>
          <w:tblHeader w:val="false"/>
        </w:trPr>
        <w:tc>
          <w:tcPr>
            <w:tcW w:type="dxa" w:w="126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화살</w:t>
            </w:r>
          </w:p>
        </w:tc>
        <w:tc>
          <w:tcPr>
            <w:tcW w:type="dxa" w:w="203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(데미지·속도)</w:t>
            </w:r>
          </w:p>
        </w:tc>
        <w:tc>
          <w:tcPr>
            <w:tcW w:type="dxa" w:w="5711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데이터로 보유하지 않음 — 충돌 시점 실측 연산</w:t>
            </w:r>
          </w:p>
        </w:tc>
      </w:tr>
      <w:tr>
        <w:trPr>
          <w:tblHeader w:val="false"/>
        </w:trPr>
        <w:tc>
          <w:tcPr>
            <w:tcW w:type="dxa" w:w="126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활</w:t>
            </w:r>
          </w:p>
        </w:tc>
        <w:tc>
          <w:tcPr>
            <w:tcW w:type="dxa" w:w="203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탄력성 (E)</w:t>
            </w:r>
          </w:p>
        </w:tc>
        <w:tc>
          <w:tcPr>
            <w:tcW w:type="dxa" w:w="5711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최대값 정의. 시위 당김 비율(d)에 따라 차등 적용</w:t>
            </w:r>
          </w:p>
        </w:tc>
      </w:tr>
      <w:tr>
        <w:trPr>
          <w:tblHeader w:val="false"/>
        </w:trPr>
        <w:tc>
          <w:tcPr>
            <w:tcW w:type="dxa" w:w="126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활</w:t>
            </w:r>
          </w:p>
        </w:tc>
        <w:tc>
          <w:tcPr>
            <w:tcW w:type="dxa" w:w="203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내구도</w:t>
            </w:r>
          </w:p>
        </w:tc>
        <w:tc>
          <w:tcPr>
            <w:tcW w:type="dxa" w:w="5711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화살 1발 발사당 1 차감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발사 속도 v₀ = E(탄력성) × d(당김 비율 0~1) − c × W(화살 무게)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충돌 속도 v  = 접촉 시점의 화살 실제 속도 실측 (중력 낙차 자동 반영)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데미지      = clamp(v, v_min, v_max) × K(기본 계수) × (1 + b × W)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그림 3. 화살 계산식 구조 — 무게 트레이드오프(좌)와 중력 낙차 궤적 차이(우)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무게 감소를 곱셈(÷W)이 아닌 감산(−cW)으로 처리해 “무거운 화살 = 낙차 크고 명중 어려움, 대신 한 방 데미지”의 트레이드오프가 계산식에서 자연 발생.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밸런스 노브: c, b. 제약 조건: E × d_min − c × W_max &gt; v_min (최대 무게 화살도 유효 속도 확보).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조준: 에임 어시스트 없음, 바람 미적용, 중력 적용.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화살 구매: 코인. 임시 가격 1코인/발, 최대 소지 30발. 종류·무게·가격은 추후 정의 (계산식 구조상 2종 이상 전제).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화살 회수: 빗나간 화살 회수 불가. 몬스터에 박힌 화살만 손 접촉 시 즉시 회수 (프리팹 제거 → 인벤토리 +1 → 화살집 비주얼 반영). 30발 만땅이면 회수 불가(무반응). 몬스터 사망 후에도 박힌 화살 유지·회수 가능.</w:t>
      </w:r>
    </w:p>
    <w:p>
      <w:pPr>
        <w:pStyle w:val="Heading2"/>
        <w:spacing w:after="120" w:before="280"/>
      </w:pPr>
      <w:r>
        <w:rPr>
          <w:b/>
          <w:bCs/>
        </w:rPr>
        <w:t xml:space="preserve">1-5. 내구도 / 수리</w:t>
      </w:r>
    </w:p>
    <w:tbl>
      <w:tblPr>
        <w:tblW w:type="dxa" w:w="9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1"/>
        <w:gridCol w:w="2192"/>
        <w:gridCol w:w="3166"/>
        <w:gridCol w:w="2192"/>
      </w:tblGrid>
      <w:tr>
        <w:trPr>
          <w:tblHeader/>
        </w:trPr>
        <w:tc>
          <w:tcPr>
            <w:tcW w:type="dxa" w:w="1461"/>
            <w:shd w:fill="2E6E5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192"/>
            <w:shd w:fill="2E6E5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차감 규칙</w:t>
            </w:r>
          </w:p>
        </w:tc>
        <w:tc>
          <w:tcPr>
            <w:tcW w:type="dxa" w:w="3166"/>
            <w:shd w:fill="2E6E5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내구도 0 처리</w:t>
            </w:r>
          </w:p>
        </w:tc>
        <w:tc>
          <w:tcPr>
            <w:tcW w:type="dxa" w:w="2192"/>
            <w:shd w:fill="2E6E5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수리</w:t>
            </w:r>
          </w:p>
        </w:tc>
      </w:tr>
      <w:tr>
        <w:trPr>
          <w:tblHeader w:val="false"/>
        </w:trPr>
        <w:tc>
          <w:tcPr>
            <w:tcW w:type="dxa" w:w="1461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근접 무기</w:t>
            </w:r>
          </w:p>
        </w:tc>
        <w:tc>
          <w:tcPr>
            <w:tcW w:type="dxa" w:w="2192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유효타 1회당 1 차감</w:t>
            </w:r>
          </w:p>
        </w:tc>
        <w:tc>
          <w:tcPr>
            <w:tcW w:type="dxa" w:w="3166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즉시 홀스터 귀환 + 사용 불가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→ 여분 무기로 교체</w:t>
            </w:r>
          </w:p>
        </w:tc>
        <w:tc>
          <w:tcPr>
            <w:tcW w:type="dxa" w:w="2192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대장간에서 코인 수리</w:t>
            </w:r>
          </w:p>
        </w:tc>
      </w:tr>
      <w:tr>
        <w:trPr>
          <w:tblHeader w:val="false"/>
        </w:trPr>
        <w:tc>
          <w:tcPr>
            <w:tcW w:type="dxa" w:w="1461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활</w:t>
            </w:r>
          </w:p>
        </w:tc>
        <w:tc>
          <w:tcPr>
            <w:tcW w:type="dxa" w:w="2192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화살 1발 발사당 1 차감</w:t>
            </w:r>
          </w:p>
        </w:tc>
        <w:tc>
          <w:tcPr>
            <w:tcW w:type="dxa" w:w="3166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동일</w:t>
            </w:r>
          </w:p>
        </w:tc>
        <w:tc>
          <w:tcPr>
            <w:tcW w:type="dxa" w:w="2192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동일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활은 화살값 + 내구도의 이중 유지비 구조이므로, 근접 무기와의 시간당 유지비 형평은 수리비 단가에서 조정한다. 무기 획득은 상점 코인 구매이며, 기본 무기 지급 여부·업그레이드 시스템은 현재 미고려.</w:t>
      </w:r>
    </w:p>
    <w:p>
      <w:pPr>
        <w:pStyle w:val="Heading2"/>
        <w:spacing w:after="120" w:before="280"/>
      </w:pPr>
      <w:r>
        <w:rPr>
          <w:b/>
          <w:bCs/>
        </w:rPr>
        <w:t xml:space="preserve">1-6. 홀스터 / 무기 소지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그림 4. 홀스터 3칸 배치 — 등(활/검/창), 허리 좌·우(검 전용)</w:t>
      </w:r>
    </w:p>
    <w:tbl>
      <w:tblPr>
        <w:tblW w:type="dxa" w:w="9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3"/>
        <w:gridCol w:w="6758"/>
      </w:tblGrid>
      <w:tr>
        <w:trPr>
          <w:tblHeader/>
        </w:trPr>
        <w:tc>
          <w:tcPr>
            <w:tcW w:type="dxa" w:w="2253"/>
            <w:shd w:fill="2E6E5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슬롯</w:t>
            </w:r>
          </w:p>
        </w:tc>
        <w:tc>
          <w:tcPr>
            <w:tcW w:type="dxa" w:w="6758"/>
            <w:shd w:fill="2E6E5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장착 가능 무기</w:t>
            </w:r>
          </w:p>
        </w:tc>
      </w:tr>
      <w:tr>
        <w:trPr>
          <w:tblHeader w:val="false"/>
        </w:trPr>
        <w:tc>
          <w:tcPr>
            <w:tcW w:type="dxa" w:w="2253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등 (1칸)</w:t>
            </w:r>
          </w:p>
        </w:tc>
        <w:tc>
          <w:tcPr>
            <w:tcW w:type="dxa" w:w="675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활, 검, 창</w:t>
            </w:r>
          </w:p>
        </w:tc>
      </w:tr>
      <w:tr>
        <w:trPr>
          <w:tblHeader w:val="false"/>
        </w:trPr>
        <w:tc>
          <w:tcPr>
            <w:tcW w:type="dxa" w:w="2253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허리 좌 (1칸)</w:t>
            </w:r>
          </w:p>
        </w:tc>
        <w:tc>
          <w:tcPr>
            <w:tcW w:type="dxa" w:w="675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검 전용</w:t>
            </w:r>
          </w:p>
        </w:tc>
      </w:tr>
      <w:tr>
        <w:trPr>
          <w:tblHeader w:val="false"/>
        </w:trPr>
        <w:tc>
          <w:tcPr>
            <w:tcW w:type="dxa" w:w="2253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허리 우 (1칸)</w:t>
            </w:r>
          </w:p>
        </w:tc>
        <w:tc>
          <w:tcPr>
            <w:tcW w:type="dxa" w:w="675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검 전용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무기는 사냥터에서만 활성화된다. 영지/낚시터에서는 장착 UI 노출은 가능하나 실제 장착은 불가하다. 홀스터 좌우 배치와 슬롯 규칙 커스텀 UI는 고려 사항 보관함(§8)에 등록.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</w:rPr>
        <w:t xml:space="preserve">2. 플레이어 전투 규칙</w:t>
      </w:r>
    </w:p>
    <w:p>
      <w:pPr>
        <w:pStyle w:val="Heading2"/>
        <w:spacing w:after="120" w:before="280"/>
      </w:pPr>
      <w:r>
        <w:rPr>
          <w:b/>
          <w:bCs/>
        </w:rPr>
        <w:t xml:space="preserve">2-1. 이동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사냥터 이동은 RVRF 방식 텔레포트(위치 지정 + 썸스틱)로 통일. 멀미 대응 목적.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컨트롤러 직접 이동(고릴라 태그 방식)은 채택하지 않음.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회피 밸런싱은 별도로 두지 않는다 — 난이도는 몬스터 공격 애니메이션(예고 시간)을 넉넉히 잡는 쪽으로 낮게 유지.</w:t>
      </w:r>
    </w:p>
    <w:p>
      <w:pPr>
        <w:pStyle w:val="Heading2"/>
        <w:spacing w:after="120" w:before="280"/>
      </w:pPr>
      <w:r>
        <w:rPr>
          <w:b/>
          <w:bCs/>
        </w:rPr>
        <w:t xml:space="preserve">2-2. HP / 디버프 / 회복</w:t>
      </w:r>
    </w:p>
    <w:tbl>
      <w:tblPr>
        <w:tblW w:type="dxa" w:w="9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9"/>
        <w:gridCol w:w="6991"/>
      </w:tblGrid>
      <w:tr>
        <w:trPr>
          <w:tblHeader/>
        </w:trPr>
        <w:tc>
          <w:tcPr>
            <w:tcW w:type="dxa" w:w="2019"/>
            <w:shd w:fill="2E6E5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991"/>
            <w:shd w:fill="2E6E5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규칙</w:t>
            </w:r>
          </w:p>
        </w:tc>
      </w:tr>
      <w:tr>
        <w:trPr>
          <w:tblHeader w:val="false"/>
        </w:trPr>
        <w:tc>
          <w:tcPr>
            <w:tcW w:type="dxa" w:w="201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디버프 연출</w:t>
            </w:r>
          </w:p>
        </w:tc>
        <w:tc>
          <w:tcPr>
            <w:tcW w:type="dxa" w:w="6991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화면 테두리 색상 변화 (기절 = 보랏빛, 독 = 초록색 등)</w:t>
            </w:r>
          </w:p>
        </w:tc>
      </w:tr>
      <w:tr>
        <w:trPr>
          <w:tblHeader w:val="false"/>
        </w:trPr>
        <w:tc>
          <w:tcPr>
            <w:tcW w:type="dxa" w:w="201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기절</w:t>
            </w:r>
          </w:p>
        </w:tc>
        <w:tc>
          <w:tcPr>
            <w:tcW w:type="dxa" w:w="6991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행동 불가. 지속시간 미정</w:t>
            </w:r>
          </w:p>
        </w:tc>
      </w:tr>
      <w:tr>
        <w:trPr>
          <w:tblHeader w:val="false"/>
        </w:trPr>
        <w:tc>
          <w:tcPr>
            <w:tcW w:type="dxa" w:w="201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독</w:t>
            </w:r>
          </w:p>
        </w:tc>
        <w:tc>
          <w:tcPr>
            <w:tcW w:type="dxa" w:w="6991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특정 시간 동안 HP 서서히 감소. 틱 수치 미정</w:t>
            </w:r>
          </w:p>
        </w:tc>
      </w:tr>
      <w:tr>
        <w:trPr>
          <w:tblHeader w:val="false"/>
        </w:trPr>
        <w:tc>
          <w:tcPr>
            <w:tcW w:type="dxa" w:w="201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상태이상 확장</w:t>
            </w:r>
          </w:p>
        </w:tc>
        <w:tc>
          <w:tcPr>
            <w:tcW w:type="dxa" w:w="6991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“추가로 넣을 수도 있음” 수준으로만 고려 (스키마에 자리만 확보)</w:t>
            </w:r>
          </w:p>
        </w:tc>
      </w:tr>
      <w:tr>
        <w:trPr>
          <w:tblHeader w:val="false"/>
        </w:trPr>
        <w:tc>
          <w:tcPr>
            <w:tcW w:type="dxa" w:w="201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회복</w:t>
            </w:r>
          </w:p>
        </w:tc>
        <w:tc>
          <w:tcPr>
            <w:tcW w:type="dxa" w:w="6991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요리 시스템으로 만든 요리로 HP 회복. 사용 재료에 따라 회복량 차등 (수치 추후)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</w:rPr>
        <w:t xml:space="preserve">2-3. 다운 / 소생 / 전멸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208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그림 5. 다운·소생·전멸 처리 흐름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다운 시 행동 불능 + 추가 피격 면제. 방치 제한시간 없음.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소생: 다른 플레이어의 손이 다운자 몸에 닿은 상태에서 버튼 홀드 3초 → HP 절반으로 부활. 소생 중 소생자가 피격돼도 소생은 취소되지 않고 데미지만 입는다.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전멸: 전원 다운 시 사냥 실패 처리 → 사냥 시작 직전 Scene(예: 로비)으로 복귀.</w:t>
      </w:r>
    </w:p>
    <w:p>
      <w:pPr>
        <w:pStyle w:val="Heading1"/>
        <w:spacing w:after="160" w:before="360"/>
      </w:pPr>
      <w:r>
        <w:rPr>
          <w:b/>
          <w:bCs/>
        </w:rPr>
        <w:t xml:space="preserve">3. 기여 판정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몬스터에게 유효타 1회 이상 = 기여 인정. 기여도에 따른 보상 차등 없음.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비살상 사진 참여: 재료 보상 없음, 도감 기록만으로 격하.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무기 외 도구(덫·유인템 등)는 사용하지 않는 것으로 확정.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C0504D"/>
          <w:sz w:val="21"/>
          <w:szCs w:val="21"/>
        </w:rPr>
        <w:t xml:space="preserve">⚠ 상위 기획서 수정 필요 — §7의 수정 목록 참조 (기존 “복수 행동 인정” 및 “피해량 단일 기준 미사용” 조항 폐기).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</w:rPr>
        <w:t xml:space="preserve">4. 몬스터 시스템</w:t>
      </w:r>
    </w:p>
    <w:p>
      <w:pPr>
        <w:pStyle w:val="Heading2"/>
        <w:spacing w:after="120" w:before="280"/>
      </w:pPr>
      <w:r>
        <w:rPr>
          <w:b/>
          <w:bCs/>
        </w:rPr>
        <w:t xml:space="preserve">4-1. 몬스터 데이터</w:t>
      </w:r>
    </w:p>
    <w:tbl>
      <w:tblPr>
        <w:tblW w:type="dxa" w:w="9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7"/>
        <w:gridCol w:w="7113"/>
      </w:tblGrid>
      <w:tr>
        <w:trPr>
          <w:tblHeader/>
        </w:trPr>
        <w:tc>
          <w:tcPr>
            <w:tcW w:type="dxa" w:w="1897"/>
            <w:shd w:fill="2E6E5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필드</w:t>
            </w:r>
          </w:p>
        </w:tc>
        <w:tc>
          <w:tcPr>
            <w:tcW w:type="dxa" w:w="7113"/>
            <w:shd w:fill="2E6E5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정의</w:t>
            </w:r>
          </w:p>
        </w:tc>
      </w:tr>
      <w:tr>
        <w:trPr>
          <w:tblHeader w:val="false"/>
        </w:trPr>
        <w:tc>
          <w:tcPr>
            <w:tcW w:type="dxa" w:w="1897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HP</w:t>
            </w:r>
          </w:p>
        </w:tc>
        <w:tc>
          <w:tcPr>
            <w:tcW w:type="dxa" w:w="7113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기준값 + 인원 스케일링 (§4-2)</w:t>
            </w:r>
          </w:p>
        </w:tc>
      </w:tr>
      <w:tr>
        <w:trPr>
          <w:tblHeader w:val="false"/>
        </w:trPr>
        <w:tc>
          <w:tcPr>
            <w:tcW w:type="dxa" w:w="1897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활동 반경</w:t>
            </w:r>
          </w:p>
        </w:tc>
        <w:tc>
          <w:tcPr>
            <w:tcW w:type="dxa" w:w="7113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Idle 시 이 반경 내 랜덤 위치로 배회</w:t>
            </w:r>
          </w:p>
        </w:tc>
      </w:tr>
      <w:tr>
        <w:trPr>
          <w:tblHeader w:val="false"/>
        </w:trPr>
        <w:tc>
          <w:tcPr>
            <w:tcW w:type="dxa" w:w="1897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감지 반경</w:t>
            </w:r>
          </w:p>
        </w:tc>
        <w:tc>
          <w:tcPr>
            <w:tcW w:type="dxa" w:w="7113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플레이어 진입 시 Chase 전환</w:t>
            </w:r>
          </w:p>
        </w:tc>
      </w:tr>
      <w:tr>
        <w:trPr>
          <w:tblHeader w:val="false"/>
        </w:trPr>
        <w:tc>
          <w:tcPr>
            <w:tcW w:type="dxa" w:w="1897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추격 반경</w:t>
            </w:r>
          </w:p>
        </w:tc>
        <w:tc>
          <w:tcPr>
            <w:tcW w:type="dxa" w:w="7113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추격 최대치. 이탈 시 어그로 리셋 → Return</w:t>
            </w:r>
          </w:p>
        </w:tc>
      </w:tr>
      <w:tr>
        <w:trPr>
          <w:tblHeader w:val="false"/>
        </w:trPr>
        <w:tc>
          <w:tcPr>
            <w:tcW w:type="dxa" w:w="1897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약점</w:t>
            </w:r>
          </w:p>
        </w:tc>
        <w:tc>
          <w:tcPr>
            <w:tcW w:type="dxa" w:w="7113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머리 (단일), 배율 ×1.5</w:t>
            </w:r>
          </w:p>
        </w:tc>
      </w:tr>
      <w:tr>
        <w:trPr>
          <w:tblHeader w:val="false"/>
        </w:trPr>
        <w:tc>
          <w:tcPr>
            <w:tcW w:type="dxa" w:w="1897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skillList</w:t>
            </w:r>
          </w:p>
        </w:tc>
        <w:tc>
          <w:tcPr>
            <w:tcW w:type="dxa" w:w="7113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SkillItem 클래스 리스트 (§4-5)</w:t>
            </w:r>
          </w:p>
        </w:tc>
      </w:tr>
      <w:tr>
        <w:trPr>
          <w:tblHeader w:val="false"/>
        </w:trPr>
        <w:tc>
          <w:tcPr>
            <w:tcW w:type="dxa" w:w="1897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이동 속도</w:t>
            </w:r>
          </w:p>
        </w:tc>
        <w:tc>
          <w:tcPr>
            <w:tcW w:type="dxa" w:w="7113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미정 — Idle 배회 속도 / Chase 추격 속도 2필드 필요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공격력·공격 쿨타임 필드는 본체에서 제거하고 스킬 데이터로 이관 완료. ID(primary key)는 정식 스키마 작성 시 전 데이터 공통으로 부여한다 (무기·낚싯대 등 포함).</w:t>
      </w:r>
    </w:p>
    <w:p>
      <w:pPr>
        <w:spacing w:after="60" w:before="160"/>
        <w:jc w:val="center"/>
      </w:pPr>
      <w:r>
        <w:drawing>
          <wp:inline distT="0" distB="0" distL="0" distR="0">
            <wp:extent cx="5362575" cy="538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그림 6. 몬스터 반경 3종 구조 — 활동/감지/추격 반경</w:t>
      </w:r>
    </w:p>
    <w:p>
      <w:pPr>
        <w:pStyle w:val="Heading2"/>
        <w:spacing w:after="120" w:before="280"/>
      </w:pPr>
      <w:r>
        <w:rPr>
          <w:b/>
          <w:bCs/>
        </w:rPr>
        <w:t xml:space="preserve">4-2. HP 인원 스케일링 (몬스터 헌터 방식)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그림 7. 인원별 몬스터 최대 HP (임시 계수 +50%/인)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트리거: 신규 플레이어의 첫 유효타 시점에 최대 HP 스케일 업 (존 구경꾼 미포함 — 기여 판정과 트리거 통일).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가산 방식: 최대 HP 증가분만큼 잔여 HP에 플랫 가산 (진행도 역행 방지).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감소 없음: 플레이어 이탈해도 HP 유지. 이를 감안해 인당 증가폭은 보수적으로 +50%/인 (플레이테스트 조정 항목).</w:t>
      </w:r>
    </w:p>
    <w:p>
      <w:pPr>
        <w:pStyle w:val="Heading2"/>
        <w:spacing w:after="120" w:before="280"/>
      </w:pPr>
      <w:r>
        <w:rPr>
          <w:b/>
          <w:bCs/>
        </w:rPr>
        <w:t xml:space="preserve">4-3. 어그로 시스템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그림 8. 약점 어그로 고정·감쇄 타임라인 예시</w:t>
      </w:r>
    </w:p>
    <w:tbl>
      <w:tblPr>
        <w:tblW w:type="dxa" w:w="9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7"/>
        <w:gridCol w:w="7113"/>
      </w:tblGrid>
      <w:tr>
        <w:trPr>
          <w:tblHeader/>
        </w:trPr>
        <w:tc>
          <w:tcPr>
            <w:tcW w:type="dxa" w:w="1897"/>
            <w:shd w:fill="2E6E5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규칙</w:t>
            </w:r>
          </w:p>
        </w:tc>
        <w:tc>
          <w:tcPr>
            <w:tcW w:type="dxa" w:w="7113"/>
            <w:shd w:fill="2E6E5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897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기본 타겟팅</w:t>
            </w:r>
          </w:p>
        </w:tc>
        <w:tc>
          <w:tcPr>
            <w:tcW w:type="dxa" w:w="7113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가장 가까운 플레이어. 갱신은 새로운 공격이 들어올 때 거리 재계산. 히스테리시스 적용(현재 타겟보다 일정 거리 이상 가까워져야 전환, 수치 추후)</w:t>
            </w:r>
          </w:p>
        </w:tc>
      </w:tr>
      <w:tr>
        <w:trPr>
          <w:tblHeader w:val="false"/>
        </w:trPr>
        <w:tc>
          <w:tcPr>
            <w:tcW w:type="dxa" w:w="1897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약점 고정</w:t>
            </w:r>
          </w:p>
        </w:tc>
        <w:tc>
          <w:tcPr>
            <w:tcW w:type="dxa" w:w="7113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약점(머리) 타격 시 해당 플레이어에게 5초 어그로 고정</w:t>
            </w:r>
          </w:p>
        </w:tc>
      </w:tr>
      <w:tr>
        <w:trPr>
          <w:tblHeader w:val="false"/>
        </w:trPr>
        <w:tc>
          <w:tcPr>
            <w:tcW w:type="dxa" w:w="1897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감쇄</w:t>
            </w:r>
          </w:p>
        </w:tc>
        <w:tc>
          <w:tcPr>
            <w:tcW w:type="dxa" w:w="7113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고정 중 다른 플레이어가 약점 타격 시 잔여 고정시간 −1~2초</w:t>
            </w:r>
          </w:p>
        </w:tc>
      </w:tr>
      <w:tr>
        <w:trPr>
          <w:tblHeader w:val="false"/>
        </w:trPr>
        <w:tc>
          <w:tcPr>
            <w:tcW w:type="dxa" w:w="1897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감쇄 소진</w:t>
            </w:r>
          </w:p>
        </w:tc>
        <w:tc>
          <w:tcPr>
            <w:tcW w:type="dxa" w:w="7113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잔여 시간 0 이하 도달 시, 그렇게 만든 마지막 공격자에게 신규 5초 고정</w:t>
            </w:r>
          </w:p>
        </w:tc>
      </w:tr>
      <w:tr>
        <w:trPr>
          <w:tblHeader w:val="false"/>
        </w:trPr>
        <w:tc>
          <w:tcPr>
            <w:tcW w:type="dxa" w:w="1897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리셋</w:t>
            </w:r>
          </w:p>
        </w:tc>
        <w:tc>
          <w:tcPr>
            <w:tcW w:type="dxa" w:w="7113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가장 가까운 플레이어가 추격 반경 밖이면 무조건 즉시 리셋 (약점 고정보다 우선) → Return</w:t>
            </w:r>
          </w:p>
        </w:tc>
      </w:tr>
      <w:tr>
        <w:trPr>
          <w:tblHeader w:val="false"/>
        </w:trPr>
        <w:tc>
          <w:tcPr>
            <w:tcW w:type="dxa" w:w="1897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타겟 다운</w:t>
            </w:r>
          </w:p>
        </w:tc>
        <w:tc>
          <w:tcPr>
            <w:tcW w:type="dxa" w:w="7113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즉시 재계산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</w:rPr>
        <w:t xml:space="preserve">4-4. 상태머신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그림 9. 몬스터 상태머신 전체 구조</w:t>
      </w:r>
    </w:p>
    <w:tbl>
      <w:tblPr>
        <w:tblW w:type="dxa" w:w="9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38"/>
        <w:gridCol w:w="6872"/>
      </w:tblGrid>
      <w:tr>
        <w:trPr>
          <w:tblHeader/>
        </w:trPr>
        <w:tc>
          <w:tcPr>
            <w:tcW w:type="dxa" w:w="2138"/>
            <w:shd w:fill="2E6E5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  <w:tc>
          <w:tcPr>
            <w:tcW w:type="dxa" w:w="6872"/>
            <w:shd w:fill="2E6E5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규칙</w:t>
            </w:r>
          </w:p>
        </w:tc>
      </w:tr>
      <w:tr>
        <w:trPr>
          <w:tblHeader w:val="false"/>
        </w:trPr>
        <w:tc>
          <w:tcPr>
            <w:tcW w:type="dxa" w:w="21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Idle</w:t>
            </w:r>
          </w:p>
        </w:tc>
        <w:tc>
          <w:tcPr>
            <w:tcW w:type="dxa" w:w="6872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활동 반경 내 랜덤 위치 배회</w:t>
            </w:r>
          </w:p>
        </w:tc>
      </w:tr>
      <w:tr>
        <w:trPr>
          <w:tblHeader w:val="false"/>
        </w:trPr>
        <w:tc>
          <w:tcPr>
            <w:tcW w:type="dxa" w:w="21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Chase</w:t>
            </w:r>
          </w:p>
        </w:tc>
        <w:tc>
          <w:tcPr>
            <w:tcW w:type="dxa" w:w="6872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타겟 추격. 사용 가능 스킬이 없으면 접근 유지</w:t>
            </w:r>
          </w:p>
        </w:tc>
      </w:tr>
      <w:tr>
        <w:trPr>
          <w:tblHeader w:val="false"/>
        </w:trPr>
        <w:tc>
          <w:tcPr>
            <w:tcW w:type="dxa" w:w="21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Attack</w:t>
            </w:r>
          </w:p>
        </w:tc>
        <w:tc>
          <w:tcPr>
            <w:tcW w:type="dxa" w:w="6872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스킬 애니메이션 재생(타격 판정은 §4-6) → 종료 후 Recover(후딜)</w:t>
            </w:r>
          </w:p>
        </w:tc>
      </w:tr>
      <w:tr>
        <w:trPr>
          <w:tblHeader w:val="false"/>
        </w:trPr>
        <w:tc>
          <w:tcPr>
            <w:tcW w:type="dxa" w:w="21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Exhausted (탈진)</w:t>
            </w:r>
          </w:p>
        </w:tc>
        <w:tc>
          <w:tcPr>
            <w:tcW w:type="dxa" w:w="6872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모든 스킬 쿨타임 중일 때 진입. 지속시간 = 가장 빨리 도는 스킬의 잔여 쿨타임(런타임 계산, 별도 필드 없음). 이동 정지 + 탈진 애니메이션. 피격 정상 적용 — 협동 공격 기회 창으로 기능</w:t>
            </w:r>
          </w:p>
        </w:tc>
      </w:tr>
      <w:tr>
        <w:trPr>
          <w:tblHeader w:val="false"/>
        </w:trPr>
        <w:tc>
          <w:tcPr>
            <w:tcW w:type="dxa" w:w="21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Return</w:t>
            </w:r>
          </w:p>
        </w:tc>
        <w:tc>
          <w:tcPr>
            <w:tcW w:type="dxa" w:w="6872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원위치 복귀. 무적 + 어그로 무시 + 복귀 시 HP 전량 회복 (추격 반경 밖 스나이핑 무력화)</w:t>
            </w:r>
          </w:p>
        </w:tc>
      </w:tr>
      <w:tr>
        <w:trPr>
          <w:tblHeader w:val="false"/>
        </w:trPr>
        <w:tc>
          <w:tcPr>
            <w:tcW w:type="dxa" w:w="21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Stunned (오버레이)</w:t>
            </w:r>
          </w:p>
        </w:tc>
        <w:tc>
          <w:tcPr>
            <w:tcW w:type="dxa" w:w="6872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메인 상태 타이머 일시정지, 진행 중 공격 취소, 해제 시 Chase 복귀. Exhausted 위에도 정상 적용</w:t>
            </w:r>
          </w:p>
        </w:tc>
      </w:tr>
      <w:tr>
        <w:trPr>
          <w:tblHeader w:val="false"/>
        </w:trPr>
        <w:tc>
          <w:tcPr>
            <w:tcW w:type="dxa" w:w="21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Death (오버레이)</w:t>
            </w:r>
          </w:p>
        </w:tc>
        <w:tc>
          <w:tcPr>
            <w:tcW w:type="dxa" w:w="6872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모든 상태 즉시 종료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스킬 1개 몬스터는 매 공격 후 반드시 탈진에 빠진다(“공격→탈진” 반복 리듬). 테스트 관찰에는 유리하며, 정식 몬스터는 스킬 2개 이상 또는 짧은 쿨타임으로 리듬을 조정한다.</w:t>
      </w:r>
    </w:p>
    <w:p>
      <w:r>
        <w:br w:type="page"/>
      </w:r>
    </w:p>
    <w:p>
      <w:pPr>
        <w:pStyle w:val="Heading2"/>
        <w:spacing w:after="120" w:before="280"/>
      </w:pPr>
      <w:r>
        <w:rPr>
          <w:b/>
          <w:bCs/>
        </w:rPr>
        <w:t xml:space="preserve">4-5. 스킬 데이터 스키마 (SkillItem)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공통 필드</w:t>
      </w:r>
    </w:p>
    <w:tbl>
      <w:tblPr>
        <w:tblW w:type="dxa" w:w="9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2"/>
        <w:gridCol w:w="3604"/>
        <w:gridCol w:w="3604"/>
      </w:tblGrid>
      <w:tr>
        <w:trPr>
          <w:tblHeader/>
        </w:trPr>
        <w:tc>
          <w:tcPr>
            <w:tcW w:type="dxa" w:w="1802"/>
            <w:shd w:fill="2E6E5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필드</w:t>
            </w:r>
          </w:p>
        </w:tc>
        <w:tc>
          <w:tcPr>
            <w:tcW w:type="dxa" w:w="3604"/>
            <w:shd w:fill="2E6E5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3604"/>
            <w:shd w:fill="2E6E5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802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damage</w:t>
            </w:r>
          </w:p>
        </w:tc>
        <w:tc>
          <w:tcPr>
            <w:tcW w:type="dxa" w:w="3604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스킬 데미지</w:t>
            </w:r>
          </w:p>
        </w:tc>
        <w:tc>
          <w:tcPr>
            <w:tcW w:type="dxa" w:w="3604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2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skillType</w:t>
            </w:r>
          </w:p>
        </w:tc>
        <w:tc>
          <w:tcPr>
            <w:tcW w:type="dxa" w:w="3604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지점 / 자기중심범위 / 근거리 / 원거리</w:t>
            </w:r>
          </w:p>
        </w:tc>
        <w:tc>
          <w:tcPr>
            <w:tcW w:type="dxa" w:w="3604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</w:tr>
      <w:tr>
        <w:trPr>
          <w:tblHeader w:val="false"/>
        </w:trPr>
        <w:tc>
          <w:tcPr>
            <w:tcW w:type="dxa" w:w="1802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cooldown</w:t>
            </w:r>
          </w:p>
        </w:tc>
        <w:tc>
          <w:tcPr>
            <w:tcW w:type="dxa" w:w="3604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스킬 재사용 대기시간</w:t>
            </w:r>
          </w:p>
        </w:tc>
        <w:tc>
          <w:tcPr>
            <w:tcW w:type="dxa" w:w="3604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본체 공격 쿨타임 대체</w:t>
            </w:r>
          </w:p>
        </w:tc>
      </w:tr>
      <w:tr>
        <w:trPr>
          <w:tblHeader w:val="false"/>
        </w:trPr>
        <w:tc>
          <w:tcPr>
            <w:tcW w:type="dxa" w:w="1802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recoverTime</w:t>
            </w:r>
          </w:p>
        </w:tc>
        <w:tc>
          <w:tcPr>
            <w:tcW w:type="dxa" w:w="3604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후딜. 애니메이션 종료 후 무방비 시간</w:t>
            </w:r>
          </w:p>
        </w:tc>
        <w:tc>
          <w:tcPr>
            <w:tcW w:type="dxa" w:w="3604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반격 기회 창</w:t>
            </w:r>
          </w:p>
        </w:tc>
      </w:tr>
      <w:tr>
        <w:trPr>
          <w:tblHeader w:val="false"/>
        </w:trPr>
        <w:tc>
          <w:tcPr>
            <w:tcW w:type="dxa" w:w="1802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animDuration</w:t>
            </w:r>
          </w:p>
        </w:tc>
        <w:tc>
          <w:tcPr>
            <w:tcW w:type="dxa" w:w="3604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시전(공격 애니메이션) 시간</w:t>
            </w:r>
          </w:p>
        </w:tc>
        <w:tc>
          <w:tcPr>
            <w:tcW w:type="dxa" w:w="3604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애니메이션 확정 후 클립 길이와 자동 동기화 권장</w:t>
            </w:r>
          </w:p>
        </w:tc>
      </w:tr>
      <w:tr>
        <w:trPr>
          <w:tblHeader w:val="false"/>
        </w:trPr>
        <w:tc>
          <w:tcPr>
            <w:tcW w:type="dxa" w:w="1802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hitWindowStart</w:t>
            </w:r>
          </w:p>
        </w:tc>
        <w:tc>
          <w:tcPr>
            <w:tcW w:type="dxa" w:w="3604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판정 시작 시점 (animDuration 대비 0~1 정규화 비율)</w:t>
            </w:r>
          </w:p>
        </w:tc>
        <w:tc>
          <w:tcPr>
            <w:tcW w:type="dxa" w:w="3604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0~start 구간 = 선딜(회피 여유)</w:t>
            </w:r>
          </w:p>
        </w:tc>
      </w:tr>
      <w:tr>
        <w:trPr>
          <w:tblHeader w:val="false"/>
        </w:trPr>
        <w:tc>
          <w:tcPr>
            <w:tcW w:type="dxa" w:w="1802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hitWindowEnd</w:t>
            </w:r>
          </w:p>
        </w:tc>
        <w:tc>
          <w:tcPr>
            <w:tcW w:type="dxa" w:w="3604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판정 종료 시점 (0~1)</w:t>
            </w:r>
          </w:p>
        </w:tc>
        <w:tc>
          <w:tcPr>
            <w:tcW w:type="dxa" w:w="3604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근거리 = start/end 쌍, 그 외 타입 = start=end 단일 시점</w:t>
            </w:r>
          </w:p>
        </w:tc>
      </w:tr>
      <w:tr>
        <w:trPr>
          <w:tblHeader w:val="false"/>
        </w:trPr>
        <w:tc>
          <w:tcPr>
            <w:tcW w:type="dxa" w:w="1802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minEngage</w:t>
            </w:r>
          </w:p>
        </w:tc>
        <w:tc>
          <w:tcPr>
            <w:tcW w:type="dxa" w:w="3604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최소 발동 거리</w:t>
            </w:r>
          </w:p>
        </w:tc>
        <w:tc>
          <w:tcPr>
            <w:tcW w:type="dxa" w:w="3604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원거리용. 근거리는 0. 최대 발동 거리는 추격 반경이 상한 — 별도 필드 없음</w:t>
            </w:r>
          </w:p>
        </w:tc>
      </w:tr>
      <w:tr>
        <w:trPr>
          <w:tblHeader w:val="false"/>
        </w:trPr>
        <w:tc>
          <w:tcPr>
            <w:tcW w:type="dxa" w:w="1802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weight</w:t>
            </w:r>
          </w:p>
        </w:tc>
        <w:tc>
          <w:tcPr>
            <w:tcW w:type="dxa" w:w="3604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스킬 선택 가중치</w:t>
            </w:r>
          </w:p>
        </w:tc>
        <w:tc>
          <w:tcPr>
            <w:tcW w:type="dxa" w:w="3604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예약 필드. 기본값 1(균등), 당장 미사용</w:t>
            </w:r>
          </w:p>
        </w:tc>
      </w:tr>
      <w:tr>
        <w:trPr>
          <w:tblHeader w:val="false"/>
        </w:trPr>
        <w:tc>
          <w:tcPr>
            <w:tcW w:type="dxa" w:w="1802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(상태이상 부여)</w:t>
            </w:r>
          </w:p>
        </w:tc>
        <w:tc>
          <w:tcPr>
            <w:tcW w:type="dxa" w:w="3604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기절/독 확률·수치</w:t>
            </w:r>
          </w:p>
        </w:tc>
        <w:tc>
          <w:tcPr>
            <w:tcW w:type="dxa" w:w="3604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자리만 확보, 추후 정의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타입별 추가 필드</w:t>
      </w:r>
    </w:p>
    <w:tbl>
      <w:tblPr>
        <w:tblW w:type="dxa" w:w="9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1"/>
        <w:gridCol w:w="6639"/>
      </w:tblGrid>
      <w:tr>
        <w:trPr>
          <w:tblHeader/>
        </w:trPr>
        <w:tc>
          <w:tcPr>
            <w:tcW w:type="dxa" w:w="2371"/>
            <w:shd w:fill="2E6E5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skillType</w:t>
            </w:r>
          </w:p>
        </w:tc>
        <w:tc>
          <w:tcPr>
            <w:tcW w:type="dxa" w:w="6639"/>
            <w:shd w:fill="2E6E5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추가 필드</w:t>
            </w:r>
          </w:p>
        </w:tc>
      </w:tr>
      <w:tr>
        <w:trPr>
          <w:tblHeader w:val="false"/>
        </w:trPr>
        <w:tc>
          <w:tcPr>
            <w:tcW w:type="dxa" w:w="2371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지점 (지면 타겟 AoE)</w:t>
            </w:r>
          </w:p>
        </w:tc>
        <w:tc>
          <w:tcPr>
            <w:tcW w:type="dxa" w:w="663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maxCastRange(시전 최대 사거리), aoeRadius(장판 반경)</w:t>
            </w:r>
          </w:p>
        </w:tc>
      </w:tr>
      <w:tr>
        <w:trPr>
          <w:tblHeader w:val="false"/>
        </w:trPr>
        <w:tc>
          <w:tcPr>
            <w:tcW w:type="dxa" w:w="2371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자기중심 범위</w:t>
            </w:r>
          </w:p>
        </w:tc>
        <w:tc>
          <w:tcPr>
            <w:tcW w:type="dxa" w:w="663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aoeRadius</w:t>
            </w:r>
          </w:p>
        </w:tc>
      </w:tr>
      <w:tr>
        <w:trPr>
          <w:tblHeader w:val="false"/>
        </w:trPr>
        <w:tc>
          <w:tcPr>
            <w:tcW w:type="dxa" w:w="2371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근거리</w:t>
            </w:r>
          </w:p>
        </w:tc>
        <w:tc>
          <w:tcPr>
            <w:tcW w:type="dxa" w:w="663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range(타격 사거리), 판정 형태(전방 부채꼴 각도 권장)</w:t>
            </w:r>
          </w:p>
        </w:tc>
      </w:tr>
      <w:tr>
        <w:trPr>
          <w:tblHeader w:val="false"/>
        </w:trPr>
        <w:tc>
          <w:tcPr>
            <w:tcW w:type="dxa" w:w="2371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원거리 — 발사체</w:t>
            </w:r>
          </w:p>
        </w:tc>
        <w:tc>
          <w:tcPr>
            <w:tcW w:type="dxa" w:w="663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projectileCount(발사체 수), projectileSpeed(초속 — 중력 궤적 정의에 필수). 비행 거리 무제한</w:t>
            </w:r>
          </w:p>
        </w:tc>
      </w:tr>
      <w:tr>
        <w:trPr>
          <w:tblHeader w:val="false"/>
        </w:trPr>
        <w:tc>
          <w:tcPr>
            <w:tcW w:type="dxa" w:w="2371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원거리 — 레이저</w:t>
            </w:r>
          </w:p>
        </w:tc>
        <w:tc>
          <w:tcPr>
            <w:tcW w:type="dxa" w:w="663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castHeight(시전 높이), beamWidth(빔 폭). 즉발 1회 판정 기준 (지속 빔은 추후 duration·tickInterval 추가)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판정 타이밍(hit window)은 애니메이션 이벤트가 아닌 스킬 데이터 필드로 정의한다. 애니메이션 없이도 임시 animDuration 값으로 테스트 가능하며, 클립 확정 후에는 animDuration을 클립 길이에 일치시키고(코드 자동 읽기 권장) 창 비율만 조정한다. 난이도 튜닝(선딜 조절)이 애니메이션 재작업 없이 데이터 수정으로 완결된다.</w:t>
      </w:r>
    </w:p>
    <w:p>
      <w:pPr>
        <w:pStyle w:val="Heading2"/>
        <w:spacing w:after="120" w:before="280"/>
      </w:pPr>
      <w:r>
        <w:rPr>
          <w:b/>
          <w:bCs/>
        </w:rPr>
        <w:t xml:space="preserve">4-6. 몬스터 공격 판정 (접촉 판정)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플레이어 무기 판정과 대칭인 접촉 판정을 사용한다. 몸이 닿지 않으면 맞지 않으므로 텔레포트 회피가 별도 규칙 없이 성립한다. 감지 기법은 구현 규약 소관이며, 아래 표는 “무엇이 판정 대상인가”만 정의한다.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그림 10. Hit Window 구조 — 판정 타이밍의 데이터 정의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1609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그림 11. 스킬 타입별 물리 판정 매개체 개념도</w:t>
      </w:r>
    </w:p>
    <w:tbl>
      <w:tblPr>
        <w:tblW w:type="dxa" w:w="9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1"/>
        <w:gridCol w:w="6639"/>
      </w:tblGrid>
      <w:tr>
        <w:trPr>
          <w:tblHeader/>
        </w:trPr>
        <w:tc>
          <w:tcPr>
            <w:tcW w:type="dxa" w:w="2371"/>
            <w:shd w:fill="2E6E5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skillType</w:t>
            </w:r>
          </w:p>
        </w:tc>
        <w:tc>
          <w:tcPr>
            <w:tcW w:type="dxa" w:w="6639"/>
            <w:shd w:fill="2E6E5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판정 매개체</w:t>
            </w:r>
          </w:p>
        </w:tc>
      </w:tr>
      <w:tr>
        <w:trPr>
          <w:tblHeader w:val="false"/>
        </w:trPr>
        <w:tc>
          <w:tcPr>
            <w:tcW w:type="dxa" w:w="2371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근거리</w:t>
            </w:r>
          </w:p>
        </w:tc>
        <w:tc>
          <w:tcPr>
            <w:tcW w:type="dxa" w:w="663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공격 부위(손·입 등)의 접촉. hit window 구간(hitWindowStart~End)에만 판정 유효 — 선딜·후속 동작 중 접촉 피해 방지</w:t>
            </w:r>
          </w:p>
        </w:tc>
      </w:tr>
      <w:tr>
        <w:trPr>
          <w:tblHeader w:val="false"/>
        </w:trPr>
        <w:tc>
          <w:tcPr>
            <w:tcW w:type="dxa" w:w="2371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원거리 — 발사체</w:t>
            </w:r>
          </w:p>
        </w:tc>
        <w:tc>
          <w:tcPr>
            <w:tcW w:type="dxa" w:w="663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발사체와의 접촉. 중력 적용, 명중 또는 지면 접촉 시 소멸. 고속에서도 판정 누락 금지</w:t>
            </w:r>
          </w:p>
        </w:tc>
      </w:tr>
      <w:tr>
        <w:trPr>
          <w:tblHeader w:val="false"/>
        </w:trPr>
        <w:tc>
          <w:tcPr>
            <w:tcW w:type="dxa" w:w="2371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원거리 — 레이저</w:t>
            </w:r>
          </w:p>
        </w:tc>
        <w:tc>
          <w:tcPr>
            <w:tcW w:type="dxa" w:w="663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빔 경로상 여부, 발사 시점에 판정</w:t>
            </w:r>
          </w:p>
        </w:tc>
      </w:tr>
      <w:tr>
        <w:trPr>
          <w:tblHeader w:val="false"/>
        </w:trPr>
        <w:tc>
          <w:tcPr>
            <w:tcW w:type="dxa" w:w="2371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지점</w:t>
            </w:r>
          </w:p>
        </w:tc>
        <w:tc>
          <w:tcPr>
            <w:tcW w:type="dxa" w:w="663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장판 범위 내 여부를 폭발 시점에 1회 판정</w:t>
            </w:r>
          </w:p>
        </w:tc>
      </w:tr>
      <w:tr>
        <w:trPr>
          <w:tblHeader w:val="false"/>
        </w:trPr>
        <w:tc>
          <w:tcPr>
            <w:tcW w:type="dxa" w:w="2371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자기중심 범위</w:t>
            </w:r>
          </w:p>
        </w:tc>
        <w:tc>
          <w:tcPr>
            <w:tcW w:type="dxa" w:w="663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몬스터 중심 원형 범위 내 여부를 폭발 시점에 1회 판정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시전당 플레이어별 최대 1회 피격 (다단히트 방지). 여러 플레이어 동시 피격은 허용.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지점/자기중심 스킬은 시전 중 바닥 장판(데칼) 예고 표시, 레이저는 조준선 표시 → 아트/이펙트 작업 항목.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소생 중인 플레이어: 피격됨(소생 취소 없음, §2-3). 다운 상태 플레이어: 피격 면제.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안전장치: Stunned 등으로 Attack이 중간에 취소되면 상태 Exit 처리에서 판정을 무조건 비활성 (타이머 기반 구조의 누락 방지 규칙).</w:t>
      </w:r>
    </w:p>
    <w:p>
      <w:pPr>
        <w:pStyle w:val="Heading2"/>
        <w:spacing w:after="120" w:before="280"/>
      </w:pPr>
      <w:r>
        <w:rPr>
          <w:b/>
          <w:bCs/>
        </w:rPr>
        <w:t xml:space="preserve">4-7. 스킬 선택 로직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450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그림 12. 스킬 선택 로직 플로우차트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후보 = skillList 중 (쿨타임 완료) AND (거리 조건 충족: 거리 ≥ minEngage, 근거리/지점은 사거리 내). 후보가 있으면 균등 랜덤 1개 시전.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원거리 스킬 발동 조건: 타겟이 추격 반경 내 + 추격 중 + 거리 ≥ minEngage.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중복 사용 방지 별도 로직 없음 — 스킬별 쿨타임 설계로 대체 (방금 쓴 스킬은 쿨타임 중이라 후보에서 자동 제외).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weight(확률 가중치)는 스킬 3~4개 몬스터에서 쿨타임만으로 빈도 조절이 안 되는 케이스가 실제 발생할 때 값 투입.</w:t>
      </w:r>
    </w:p>
    <w:p>
      <w:pPr>
        <w:pStyle w:val="Heading2"/>
        <w:spacing w:after="120" w:before="280"/>
      </w:pPr>
      <w:r>
        <w:rPr>
          <w:b/>
          <w:bCs/>
        </w:rPr>
        <w:t xml:space="preserve">4-8. 히트 피드백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햅틱 강도는 스윙 속도에 비례.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무기별 햅틱 패턴, 약점 적중 전용 사운드·이펙트, 히트스톱 유무: 추후 정의.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무효타(임계 미달)는 피드백 없음 (§1-3).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</w:rPr>
        <w:t xml:space="preserve">5. 네트워크 / 판정 권한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그림 13. 히트 판정 권한 분리 구조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히트 감지 = 클라이언트 (VR 판정의 레이턴시·손맛 확보).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적용 = 호스트/서버: 클라는 히트 이벤트(대상, 부위, 속도)만 전송, HP 차감·사망 처리·어그로 재계산은 권한 호스트(또는 서버)가 일괄 적용.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목적: 다중 클라 동시 타격 시 HP 불일치·중복 사망 처리 방지. 상위 기획서 §8-5 “이벤트 목표·체력은 권한 호스트/서버 관리” 원칙과 정합.</w:t>
      </w:r>
    </w:p>
    <w:p>
      <w:pPr>
        <w:pStyle w:val="Heading1"/>
        <w:spacing w:after="160" w:before="360"/>
      </w:pPr>
      <w:r>
        <w:rPr>
          <w:b/>
          <w:bCs/>
        </w:rPr>
        <w:t xml:space="preserve">6. 공간 연계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사냥터: 상위 기획서 §8-3 존 분할 구조 유지 (테마별 독립 Room, 필드보스 자동 그룹핑). 사냥터 내 이동은 텔레포트.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대장간(신규 공간): 무기 수리 전용. 로비(포탈 허브) 병설 — 사냥 전후 동선상 배치. 수리비 공식 추후 정의. ⚠ 상위 기획서 §8에 추가 필요.</w:t>
      </w:r>
    </w:p>
    <w:p>
      <w:pPr>
        <w:pStyle w:val="Heading1"/>
        <w:spacing w:after="160" w:before="360"/>
      </w:pPr>
      <w:r>
        <w:rPr>
          <w:b/>
          <w:bCs/>
        </w:rPr>
        <w:t xml:space="preserve">7. 상위 기획서 수정 필요 목록</w:t>
      </w:r>
    </w:p>
    <w:tbl>
      <w:tblPr>
        <w:tblW w:type="dxa" w:w="9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7"/>
        <w:gridCol w:w="5903"/>
      </w:tblGrid>
      <w:tr>
        <w:trPr>
          <w:tblHeader/>
        </w:trPr>
        <w:tc>
          <w:tcPr>
            <w:tcW w:type="dxa" w:w="3107"/>
            <w:shd w:fill="2E6E5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위치</w:t>
            </w:r>
          </w:p>
        </w:tc>
        <w:tc>
          <w:tcPr>
            <w:tcW w:type="dxa" w:w="5903"/>
            <w:shd w:fill="2E6E5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수정 내용</w:t>
            </w:r>
          </w:p>
        </w:tc>
      </w:tr>
      <w:tr>
        <w:trPr>
          <w:tblHeader w:val="false"/>
        </w:trPr>
        <w:tc>
          <w:tcPr>
            <w:tcW w:type="dxa" w:w="3107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§6-2 Shared Ledger — 기여 인정</w:t>
            </w:r>
          </w:p>
        </w:tc>
        <w:tc>
          <w:tcPr>
            <w:tcW w:type="dxa" w:w="5903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“타격·덫·유인·보조·사진 복수 행동” → “유효타 1회 이상 = 기여, 차등 없음”으로 교체</w:t>
            </w:r>
          </w:p>
        </w:tc>
      </w:tr>
      <w:tr>
        <w:trPr>
          <w:tblHeader w:val="false"/>
        </w:trPr>
        <w:tc>
          <w:tcPr>
            <w:tcW w:type="dxa" w:w="3107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§9-3 사냥 — 참여 기반 보상</w:t>
            </w:r>
          </w:p>
        </w:tc>
        <w:tc>
          <w:tcPr>
            <w:tcW w:type="dxa" w:w="5903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“피해량 단일 기준 미사용” 조항 폐기. 유효타 기준으로 교체</w:t>
            </w:r>
          </w:p>
        </w:tc>
      </w:tr>
      <w:tr>
        <w:trPr>
          <w:tblHeader w:val="false"/>
        </w:trPr>
        <w:tc>
          <w:tcPr>
            <w:tcW w:type="dxa" w:w="3107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§9-3 사냥 — 비살상 참여 옵션</w:t>
            </w:r>
          </w:p>
        </w:tc>
        <w:tc>
          <w:tcPr>
            <w:tcW w:type="dxa" w:w="5903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재료 보상 삭제, “도감 기록만”으로 격하</w:t>
            </w:r>
          </w:p>
        </w:tc>
      </w:tr>
      <w:tr>
        <w:trPr>
          <w:tblHeader w:val="false"/>
        </w:trPr>
        <w:tc>
          <w:tcPr>
            <w:tcW w:type="dxa" w:w="3107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§8 공간 구성</w:t>
            </w:r>
          </w:p>
        </w:tc>
        <w:tc>
          <w:tcPr>
            <w:tcW w:type="dxa" w:w="5903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대장간(로비 병설) 추가</w:t>
            </w:r>
          </w:p>
        </w:tc>
      </w:tr>
      <w:tr>
        <w:trPr>
          <w:tblHeader w:val="false"/>
        </w:trPr>
        <w:tc>
          <w:tcPr>
            <w:tcW w:type="dxa" w:w="3107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§10 UX</w:t>
            </w:r>
          </w:p>
        </w:tc>
        <w:tc>
          <w:tcPr>
            <w:tcW w:type="dxa" w:w="5903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사냥터 이동은 텔레포트 전용임을 명시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</w:rPr>
        <w:t xml:space="preserve">8. 고려 사항 보관함 (현재 결정하지 않음)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간이 수리 키트 (사냥터 내 수리 아이템)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홀스터 좌우 반전 옵션 / 슬롯별 장착 규칙 커스텀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상태이상 추가 종류 (기절·독 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등 홀스터의 앉은 자세 도달성 (P0 실기기 테스트 항목)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창 “검처럼 휘두르기” 최적화 허용 여부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기본 무기 지급 여부 / 무기 업그레이드 시스템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레이저 지속 빔 타입 (duration·tickInterval)</w:t>
      </w:r>
    </w:p>
    <w:p>
      <w:pPr>
        <w:pStyle w:val="Heading1"/>
        <w:spacing w:after="160" w:before="360"/>
      </w:pPr>
      <w:r>
        <w:rPr>
          <w:b/>
          <w:bCs/>
        </w:rPr>
        <w:t xml:space="preserve">9. 미정의 / 임시값 목록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P0 (기본 전투 테스트 블로커)</w:t>
      </w:r>
    </w:p>
    <w:tbl>
      <w:tblPr>
        <w:tblW w:type="dxa" w:w="9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28"/>
        <w:gridCol w:w="5282"/>
      </w:tblGrid>
      <w:tr>
        <w:trPr>
          <w:tblHeader/>
        </w:trPr>
        <w:tc>
          <w:tcPr>
            <w:tcW w:type="dxa" w:w="3728"/>
            <w:shd w:fill="2E6E5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5282"/>
            <w:shd w:fill="2E6E5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</w:tr>
      <w:tr>
        <w:trPr>
          <w:tblHeader w:val="false"/>
        </w:trPr>
        <w:tc>
          <w:tcPr>
            <w:tcW w:type="dxa" w:w="372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속도 임계값 v_min / 상한 v_max / 무기별 계수</w:t>
            </w:r>
          </w:p>
        </w:tc>
        <w:tc>
          <w:tcPr>
            <w:tcW w:type="dxa" w:w="5282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실기기 측정 후 확정</w:t>
            </w:r>
          </w:p>
        </w:tc>
      </w:tr>
      <w:tr>
        <w:trPr>
          <w:tblHeader w:val="false"/>
        </w:trPr>
        <w:tc>
          <w:tcPr>
            <w:tcW w:type="dxa" w:w="372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몬스터 이동 속도 (Idle 배회 / Chase 추격)</w:t>
            </w:r>
          </w:p>
        </w:tc>
        <w:tc>
          <w:tcPr>
            <w:tcW w:type="dxa" w:w="5282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미정. 추격 속도는 텔레포트로 여유 있게 거리를 벌릴 수 있는 수준 권장</w:t>
            </w:r>
          </w:p>
        </w:tc>
      </w:tr>
      <w:tr>
        <w:trPr>
          <w:tblHeader w:val="false"/>
        </w:trPr>
        <w:tc>
          <w:tcPr>
            <w:tcW w:type="dxa" w:w="372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테스트 몬스터 1종 수치 (HP, 반경 3종, Skill1)</w:t>
            </w:r>
          </w:p>
        </w:tc>
        <w:tc>
          <w:tcPr>
            <w:tcW w:type="dxa" w:w="5282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임시값 필요</w:t>
            </w:r>
          </w:p>
        </w:tc>
      </w:tr>
      <w:tr>
        <w:trPr>
          <w:tblHeader w:val="false"/>
        </w:trPr>
        <w:tc>
          <w:tcPr>
            <w:tcW w:type="dxa" w:w="372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몬스터 공격 애니메이션 예고 시간</w:t>
            </w:r>
          </w:p>
        </w:tc>
        <w:tc>
          <w:tcPr>
            <w:tcW w:type="dxa" w:w="5282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코지 톤 기준 넉넉하게 — 실측 검증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추후 정의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화살 라인업 (종류 수·무게·가격·화살통 UI 종류 전환) / 화살 계산식 상수 (c, b, K, v_min, v_max)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기절 지속시간 / 독 틱 수치 / 요리별 회복량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수리비 공식 / 어그로 히스테리시스 거리 / HP 스케일링 증가폭(+50%/인 임시)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히트 피드백 상세 (햅틱 패턴, 히트스톱) / 무기 세부 스탯표 (사거리·계수·내구도 총량·가격)</w:t>
      </w:r>
    </w:p>
    <w:p>
      <w:pPr>
        <w:spacing w:before="300"/>
      </w:pPr>
      <w:r>
        <w:rPr>
          <w:i/>
          <w:iCs/>
          <w:color w:val="666666"/>
          <w:sz w:val="19"/>
          <w:szCs w:val="19"/>
        </w:rPr>
        <w:t xml:space="preserve">본 문서는 상위 기획서와 별도로 관리하며, 수치는 전부 프로토타입 검증 기준의 임시값이다. §7의 상위 기획서 수정 목록은 다음 기획서 개정 시 일괄 반영한다.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cs="Malgun Gothic" w:eastAsia="Malgun Gothic" w:hAnsi="Malgun Gothic"/>
      <w:b/>
      <w:bCs/>
      <w:color w:val="2E6E5C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algun Gothic" w:cs="Malgun Gothic" w:eastAsia="Malgun Gothic" w:hAnsi="Malgun Gothic"/>
      <w:b/>
      <w:bCs/>
      <w:color w:val="3D3A34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2dab0aac2bb6c9d2467c88ddbf8b1c7ae4351bc.png"/><Relationship Id="rId8" Type="http://schemas.openxmlformats.org/officeDocument/2006/relationships/image" Target="media/d6d5e57739bacfd1a62955b116a74ce3a7bcb04b.png"/><Relationship Id="rId9" Type="http://schemas.openxmlformats.org/officeDocument/2006/relationships/image" Target="media/83b96b455027b5da4fe3a6c295c0539ef037c341.png"/><Relationship Id="rId10" Type="http://schemas.openxmlformats.org/officeDocument/2006/relationships/image" Target="media/06c5fe62b4fbb29a24a4556de1aa90f1249726bf.png"/><Relationship Id="rId11" Type="http://schemas.openxmlformats.org/officeDocument/2006/relationships/image" Target="media/1ced62bb87475546a703d5ca0005b3cdc237beae.png"/><Relationship Id="rId12" Type="http://schemas.openxmlformats.org/officeDocument/2006/relationships/image" Target="media/1b00021378584508b853341605a654ceaa04776f.png"/><Relationship Id="rId13" Type="http://schemas.openxmlformats.org/officeDocument/2006/relationships/image" Target="media/a586fb93c3df4ccfda72a0950cfe8d2921f7801b.png"/><Relationship Id="rId14" Type="http://schemas.openxmlformats.org/officeDocument/2006/relationships/image" Target="media/dda21ec3abd4152686276afb274927dbbbf0a2d2.png"/><Relationship Id="rId15" Type="http://schemas.openxmlformats.org/officeDocument/2006/relationships/image" Target="media/21fb915b936e25f434c2c1f75f59b99df58f36f3.png"/><Relationship Id="rId16" Type="http://schemas.openxmlformats.org/officeDocument/2006/relationships/image" Target="media/7a98301f18d35d4669dbe6412d121ecda0deb12f.png"/><Relationship Id="rId17" Type="http://schemas.openxmlformats.org/officeDocument/2006/relationships/image" Target="media/2000d362a6857bfcb145d9cd6f1f0698fa69946d.png"/><Relationship Id="rId18" Type="http://schemas.openxmlformats.org/officeDocument/2006/relationships/image" Target="media/696ff90f90a5b5a761514a5ba786c8144896bc28.png"/><Relationship Id="rId19" Type="http://schemas.openxmlformats.org/officeDocument/2006/relationships/image" Target="media/c4f962715452c321a2f1873549cc6e188553b95a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2026-07-09T01:19:50.321Z</dcterms:created>
  <dcterms:modified xsi:type="dcterms:W3CDTF">2026-07-09T01:19:50.321Z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