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83D4" w14:textId="1F750861" w:rsidR="00370877" w:rsidRPr="007C3069" w:rsidRDefault="009F14D2" w:rsidP="00370877">
      <w:pPr>
        <w:jc w:val="center"/>
        <w:rPr>
          <w:b/>
          <w:bCs/>
          <w:smallCaps/>
          <w:sz w:val="32"/>
          <w:szCs w:val="32"/>
          <w:lang w:val="en-US" w:eastAsia="en-US"/>
        </w:rPr>
      </w:pPr>
      <w:bookmarkStart w:id="0" w:name="_Toc139594318"/>
      <w:r>
        <w:rPr>
          <w:noProof/>
        </w:rPr>
        <w:drawing>
          <wp:anchor distT="0" distB="0" distL="114300" distR="114300" simplePos="0" relativeHeight="251666944" behindDoc="0" locked="0" layoutInCell="1" allowOverlap="1" wp14:anchorId="014C407E" wp14:editId="1129CB59">
            <wp:simplePos x="0" y="0"/>
            <wp:positionH relativeFrom="column">
              <wp:posOffset>-215377</wp:posOffset>
            </wp:positionH>
            <wp:positionV relativeFrom="paragraph">
              <wp:posOffset>552450</wp:posOffset>
            </wp:positionV>
            <wp:extent cx="1068107" cy="907891"/>
            <wp:effectExtent l="0" t="0" r="0" b="0"/>
            <wp:wrapNone/>
            <wp:docPr id="10759083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08347"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8107" cy="9078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877" w:rsidRPr="007C3069">
        <w:rPr>
          <w:b/>
          <w:bCs/>
          <w:smallCaps/>
          <w:sz w:val="32"/>
          <w:szCs w:val="32"/>
          <w:lang w:val="en-US" w:eastAsia="en-US"/>
        </w:rPr>
        <w:t>Treaty on Moratorium of Large-Scale AI Capabilities Research and Development</w:t>
      </w:r>
      <w:r w:rsidR="00370877">
        <w:rPr>
          <w:b/>
          <w:bCs/>
          <w:smallCaps/>
          <w:sz w:val="32"/>
          <w:szCs w:val="32"/>
          <w:lang w:val="en-US" w:eastAsia="en-US"/>
        </w:rPr>
        <w:t xml:space="preserve"> (2023)</w:t>
      </w:r>
    </w:p>
    <w:p w14:paraId="6C703FE5" w14:textId="25F0BC50" w:rsidR="00370877" w:rsidRDefault="00370877" w:rsidP="00370877">
      <w:pPr>
        <w:ind w:left="0" w:firstLine="0"/>
      </w:pPr>
    </w:p>
    <w:p w14:paraId="19CF1736" w14:textId="2A4B0FAE" w:rsidR="003553EB" w:rsidRDefault="003553EB" w:rsidP="009849AE">
      <w:pPr>
        <w:pBdr>
          <w:bottom w:val="single" w:sz="12" w:space="1" w:color="auto"/>
        </w:pBdr>
      </w:pPr>
    </w:p>
    <w:p w14:paraId="75664922" w14:textId="77777777" w:rsidR="00875798" w:rsidRDefault="00875798" w:rsidP="00674042">
      <w:pPr>
        <w:pStyle w:val="Heading1"/>
        <w:rPr>
          <w:smallCaps w:val="0"/>
          <w:sz w:val="28"/>
          <w:szCs w:val="28"/>
        </w:rPr>
      </w:pPr>
      <w:bookmarkStart w:id="1" w:name="_Toc140352675"/>
      <w:bookmarkEnd w:id="0"/>
    </w:p>
    <w:p w14:paraId="557B7C9D" w14:textId="406DE211" w:rsidR="00A750E6" w:rsidRPr="00875798" w:rsidRDefault="007E5401" w:rsidP="00875798">
      <w:pPr>
        <w:pStyle w:val="Heading1"/>
        <w:rPr>
          <w:smallCaps w:val="0"/>
          <w:sz w:val="28"/>
          <w:szCs w:val="28"/>
        </w:rPr>
      </w:pPr>
      <w:bookmarkStart w:id="2" w:name="_Toc140355846"/>
      <w:r w:rsidRPr="00A750E6">
        <w:rPr>
          <w:smallCaps w:val="0"/>
          <w:sz w:val="28"/>
          <w:szCs w:val="28"/>
        </w:rPr>
        <w:t>Preamble</w:t>
      </w:r>
      <w:bookmarkEnd w:id="1"/>
      <w:bookmarkEnd w:id="2"/>
    </w:p>
    <w:p w14:paraId="61611EAE" w14:textId="35F00EFB" w:rsidR="007E5401" w:rsidRPr="00F711FB" w:rsidRDefault="007E5401" w:rsidP="00674042">
      <w:pPr>
        <w:spacing w:after="120"/>
        <w:ind w:left="0" w:firstLine="0"/>
        <w:rPr>
          <w:lang w:val="en-US"/>
        </w:rPr>
      </w:pPr>
      <w:r w:rsidRPr="00F711FB">
        <w:rPr>
          <w:lang w:val="en-US"/>
        </w:rPr>
        <w:t>Recognizing the transformative potential of Artificial Intelligence (AI) and its increasing impact on society, economy, and global governance,</w:t>
      </w:r>
    </w:p>
    <w:p w14:paraId="4E8194F3" w14:textId="77777777" w:rsidR="007E5401" w:rsidRPr="00D45882" w:rsidRDefault="007E5401" w:rsidP="00545AFC">
      <w:pPr>
        <w:spacing w:after="120"/>
        <w:rPr>
          <w:lang w:val="en-US"/>
        </w:rPr>
      </w:pPr>
      <w:r w:rsidRPr="00D45882">
        <w:rPr>
          <w:lang w:val="en-US"/>
        </w:rPr>
        <w:t>Emphasizing the importance of international cooperation, collaboration, and the establishment of appropriate governance structures to address the challenges and risks associated with large-scale AI capabilities research and development,</w:t>
      </w:r>
    </w:p>
    <w:p w14:paraId="5C3BFF0C" w14:textId="77777777" w:rsidR="007E5401" w:rsidRPr="00D45882" w:rsidRDefault="007E5401" w:rsidP="00545AFC">
      <w:pPr>
        <w:spacing w:after="120"/>
        <w:rPr>
          <w:lang w:val="en-US"/>
        </w:rPr>
      </w:pPr>
      <w:r w:rsidRPr="00D45882">
        <w:rPr>
          <w:lang w:val="en-US"/>
        </w:rPr>
        <w:t>Taking into consideration the concerns raised by the movement to pause further development of AI and the need to scaffold AI's progress through international governance and legal frameworks,</w:t>
      </w:r>
    </w:p>
    <w:p w14:paraId="40F3E119" w14:textId="77777777" w:rsidR="007E5401" w:rsidRPr="00D45882" w:rsidRDefault="007E5401" w:rsidP="00545AFC">
      <w:pPr>
        <w:spacing w:after="120"/>
        <w:rPr>
          <w:lang w:val="en-US"/>
        </w:rPr>
      </w:pPr>
      <w:r w:rsidRPr="00D45882">
        <w:rPr>
          <w:lang w:val="en-US"/>
        </w:rPr>
        <w:t>Hereby establish this treaty to impose a moratorium on large-scale AI capabilities research and development until appropriate international governance and legal structures are established to guide and govern AI technologies effectively.</w:t>
      </w:r>
    </w:p>
    <w:p w14:paraId="670F607C" w14:textId="3B1861B4" w:rsidR="007E5401" w:rsidRPr="00D45882" w:rsidRDefault="007E5401" w:rsidP="00545AFC">
      <w:pPr>
        <w:spacing w:after="120"/>
        <w:rPr>
          <w:lang w:val="en-US"/>
        </w:rPr>
      </w:pPr>
      <w:r w:rsidRPr="00D45882">
        <w:rPr>
          <w:lang w:val="en-US"/>
        </w:rPr>
        <w:t>This treaty aims to promote clarity, legality, effectiveness, and comprehensiveness in addressing the challenges and risks associated with large-scale AI capabilities</w:t>
      </w:r>
      <w:r w:rsidR="00BF5B43">
        <w:rPr>
          <w:lang w:val="en-US"/>
        </w:rPr>
        <w:t>.</w:t>
      </w:r>
    </w:p>
    <w:p w14:paraId="53F55E2C" w14:textId="25877D47" w:rsidR="007E5401" w:rsidRDefault="007E5401" w:rsidP="00545AFC">
      <w:pPr>
        <w:spacing w:after="120"/>
        <w:rPr>
          <w:lang w:val="en-US"/>
        </w:rPr>
      </w:pPr>
      <w:r w:rsidRPr="00D45882">
        <w:rPr>
          <w:lang w:val="en-US"/>
        </w:rPr>
        <w:t>The treaty shall serve as a framework for participating nations and entities to uphold their commitments</w:t>
      </w:r>
      <w:r w:rsidR="005035E4" w:rsidRPr="00D45882">
        <w:rPr>
          <w:lang w:val="en-US"/>
        </w:rPr>
        <w:t xml:space="preserve"> </w:t>
      </w:r>
      <w:r w:rsidRPr="00D45882">
        <w:rPr>
          <w:lang w:val="en-US"/>
        </w:rPr>
        <w:t>and work collectively towards a future where AI technologies are developed and deployed in a manner that is safe, ethical, and beneficial for all of humanity.</w:t>
      </w:r>
    </w:p>
    <w:p w14:paraId="458A03A4" w14:textId="77777777" w:rsidR="003900D9" w:rsidRPr="00D45882" w:rsidRDefault="003900D9" w:rsidP="00A2744B">
      <w:pPr>
        <w:spacing w:after="120"/>
        <w:ind w:left="0" w:firstLine="0"/>
        <w:rPr>
          <w:lang w:val="en-US"/>
        </w:rPr>
      </w:pPr>
    </w:p>
    <w:p w14:paraId="382E5D98" w14:textId="4B00BEAE" w:rsidR="00C07C64" w:rsidRDefault="007E5401" w:rsidP="00875798">
      <w:pPr>
        <w:pBdr>
          <w:bottom w:val="single" w:sz="12" w:space="1" w:color="auto"/>
        </w:pBdr>
        <w:spacing w:after="120"/>
        <w:jc w:val="center"/>
        <w:rPr>
          <w:b/>
          <w:bCs/>
          <w:lang w:val="en-US"/>
        </w:rPr>
      </w:pPr>
      <w:r w:rsidRPr="00B66F7A">
        <w:rPr>
          <w:i/>
          <w:iCs/>
          <w:lang w:val="en-US"/>
        </w:rPr>
        <w:t>In signing this treaty, we affirm our shared responsibility and commitment to advancing the global governance of AI, safeguarding against potential risks, and ensuring the benefits of AI are realized in a fair, inclusive, and sustainable manner.</w:t>
      </w:r>
      <w:r w:rsidR="00C07C64">
        <w:rPr>
          <w:b/>
          <w:bCs/>
          <w:lang w:val="en-US"/>
        </w:rPr>
        <w:br w:type="page"/>
      </w:r>
    </w:p>
    <w:bookmarkStart w:id="3" w:name="_Toc140352676" w:displacedByCustomXml="next"/>
    <w:sdt>
      <w:sdtPr>
        <w:rPr>
          <w:b/>
          <w:bCs/>
          <w:smallCaps/>
          <w:sz w:val="32"/>
          <w:szCs w:val="32"/>
        </w:rPr>
        <w:id w:val="506636283"/>
        <w:docPartObj>
          <w:docPartGallery w:val="Table of Contents"/>
          <w:docPartUnique/>
        </w:docPartObj>
      </w:sdtPr>
      <w:sdtEndPr>
        <w:rPr>
          <w:smallCaps w:val="0"/>
          <w:noProof/>
          <w:sz w:val="24"/>
          <w:szCs w:val="22"/>
        </w:rPr>
      </w:sdtEndPr>
      <w:sdtContent>
        <w:p w14:paraId="00A56076" w14:textId="270BF044" w:rsidR="0096487B" w:rsidRPr="00644685" w:rsidRDefault="0096487B" w:rsidP="00644685">
          <w:pPr>
            <w:jc w:val="center"/>
            <w:rPr>
              <w:b/>
              <w:bCs/>
              <w:smallCaps/>
              <w:sz w:val="32"/>
              <w:szCs w:val="32"/>
            </w:rPr>
          </w:pPr>
          <w:r w:rsidRPr="00644685">
            <w:rPr>
              <w:b/>
              <w:bCs/>
              <w:smallCaps/>
              <w:sz w:val="32"/>
              <w:szCs w:val="32"/>
            </w:rPr>
            <w:t>Table of Contents</w:t>
          </w:r>
        </w:p>
        <w:p w14:paraId="4FE74703" w14:textId="04772E8F" w:rsidR="00A20DB3" w:rsidRDefault="0096487B">
          <w:pPr>
            <w:pStyle w:val="TOC1"/>
            <w:tabs>
              <w:tab w:val="right" w:leader="dot" w:pos="9350"/>
            </w:tabs>
            <w:rPr>
              <w:rFonts w:asciiTheme="minorHAnsi" w:eastAsiaTheme="minorEastAsia" w:hAnsiTheme="minorHAnsi" w:cstheme="minorBidi"/>
              <w:noProof/>
              <w:color w:val="auto"/>
              <w:sz w:val="22"/>
              <w:lang w:val="en-US" w:eastAsia="en-US"/>
            </w:rPr>
          </w:pPr>
          <w:r>
            <w:fldChar w:fldCharType="begin"/>
          </w:r>
          <w:r>
            <w:instrText xml:space="preserve"> TOC \o "1-3" \h \z \u </w:instrText>
          </w:r>
          <w:r>
            <w:fldChar w:fldCharType="separate"/>
          </w:r>
          <w:hyperlink w:anchor="_Toc140355846" w:history="1">
            <w:r w:rsidR="00A20DB3" w:rsidRPr="00145672">
              <w:rPr>
                <w:rStyle w:val="Hyperlink"/>
                <w:noProof/>
              </w:rPr>
              <w:t>Preamble</w:t>
            </w:r>
            <w:r w:rsidR="00A20DB3">
              <w:rPr>
                <w:noProof/>
                <w:webHidden/>
              </w:rPr>
              <w:tab/>
            </w:r>
            <w:r w:rsidR="00A20DB3">
              <w:rPr>
                <w:noProof/>
                <w:webHidden/>
              </w:rPr>
              <w:fldChar w:fldCharType="begin"/>
            </w:r>
            <w:r w:rsidR="00A20DB3">
              <w:rPr>
                <w:noProof/>
                <w:webHidden/>
              </w:rPr>
              <w:instrText xml:space="preserve"> PAGEREF _Toc140355846 \h </w:instrText>
            </w:r>
            <w:r w:rsidR="00A20DB3">
              <w:rPr>
                <w:noProof/>
                <w:webHidden/>
              </w:rPr>
            </w:r>
            <w:r w:rsidR="00A20DB3">
              <w:rPr>
                <w:noProof/>
                <w:webHidden/>
              </w:rPr>
              <w:fldChar w:fldCharType="separate"/>
            </w:r>
            <w:r w:rsidR="00AD3FCE">
              <w:rPr>
                <w:noProof/>
                <w:webHidden/>
              </w:rPr>
              <w:t>1</w:t>
            </w:r>
            <w:r w:rsidR="00A20DB3">
              <w:rPr>
                <w:noProof/>
                <w:webHidden/>
              </w:rPr>
              <w:fldChar w:fldCharType="end"/>
            </w:r>
          </w:hyperlink>
        </w:p>
        <w:p w14:paraId="769C2D5B" w14:textId="58CF984F"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47" w:history="1">
            <w:r w:rsidR="00A20DB3" w:rsidRPr="00145672">
              <w:rPr>
                <w:rStyle w:val="Hyperlink"/>
                <w:noProof/>
              </w:rPr>
              <w:t>Article 1: Definitions and Scope</w:t>
            </w:r>
            <w:r w:rsidR="00A20DB3">
              <w:rPr>
                <w:noProof/>
                <w:webHidden/>
              </w:rPr>
              <w:tab/>
            </w:r>
            <w:r w:rsidR="00A20DB3">
              <w:rPr>
                <w:noProof/>
                <w:webHidden/>
              </w:rPr>
              <w:fldChar w:fldCharType="begin"/>
            </w:r>
            <w:r w:rsidR="00A20DB3">
              <w:rPr>
                <w:noProof/>
                <w:webHidden/>
              </w:rPr>
              <w:instrText xml:space="preserve"> PAGEREF _Toc140355847 \h </w:instrText>
            </w:r>
            <w:r w:rsidR="00A20DB3">
              <w:rPr>
                <w:noProof/>
                <w:webHidden/>
              </w:rPr>
            </w:r>
            <w:r w:rsidR="00A20DB3">
              <w:rPr>
                <w:noProof/>
                <w:webHidden/>
              </w:rPr>
              <w:fldChar w:fldCharType="separate"/>
            </w:r>
            <w:r w:rsidR="00AD3FCE">
              <w:rPr>
                <w:noProof/>
                <w:webHidden/>
              </w:rPr>
              <w:t>I</w:t>
            </w:r>
            <w:r w:rsidR="00A20DB3">
              <w:rPr>
                <w:noProof/>
                <w:webHidden/>
              </w:rPr>
              <w:fldChar w:fldCharType="end"/>
            </w:r>
          </w:hyperlink>
        </w:p>
        <w:p w14:paraId="6084F225" w14:textId="07919837"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48" w:history="1">
            <w:r w:rsidR="00A20DB3" w:rsidRPr="00145672">
              <w:rPr>
                <w:rStyle w:val="Hyperlink"/>
                <w:noProof/>
              </w:rPr>
              <w:t>Article 2: Suspension of Large GPU and TPU Clusters</w:t>
            </w:r>
            <w:r w:rsidR="00A20DB3">
              <w:rPr>
                <w:noProof/>
                <w:webHidden/>
              </w:rPr>
              <w:tab/>
            </w:r>
            <w:r w:rsidR="00A20DB3">
              <w:rPr>
                <w:noProof/>
                <w:webHidden/>
              </w:rPr>
              <w:fldChar w:fldCharType="begin"/>
            </w:r>
            <w:r w:rsidR="00A20DB3">
              <w:rPr>
                <w:noProof/>
                <w:webHidden/>
              </w:rPr>
              <w:instrText xml:space="preserve"> PAGEREF _Toc140355848 \h </w:instrText>
            </w:r>
            <w:r w:rsidR="00A20DB3">
              <w:rPr>
                <w:noProof/>
                <w:webHidden/>
              </w:rPr>
            </w:r>
            <w:r w:rsidR="00A20DB3">
              <w:rPr>
                <w:noProof/>
                <w:webHidden/>
              </w:rPr>
              <w:fldChar w:fldCharType="separate"/>
            </w:r>
            <w:r w:rsidR="00AD3FCE">
              <w:rPr>
                <w:noProof/>
                <w:webHidden/>
              </w:rPr>
              <w:t>I</w:t>
            </w:r>
            <w:r w:rsidR="00A20DB3">
              <w:rPr>
                <w:noProof/>
                <w:webHidden/>
              </w:rPr>
              <w:fldChar w:fldCharType="end"/>
            </w:r>
          </w:hyperlink>
        </w:p>
        <w:p w14:paraId="674A5978" w14:textId="66A8E0E9"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49" w:history="1">
            <w:r w:rsidR="00A20DB3" w:rsidRPr="00145672">
              <w:rPr>
                <w:rStyle w:val="Hyperlink"/>
                <w:noProof/>
              </w:rPr>
              <w:t>Article 3: Prohibition of Training ML Models with Excessive Parameters</w:t>
            </w:r>
            <w:r w:rsidR="00A20DB3">
              <w:rPr>
                <w:noProof/>
                <w:webHidden/>
              </w:rPr>
              <w:tab/>
            </w:r>
            <w:r w:rsidR="00A20DB3">
              <w:rPr>
                <w:noProof/>
                <w:webHidden/>
              </w:rPr>
              <w:fldChar w:fldCharType="begin"/>
            </w:r>
            <w:r w:rsidR="00A20DB3">
              <w:rPr>
                <w:noProof/>
                <w:webHidden/>
              </w:rPr>
              <w:instrText xml:space="preserve"> PAGEREF _Toc140355849 \h </w:instrText>
            </w:r>
            <w:r w:rsidR="00A20DB3">
              <w:rPr>
                <w:noProof/>
                <w:webHidden/>
              </w:rPr>
            </w:r>
            <w:r w:rsidR="00A20DB3">
              <w:rPr>
                <w:noProof/>
                <w:webHidden/>
              </w:rPr>
              <w:fldChar w:fldCharType="separate"/>
            </w:r>
            <w:r w:rsidR="00AD3FCE">
              <w:rPr>
                <w:noProof/>
                <w:webHidden/>
              </w:rPr>
              <w:t>I</w:t>
            </w:r>
            <w:r w:rsidR="00A20DB3">
              <w:rPr>
                <w:noProof/>
                <w:webHidden/>
              </w:rPr>
              <w:fldChar w:fldCharType="end"/>
            </w:r>
          </w:hyperlink>
        </w:p>
        <w:p w14:paraId="2A573D3E" w14:textId="7F6EC254"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50" w:history="1">
            <w:r w:rsidR="00A20DB3" w:rsidRPr="00145672">
              <w:rPr>
                <w:rStyle w:val="Hyperlink"/>
                <w:noProof/>
              </w:rPr>
              <w:t>Article 4: Prohibition of Quantum Computers in AI-related Activities</w:t>
            </w:r>
            <w:r w:rsidR="00A20DB3">
              <w:rPr>
                <w:noProof/>
                <w:webHidden/>
              </w:rPr>
              <w:tab/>
            </w:r>
            <w:r w:rsidR="00A20DB3">
              <w:rPr>
                <w:noProof/>
                <w:webHidden/>
              </w:rPr>
              <w:fldChar w:fldCharType="begin"/>
            </w:r>
            <w:r w:rsidR="00A20DB3">
              <w:rPr>
                <w:noProof/>
                <w:webHidden/>
              </w:rPr>
              <w:instrText xml:space="preserve"> PAGEREF _Toc140355850 \h </w:instrText>
            </w:r>
            <w:r w:rsidR="00A20DB3">
              <w:rPr>
                <w:noProof/>
                <w:webHidden/>
              </w:rPr>
            </w:r>
            <w:r w:rsidR="00A20DB3">
              <w:rPr>
                <w:noProof/>
                <w:webHidden/>
              </w:rPr>
              <w:fldChar w:fldCharType="separate"/>
            </w:r>
            <w:r w:rsidR="00AD3FCE">
              <w:rPr>
                <w:noProof/>
                <w:webHidden/>
              </w:rPr>
              <w:t>II</w:t>
            </w:r>
            <w:r w:rsidR="00A20DB3">
              <w:rPr>
                <w:noProof/>
                <w:webHidden/>
              </w:rPr>
              <w:fldChar w:fldCharType="end"/>
            </w:r>
          </w:hyperlink>
        </w:p>
        <w:p w14:paraId="6FD53588" w14:textId="51CE2A3E"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51" w:history="1">
            <w:r w:rsidR="00A20DB3" w:rsidRPr="00145672">
              <w:rPr>
                <w:rStyle w:val="Hyperlink"/>
                <w:noProof/>
              </w:rPr>
              <w:t>Article 5: General Moratorium on Large-Scale AI Capabilities Research and Development</w:t>
            </w:r>
            <w:r w:rsidR="00A20DB3">
              <w:rPr>
                <w:noProof/>
                <w:webHidden/>
              </w:rPr>
              <w:tab/>
            </w:r>
            <w:r w:rsidR="00A20DB3">
              <w:rPr>
                <w:noProof/>
                <w:webHidden/>
              </w:rPr>
              <w:fldChar w:fldCharType="begin"/>
            </w:r>
            <w:r w:rsidR="00A20DB3">
              <w:rPr>
                <w:noProof/>
                <w:webHidden/>
              </w:rPr>
              <w:instrText xml:space="preserve"> PAGEREF _Toc140355851 \h </w:instrText>
            </w:r>
            <w:r w:rsidR="00A20DB3">
              <w:rPr>
                <w:noProof/>
                <w:webHidden/>
              </w:rPr>
            </w:r>
            <w:r w:rsidR="00A20DB3">
              <w:rPr>
                <w:noProof/>
                <w:webHidden/>
              </w:rPr>
              <w:fldChar w:fldCharType="separate"/>
            </w:r>
            <w:r w:rsidR="00AD3FCE">
              <w:rPr>
                <w:noProof/>
                <w:webHidden/>
              </w:rPr>
              <w:t>II</w:t>
            </w:r>
            <w:r w:rsidR="00A20DB3">
              <w:rPr>
                <w:noProof/>
                <w:webHidden/>
              </w:rPr>
              <w:fldChar w:fldCharType="end"/>
            </w:r>
          </w:hyperlink>
        </w:p>
        <w:p w14:paraId="6173A395" w14:textId="04AEC94F"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52" w:history="1">
            <w:r w:rsidR="00A20DB3" w:rsidRPr="00145672">
              <w:rPr>
                <w:rStyle w:val="Hyperlink"/>
                <w:noProof/>
              </w:rPr>
              <w:t>Article 6: Criminalization of AGI and ASI Development</w:t>
            </w:r>
            <w:r w:rsidR="00A20DB3">
              <w:rPr>
                <w:noProof/>
                <w:webHidden/>
              </w:rPr>
              <w:tab/>
            </w:r>
            <w:r w:rsidR="00A20DB3">
              <w:rPr>
                <w:noProof/>
                <w:webHidden/>
              </w:rPr>
              <w:fldChar w:fldCharType="begin"/>
            </w:r>
            <w:r w:rsidR="00A20DB3">
              <w:rPr>
                <w:noProof/>
                <w:webHidden/>
              </w:rPr>
              <w:instrText xml:space="preserve"> PAGEREF _Toc140355852 \h </w:instrText>
            </w:r>
            <w:r w:rsidR="00A20DB3">
              <w:rPr>
                <w:noProof/>
                <w:webHidden/>
              </w:rPr>
            </w:r>
            <w:r w:rsidR="00A20DB3">
              <w:rPr>
                <w:noProof/>
                <w:webHidden/>
              </w:rPr>
              <w:fldChar w:fldCharType="separate"/>
            </w:r>
            <w:r w:rsidR="00AD3FCE">
              <w:rPr>
                <w:noProof/>
                <w:webHidden/>
              </w:rPr>
              <w:t>II</w:t>
            </w:r>
            <w:r w:rsidR="00A20DB3">
              <w:rPr>
                <w:noProof/>
                <w:webHidden/>
              </w:rPr>
              <w:fldChar w:fldCharType="end"/>
            </w:r>
          </w:hyperlink>
        </w:p>
        <w:p w14:paraId="2C576AAA" w14:textId="47D52F1A"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53" w:history="1">
            <w:r w:rsidR="00A20DB3" w:rsidRPr="00145672">
              <w:rPr>
                <w:rStyle w:val="Hyperlink"/>
                <w:noProof/>
              </w:rPr>
              <w:t>Article 7: Establishment of an International Oversight Body</w:t>
            </w:r>
            <w:r w:rsidR="00A20DB3">
              <w:rPr>
                <w:noProof/>
                <w:webHidden/>
              </w:rPr>
              <w:tab/>
            </w:r>
            <w:r w:rsidR="00A20DB3">
              <w:rPr>
                <w:noProof/>
                <w:webHidden/>
              </w:rPr>
              <w:fldChar w:fldCharType="begin"/>
            </w:r>
            <w:r w:rsidR="00A20DB3">
              <w:rPr>
                <w:noProof/>
                <w:webHidden/>
              </w:rPr>
              <w:instrText xml:space="preserve"> PAGEREF _Toc140355853 \h </w:instrText>
            </w:r>
            <w:r w:rsidR="00A20DB3">
              <w:rPr>
                <w:noProof/>
                <w:webHidden/>
              </w:rPr>
            </w:r>
            <w:r w:rsidR="00A20DB3">
              <w:rPr>
                <w:noProof/>
                <w:webHidden/>
              </w:rPr>
              <w:fldChar w:fldCharType="separate"/>
            </w:r>
            <w:r w:rsidR="00AD3FCE">
              <w:rPr>
                <w:noProof/>
                <w:webHidden/>
              </w:rPr>
              <w:t>II</w:t>
            </w:r>
            <w:r w:rsidR="00A20DB3">
              <w:rPr>
                <w:noProof/>
                <w:webHidden/>
              </w:rPr>
              <w:fldChar w:fldCharType="end"/>
            </w:r>
          </w:hyperlink>
        </w:p>
        <w:p w14:paraId="30A3C5F0" w14:textId="4A2B6EB4"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54" w:history="1">
            <w:r w:rsidR="00A20DB3" w:rsidRPr="00145672">
              <w:rPr>
                <w:rStyle w:val="Hyperlink"/>
                <w:noProof/>
              </w:rPr>
              <w:t>Article 8: Mechanisms for Reporting and Transparency</w:t>
            </w:r>
            <w:r w:rsidR="00A20DB3">
              <w:rPr>
                <w:noProof/>
                <w:webHidden/>
              </w:rPr>
              <w:tab/>
            </w:r>
            <w:r w:rsidR="00A20DB3">
              <w:rPr>
                <w:noProof/>
                <w:webHidden/>
              </w:rPr>
              <w:fldChar w:fldCharType="begin"/>
            </w:r>
            <w:r w:rsidR="00A20DB3">
              <w:rPr>
                <w:noProof/>
                <w:webHidden/>
              </w:rPr>
              <w:instrText xml:space="preserve"> PAGEREF _Toc140355854 \h </w:instrText>
            </w:r>
            <w:r w:rsidR="00A20DB3">
              <w:rPr>
                <w:noProof/>
                <w:webHidden/>
              </w:rPr>
            </w:r>
            <w:r w:rsidR="00A20DB3">
              <w:rPr>
                <w:noProof/>
                <w:webHidden/>
              </w:rPr>
              <w:fldChar w:fldCharType="separate"/>
            </w:r>
            <w:r w:rsidR="00AD3FCE">
              <w:rPr>
                <w:noProof/>
                <w:webHidden/>
              </w:rPr>
              <w:t>III</w:t>
            </w:r>
            <w:r w:rsidR="00A20DB3">
              <w:rPr>
                <w:noProof/>
                <w:webHidden/>
              </w:rPr>
              <w:fldChar w:fldCharType="end"/>
            </w:r>
          </w:hyperlink>
        </w:p>
        <w:p w14:paraId="15ED5B49" w14:textId="4308CD42"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55" w:history="1">
            <w:r w:rsidR="00A20DB3" w:rsidRPr="00145672">
              <w:rPr>
                <w:rStyle w:val="Hyperlink"/>
                <w:noProof/>
              </w:rPr>
              <w:t>Article 9: Prohibition of AI Development for Criminal Activity</w:t>
            </w:r>
            <w:r w:rsidR="00A20DB3">
              <w:rPr>
                <w:noProof/>
                <w:webHidden/>
              </w:rPr>
              <w:tab/>
            </w:r>
            <w:r w:rsidR="00A20DB3">
              <w:rPr>
                <w:noProof/>
                <w:webHidden/>
              </w:rPr>
              <w:fldChar w:fldCharType="begin"/>
            </w:r>
            <w:r w:rsidR="00A20DB3">
              <w:rPr>
                <w:noProof/>
                <w:webHidden/>
              </w:rPr>
              <w:instrText xml:space="preserve"> PAGEREF _Toc140355855 \h </w:instrText>
            </w:r>
            <w:r w:rsidR="00A20DB3">
              <w:rPr>
                <w:noProof/>
                <w:webHidden/>
              </w:rPr>
            </w:r>
            <w:r w:rsidR="00A20DB3">
              <w:rPr>
                <w:noProof/>
                <w:webHidden/>
              </w:rPr>
              <w:fldChar w:fldCharType="separate"/>
            </w:r>
            <w:r w:rsidR="00AD3FCE">
              <w:rPr>
                <w:noProof/>
                <w:webHidden/>
              </w:rPr>
              <w:t>III</w:t>
            </w:r>
            <w:r w:rsidR="00A20DB3">
              <w:rPr>
                <w:noProof/>
                <w:webHidden/>
              </w:rPr>
              <w:fldChar w:fldCharType="end"/>
            </w:r>
          </w:hyperlink>
        </w:p>
        <w:p w14:paraId="4DD3C3DB" w14:textId="6509D541"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56" w:history="1">
            <w:r w:rsidR="00A20DB3" w:rsidRPr="00145672">
              <w:rPr>
                <w:rStyle w:val="Hyperlink"/>
                <w:noProof/>
              </w:rPr>
              <w:t>Article 10: International Cooperation in Addressing AI-Enabled Crimes</w:t>
            </w:r>
            <w:r w:rsidR="00A20DB3">
              <w:rPr>
                <w:noProof/>
                <w:webHidden/>
              </w:rPr>
              <w:tab/>
            </w:r>
            <w:r w:rsidR="00A20DB3">
              <w:rPr>
                <w:noProof/>
                <w:webHidden/>
              </w:rPr>
              <w:fldChar w:fldCharType="begin"/>
            </w:r>
            <w:r w:rsidR="00A20DB3">
              <w:rPr>
                <w:noProof/>
                <w:webHidden/>
              </w:rPr>
              <w:instrText xml:space="preserve"> PAGEREF _Toc140355856 \h </w:instrText>
            </w:r>
            <w:r w:rsidR="00A20DB3">
              <w:rPr>
                <w:noProof/>
                <w:webHidden/>
              </w:rPr>
            </w:r>
            <w:r w:rsidR="00A20DB3">
              <w:rPr>
                <w:noProof/>
                <w:webHidden/>
              </w:rPr>
              <w:fldChar w:fldCharType="separate"/>
            </w:r>
            <w:r w:rsidR="00AD3FCE">
              <w:rPr>
                <w:noProof/>
                <w:webHidden/>
              </w:rPr>
              <w:t>III</w:t>
            </w:r>
            <w:r w:rsidR="00A20DB3">
              <w:rPr>
                <w:noProof/>
                <w:webHidden/>
              </w:rPr>
              <w:fldChar w:fldCharType="end"/>
            </w:r>
          </w:hyperlink>
        </w:p>
        <w:p w14:paraId="500D7536" w14:textId="5087F6DC"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57" w:history="1">
            <w:r w:rsidR="00A20DB3" w:rsidRPr="00145672">
              <w:rPr>
                <w:rStyle w:val="Hyperlink"/>
                <w:noProof/>
              </w:rPr>
              <w:t>Article 11: Technology Assessment and Societal Impact Studies</w:t>
            </w:r>
            <w:r w:rsidR="00A20DB3">
              <w:rPr>
                <w:noProof/>
                <w:webHidden/>
              </w:rPr>
              <w:tab/>
            </w:r>
            <w:r w:rsidR="00A20DB3">
              <w:rPr>
                <w:noProof/>
                <w:webHidden/>
              </w:rPr>
              <w:fldChar w:fldCharType="begin"/>
            </w:r>
            <w:r w:rsidR="00A20DB3">
              <w:rPr>
                <w:noProof/>
                <w:webHidden/>
              </w:rPr>
              <w:instrText xml:space="preserve"> PAGEREF _Toc140355857 \h </w:instrText>
            </w:r>
            <w:r w:rsidR="00A20DB3">
              <w:rPr>
                <w:noProof/>
                <w:webHidden/>
              </w:rPr>
            </w:r>
            <w:r w:rsidR="00A20DB3">
              <w:rPr>
                <w:noProof/>
                <w:webHidden/>
              </w:rPr>
              <w:fldChar w:fldCharType="separate"/>
            </w:r>
            <w:r w:rsidR="00AD3FCE">
              <w:rPr>
                <w:noProof/>
                <w:webHidden/>
              </w:rPr>
              <w:t>IV</w:t>
            </w:r>
            <w:r w:rsidR="00A20DB3">
              <w:rPr>
                <w:noProof/>
                <w:webHidden/>
              </w:rPr>
              <w:fldChar w:fldCharType="end"/>
            </w:r>
          </w:hyperlink>
        </w:p>
        <w:p w14:paraId="2F566B7D" w14:textId="709176B6"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58" w:history="1">
            <w:r w:rsidR="00A20DB3" w:rsidRPr="00145672">
              <w:rPr>
                <w:rStyle w:val="Hyperlink"/>
                <w:noProof/>
              </w:rPr>
              <w:t>Article 12: Redress Mechanisms for Harm Caused by AI</w:t>
            </w:r>
            <w:r w:rsidR="00A20DB3">
              <w:rPr>
                <w:noProof/>
                <w:webHidden/>
              </w:rPr>
              <w:tab/>
            </w:r>
            <w:r w:rsidR="00A20DB3">
              <w:rPr>
                <w:noProof/>
                <w:webHidden/>
              </w:rPr>
              <w:fldChar w:fldCharType="begin"/>
            </w:r>
            <w:r w:rsidR="00A20DB3">
              <w:rPr>
                <w:noProof/>
                <w:webHidden/>
              </w:rPr>
              <w:instrText xml:space="preserve"> PAGEREF _Toc140355858 \h </w:instrText>
            </w:r>
            <w:r w:rsidR="00A20DB3">
              <w:rPr>
                <w:noProof/>
                <w:webHidden/>
              </w:rPr>
            </w:r>
            <w:r w:rsidR="00A20DB3">
              <w:rPr>
                <w:noProof/>
                <w:webHidden/>
              </w:rPr>
              <w:fldChar w:fldCharType="separate"/>
            </w:r>
            <w:r w:rsidR="00AD3FCE">
              <w:rPr>
                <w:noProof/>
                <w:webHidden/>
              </w:rPr>
              <w:t>IV</w:t>
            </w:r>
            <w:r w:rsidR="00A20DB3">
              <w:rPr>
                <w:noProof/>
                <w:webHidden/>
              </w:rPr>
              <w:fldChar w:fldCharType="end"/>
            </w:r>
          </w:hyperlink>
        </w:p>
        <w:p w14:paraId="21667035" w14:textId="42137F50"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59" w:history="1">
            <w:r w:rsidR="00A20DB3" w:rsidRPr="00145672">
              <w:rPr>
                <w:rStyle w:val="Hyperlink"/>
                <w:noProof/>
              </w:rPr>
              <w:t>Article 13: Reskilling and Upskilling Programs</w:t>
            </w:r>
            <w:r w:rsidR="00A20DB3">
              <w:rPr>
                <w:noProof/>
                <w:webHidden/>
              </w:rPr>
              <w:tab/>
            </w:r>
            <w:r w:rsidR="00A20DB3">
              <w:rPr>
                <w:noProof/>
                <w:webHidden/>
              </w:rPr>
              <w:fldChar w:fldCharType="begin"/>
            </w:r>
            <w:r w:rsidR="00A20DB3">
              <w:rPr>
                <w:noProof/>
                <w:webHidden/>
              </w:rPr>
              <w:instrText xml:space="preserve"> PAGEREF _Toc140355859 \h </w:instrText>
            </w:r>
            <w:r w:rsidR="00A20DB3">
              <w:rPr>
                <w:noProof/>
                <w:webHidden/>
              </w:rPr>
            </w:r>
            <w:r w:rsidR="00A20DB3">
              <w:rPr>
                <w:noProof/>
                <w:webHidden/>
              </w:rPr>
              <w:fldChar w:fldCharType="separate"/>
            </w:r>
            <w:r w:rsidR="00AD3FCE">
              <w:rPr>
                <w:noProof/>
                <w:webHidden/>
              </w:rPr>
              <w:t>IV</w:t>
            </w:r>
            <w:r w:rsidR="00A20DB3">
              <w:rPr>
                <w:noProof/>
                <w:webHidden/>
              </w:rPr>
              <w:fldChar w:fldCharType="end"/>
            </w:r>
          </w:hyperlink>
        </w:p>
        <w:p w14:paraId="71EB53E7" w14:textId="2BA0325B"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60" w:history="1">
            <w:r w:rsidR="00A20DB3" w:rsidRPr="00145672">
              <w:rPr>
                <w:rStyle w:val="Hyperlink"/>
                <w:noProof/>
              </w:rPr>
              <w:t>Article 14: Ethical Considerations in AI Development</w:t>
            </w:r>
            <w:r w:rsidR="00A20DB3">
              <w:rPr>
                <w:noProof/>
                <w:webHidden/>
              </w:rPr>
              <w:tab/>
            </w:r>
            <w:r w:rsidR="00A20DB3">
              <w:rPr>
                <w:noProof/>
                <w:webHidden/>
              </w:rPr>
              <w:fldChar w:fldCharType="begin"/>
            </w:r>
            <w:r w:rsidR="00A20DB3">
              <w:rPr>
                <w:noProof/>
                <w:webHidden/>
              </w:rPr>
              <w:instrText xml:space="preserve"> PAGEREF _Toc140355860 \h </w:instrText>
            </w:r>
            <w:r w:rsidR="00A20DB3">
              <w:rPr>
                <w:noProof/>
                <w:webHidden/>
              </w:rPr>
            </w:r>
            <w:r w:rsidR="00A20DB3">
              <w:rPr>
                <w:noProof/>
                <w:webHidden/>
              </w:rPr>
              <w:fldChar w:fldCharType="separate"/>
            </w:r>
            <w:r w:rsidR="00AD3FCE">
              <w:rPr>
                <w:noProof/>
                <w:webHidden/>
              </w:rPr>
              <w:t>IV</w:t>
            </w:r>
            <w:r w:rsidR="00A20DB3">
              <w:rPr>
                <w:noProof/>
                <w:webHidden/>
              </w:rPr>
              <w:fldChar w:fldCharType="end"/>
            </w:r>
          </w:hyperlink>
        </w:p>
        <w:p w14:paraId="6BFEBD07" w14:textId="34FECD34"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61" w:history="1">
            <w:r w:rsidR="00A20DB3" w:rsidRPr="00145672">
              <w:rPr>
                <w:rStyle w:val="Hyperlink"/>
                <w:noProof/>
              </w:rPr>
              <w:t>Article 15: Protection of Privacy and Data Rights</w:t>
            </w:r>
            <w:r w:rsidR="00A20DB3">
              <w:rPr>
                <w:noProof/>
                <w:webHidden/>
              </w:rPr>
              <w:tab/>
            </w:r>
            <w:r w:rsidR="00A20DB3">
              <w:rPr>
                <w:noProof/>
                <w:webHidden/>
              </w:rPr>
              <w:fldChar w:fldCharType="begin"/>
            </w:r>
            <w:r w:rsidR="00A20DB3">
              <w:rPr>
                <w:noProof/>
                <w:webHidden/>
              </w:rPr>
              <w:instrText xml:space="preserve"> PAGEREF _Toc140355861 \h </w:instrText>
            </w:r>
            <w:r w:rsidR="00A20DB3">
              <w:rPr>
                <w:noProof/>
                <w:webHidden/>
              </w:rPr>
            </w:r>
            <w:r w:rsidR="00A20DB3">
              <w:rPr>
                <w:noProof/>
                <w:webHidden/>
              </w:rPr>
              <w:fldChar w:fldCharType="separate"/>
            </w:r>
            <w:r w:rsidR="00AD3FCE">
              <w:rPr>
                <w:noProof/>
                <w:webHidden/>
              </w:rPr>
              <w:t>V</w:t>
            </w:r>
            <w:r w:rsidR="00A20DB3">
              <w:rPr>
                <w:noProof/>
                <w:webHidden/>
              </w:rPr>
              <w:fldChar w:fldCharType="end"/>
            </w:r>
          </w:hyperlink>
        </w:p>
        <w:p w14:paraId="26A695FA" w14:textId="2ED2BBD2"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62" w:history="1">
            <w:r w:rsidR="00A20DB3" w:rsidRPr="00145672">
              <w:rPr>
                <w:rStyle w:val="Hyperlink"/>
                <w:noProof/>
              </w:rPr>
              <w:t>Article 16: Risk Assessment and Mitigation</w:t>
            </w:r>
            <w:r w:rsidR="00A20DB3">
              <w:rPr>
                <w:noProof/>
                <w:webHidden/>
              </w:rPr>
              <w:tab/>
            </w:r>
            <w:r w:rsidR="00A20DB3">
              <w:rPr>
                <w:noProof/>
                <w:webHidden/>
              </w:rPr>
              <w:fldChar w:fldCharType="begin"/>
            </w:r>
            <w:r w:rsidR="00A20DB3">
              <w:rPr>
                <w:noProof/>
                <w:webHidden/>
              </w:rPr>
              <w:instrText xml:space="preserve"> PAGEREF _Toc140355862 \h </w:instrText>
            </w:r>
            <w:r w:rsidR="00A20DB3">
              <w:rPr>
                <w:noProof/>
                <w:webHidden/>
              </w:rPr>
            </w:r>
            <w:r w:rsidR="00A20DB3">
              <w:rPr>
                <w:noProof/>
                <w:webHidden/>
              </w:rPr>
              <w:fldChar w:fldCharType="separate"/>
            </w:r>
            <w:r w:rsidR="00AD3FCE">
              <w:rPr>
                <w:noProof/>
                <w:webHidden/>
              </w:rPr>
              <w:t>V</w:t>
            </w:r>
            <w:r w:rsidR="00A20DB3">
              <w:rPr>
                <w:noProof/>
                <w:webHidden/>
              </w:rPr>
              <w:fldChar w:fldCharType="end"/>
            </w:r>
          </w:hyperlink>
        </w:p>
        <w:p w14:paraId="5FD468F7" w14:textId="6AEF7FC1"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63" w:history="1">
            <w:r w:rsidR="00A20DB3" w:rsidRPr="00145672">
              <w:rPr>
                <w:rStyle w:val="Hyperlink"/>
                <w:noProof/>
              </w:rPr>
              <w:t>Article 17: International Cooperation and Knowledge Sharing</w:t>
            </w:r>
            <w:r w:rsidR="00A20DB3">
              <w:rPr>
                <w:noProof/>
                <w:webHidden/>
              </w:rPr>
              <w:tab/>
            </w:r>
            <w:r w:rsidR="00A20DB3">
              <w:rPr>
                <w:noProof/>
                <w:webHidden/>
              </w:rPr>
              <w:fldChar w:fldCharType="begin"/>
            </w:r>
            <w:r w:rsidR="00A20DB3">
              <w:rPr>
                <w:noProof/>
                <w:webHidden/>
              </w:rPr>
              <w:instrText xml:space="preserve"> PAGEREF _Toc140355863 \h </w:instrText>
            </w:r>
            <w:r w:rsidR="00A20DB3">
              <w:rPr>
                <w:noProof/>
                <w:webHidden/>
              </w:rPr>
            </w:r>
            <w:r w:rsidR="00A20DB3">
              <w:rPr>
                <w:noProof/>
                <w:webHidden/>
              </w:rPr>
              <w:fldChar w:fldCharType="separate"/>
            </w:r>
            <w:r w:rsidR="00AD3FCE">
              <w:rPr>
                <w:noProof/>
                <w:webHidden/>
              </w:rPr>
              <w:t>V</w:t>
            </w:r>
            <w:r w:rsidR="00A20DB3">
              <w:rPr>
                <w:noProof/>
                <w:webHidden/>
              </w:rPr>
              <w:fldChar w:fldCharType="end"/>
            </w:r>
          </w:hyperlink>
        </w:p>
        <w:p w14:paraId="72CBC111" w14:textId="35C57AAA"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64" w:history="1">
            <w:r w:rsidR="00A20DB3" w:rsidRPr="00145672">
              <w:rPr>
                <w:rStyle w:val="Hyperlink"/>
                <w:noProof/>
              </w:rPr>
              <w:t>Article 18: Legal Penalties for AI Development Violations</w:t>
            </w:r>
            <w:r w:rsidR="00A20DB3">
              <w:rPr>
                <w:noProof/>
                <w:webHidden/>
              </w:rPr>
              <w:tab/>
            </w:r>
            <w:r w:rsidR="00A20DB3">
              <w:rPr>
                <w:noProof/>
                <w:webHidden/>
              </w:rPr>
              <w:fldChar w:fldCharType="begin"/>
            </w:r>
            <w:r w:rsidR="00A20DB3">
              <w:rPr>
                <w:noProof/>
                <w:webHidden/>
              </w:rPr>
              <w:instrText xml:space="preserve"> PAGEREF _Toc140355864 \h </w:instrText>
            </w:r>
            <w:r w:rsidR="00A20DB3">
              <w:rPr>
                <w:noProof/>
                <w:webHidden/>
              </w:rPr>
            </w:r>
            <w:r w:rsidR="00A20DB3">
              <w:rPr>
                <w:noProof/>
                <w:webHidden/>
              </w:rPr>
              <w:fldChar w:fldCharType="separate"/>
            </w:r>
            <w:r w:rsidR="00AD3FCE">
              <w:rPr>
                <w:noProof/>
                <w:webHidden/>
              </w:rPr>
              <w:t>V</w:t>
            </w:r>
            <w:r w:rsidR="00A20DB3">
              <w:rPr>
                <w:noProof/>
                <w:webHidden/>
              </w:rPr>
              <w:fldChar w:fldCharType="end"/>
            </w:r>
          </w:hyperlink>
        </w:p>
        <w:p w14:paraId="0DBA9440" w14:textId="31725C5E"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65" w:history="1">
            <w:r w:rsidR="00A20DB3" w:rsidRPr="00145672">
              <w:rPr>
                <w:rStyle w:val="Hyperlink"/>
                <w:noProof/>
              </w:rPr>
              <w:t>Article 19: Reevaluation of AI Governance Frameworks</w:t>
            </w:r>
            <w:r w:rsidR="00A20DB3">
              <w:rPr>
                <w:noProof/>
                <w:webHidden/>
              </w:rPr>
              <w:tab/>
            </w:r>
            <w:r w:rsidR="00A20DB3">
              <w:rPr>
                <w:noProof/>
                <w:webHidden/>
              </w:rPr>
              <w:fldChar w:fldCharType="begin"/>
            </w:r>
            <w:r w:rsidR="00A20DB3">
              <w:rPr>
                <w:noProof/>
                <w:webHidden/>
              </w:rPr>
              <w:instrText xml:space="preserve"> PAGEREF _Toc140355865 \h </w:instrText>
            </w:r>
            <w:r w:rsidR="00A20DB3">
              <w:rPr>
                <w:noProof/>
                <w:webHidden/>
              </w:rPr>
            </w:r>
            <w:r w:rsidR="00A20DB3">
              <w:rPr>
                <w:noProof/>
                <w:webHidden/>
              </w:rPr>
              <w:fldChar w:fldCharType="separate"/>
            </w:r>
            <w:r w:rsidR="00AD3FCE">
              <w:rPr>
                <w:noProof/>
                <w:webHidden/>
              </w:rPr>
              <w:t>V</w:t>
            </w:r>
            <w:r w:rsidR="00A20DB3">
              <w:rPr>
                <w:noProof/>
                <w:webHidden/>
              </w:rPr>
              <w:fldChar w:fldCharType="end"/>
            </w:r>
          </w:hyperlink>
        </w:p>
        <w:p w14:paraId="49D62474" w14:textId="54437796"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66" w:history="1">
            <w:r w:rsidR="00A20DB3" w:rsidRPr="00145672">
              <w:rPr>
                <w:rStyle w:val="Hyperlink"/>
                <w:noProof/>
              </w:rPr>
              <w:t>Article 20: Global Task Force for AI Risk Mitigation</w:t>
            </w:r>
            <w:r w:rsidR="00A20DB3">
              <w:rPr>
                <w:noProof/>
                <w:webHidden/>
              </w:rPr>
              <w:tab/>
            </w:r>
            <w:r w:rsidR="00A20DB3">
              <w:rPr>
                <w:noProof/>
                <w:webHidden/>
              </w:rPr>
              <w:fldChar w:fldCharType="begin"/>
            </w:r>
            <w:r w:rsidR="00A20DB3">
              <w:rPr>
                <w:noProof/>
                <w:webHidden/>
              </w:rPr>
              <w:instrText xml:space="preserve"> PAGEREF _Toc140355866 \h </w:instrText>
            </w:r>
            <w:r w:rsidR="00A20DB3">
              <w:rPr>
                <w:noProof/>
                <w:webHidden/>
              </w:rPr>
            </w:r>
            <w:r w:rsidR="00A20DB3">
              <w:rPr>
                <w:noProof/>
                <w:webHidden/>
              </w:rPr>
              <w:fldChar w:fldCharType="separate"/>
            </w:r>
            <w:r w:rsidR="00AD3FCE">
              <w:rPr>
                <w:noProof/>
                <w:webHidden/>
              </w:rPr>
              <w:t>VI</w:t>
            </w:r>
            <w:r w:rsidR="00A20DB3">
              <w:rPr>
                <w:noProof/>
                <w:webHidden/>
              </w:rPr>
              <w:fldChar w:fldCharType="end"/>
            </w:r>
          </w:hyperlink>
        </w:p>
        <w:p w14:paraId="374161BD" w14:textId="785CA8FA"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67" w:history="1">
            <w:r w:rsidR="00A20DB3" w:rsidRPr="00145672">
              <w:rPr>
                <w:rStyle w:val="Hyperlink"/>
                <w:noProof/>
              </w:rPr>
              <w:t>Article 21: Public Awareness and Engagement</w:t>
            </w:r>
            <w:r w:rsidR="00A20DB3">
              <w:rPr>
                <w:noProof/>
                <w:webHidden/>
              </w:rPr>
              <w:tab/>
            </w:r>
            <w:r w:rsidR="00A20DB3">
              <w:rPr>
                <w:noProof/>
                <w:webHidden/>
              </w:rPr>
              <w:fldChar w:fldCharType="begin"/>
            </w:r>
            <w:r w:rsidR="00A20DB3">
              <w:rPr>
                <w:noProof/>
                <w:webHidden/>
              </w:rPr>
              <w:instrText xml:space="preserve"> PAGEREF _Toc140355867 \h </w:instrText>
            </w:r>
            <w:r w:rsidR="00A20DB3">
              <w:rPr>
                <w:noProof/>
                <w:webHidden/>
              </w:rPr>
            </w:r>
            <w:r w:rsidR="00A20DB3">
              <w:rPr>
                <w:noProof/>
                <w:webHidden/>
              </w:rPr>
              <w:fldChar w:fldCharType="separate"/>
            </w:r>
            <w:r w:rsidR="00AD3FCE">
              <w:rPr>
                <w:noProof/>
                <w:webHidden/>
              </w:rPr>
              <w:t>VI</w:t>
            </w:r>
            <w:r w:rsidR="00A20DB3">
              <w:rPr>
                <w:noProof/>
                <w:webHidden/>
              </w:rPr>
              <w:fldChar w:fldCharType="end"/>
            </w:r>
          </w:hyperlink>
        </w:p>
        <w:p w14:paraId="624F6334" w14:textId="3867F6DD"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68" w:history="1">
            <w:r w:rsidR="00A20DB3" w:rsidRPr="00145672">
              <w:rPr>
                <w:rStyle w:val="Hyperlink"/>
                <w:noProof/>
              </w:rPr>
              <w:t>Article 22: AI Moratorium Compliance Certification</w:t>
            </w:r>
            <w:r w:rsidR="00A20DB3">
              <w:rPr>
                <w:noProof/>
                <w:webHidden/>
              </w:rPr>
              <w:tab/>
            </w:r>
            <w:r w:rsidR="00A20DB3">
              <w:rPr>
                <w:noProof/>
                <w:webHidden/>
              </w:rPr>
              <w:fldChar w:fldCharType="begin"/>
            </w:r>
            <w:r w:rsidR="00A20DB3">
              <w:rPr>
                <w:noProof/>
                <w:webHidden/>
              </w:rPr>
              <w:instrText xml:space="preserve"> PAGEREF _Toc140355868 \h </w:instrText>
            </w:r>
            <w:r w:rsidR="00A20DB3">
              <w:rPr>
                <w:noProof/>
                <w:webHidden/>
              </w:rPr>
            </w:r>
            <w:r w:rsidR="00A20DB3">
              <w:rPr>
                <w:noProof/>
                <w:webHidden/>
              </w:rPr>
              <w:fldChar w:fldCharType="separate"/>
            </w:r>
            <w:r w:rsidR="00AD3FCE">
              <w:rPr>
                <w:noProof/>
                <w:webHidden/>
              </w:rPr>
              <w:t>VI</w:t>
            </w:r>
            <w:r w:rsidR="00A20DB3">
              <w:rPr>
                <w:noProof/>
                <w:webHidden/>
              </w:rPr>
              <w:fldChar w:fldCharType="end"/>
            </w:r>
          </w:hyperlink>
        </w:p>
        <w:p w14:paraId="1A9DB00A" w14:textId="5E3824CF"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69" w:history="1">
            <w:r w:rsidR="00A20DB3" w:rsidRPr="00145672">
              <w:rPr>
                <w:rStyle w:val="Hyperlink"/>
                <w:noProof/>
              </w:rPr>
              <w:t>Article 23: Compliance Monitoring and Reporting</w:t>
            </w:r>
            <w:r w:rsidR="00A20DB3">
              <w:rPr>
                <w:noProof/>
                <w:webHidden/>
              </w:rPr>
              <w:tab/>
            </w:r>
            <w:r w:rsidR="00A20DB3">
              <w:rPr>
                <w:noProof/>
                <w:webHidden/>
              </w:rPr>
              <w:fldChar w:fldCharType="begin"/>
            </w:r>
            <w:r w:rsidR="00A20DB3">
              <w:rPr>
                <w:noProof/>
                <w:webHidden/>
              </w:rPr>
              <w:instrText xml:space="preserve"> PAGEREF _Toc140355869 \h </w:instrText>
            </w:r>
            <w:r w:rsidR="00A20DB3">
              <w:rPr>
                <w:noProof/>
                <w:webHidden/>
              </w:rPr>
            </w:r>
            <w:r w:rsidR="00A20DB3">
              <w:rPr>
                <w:noProof/>
                <w:webHidden/>
              </w:rPr>
              <w:fldChar w:fldCharType="separate"/>
            </w:r>
            <w:r w:rsidR="00AD3FCE">
              <w:rPr>
                <w:noProof/>
                <w:webHidden/>
              </w:rPr>
              <w:t>VI</w:t>
            </w:r>
            <w:r w:rsidR="00A20DB3">
              <w:rPr>
                <w:noProof/>
                <w:webHidden/>
              </w:rPr>
              <w:fldChar w:fldCharType="end"/>
            </w:r>
          </w:hyperlink>
        </w:p>
        <w:p w14:paraId="2E77238F" w14:textId="48755923"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70" w:history="1">
            <w:r w:rsidR="00A20DB3" w:rsidRPr="00145672">
              <w:rPr>
                <w:rStyle w:val="Hyperlink"/>
                <w:noProof/>
              </w:rPr>
              <w:t>Article 24: Review and Evaluation</w:t>
            </w:r>
            <w:r w:rsidR="00A20DB3">
              <w:rPr>
                <w:noProof/>
                <w:webHidden/>
              </w:rPr>
              <w:tab/>
            </w:r>
            <w:r w:rsidR="00A20DB3">
              <w:rPr>
                <w:noProof/>
                <w:webHidden/>
              </w:rPr>
              <w:fldChar w:fldCharType="begin"/>
            </w:r>
            <w:r w:rsidR="00A20DB3">
              <w:rPr>
                <w:noProof/>
                <w:webHidden/>
              </w:rPr>
              <w:instrText xml:space="preserve"> PAGEREF _Toc140355870 \h </w:instrText>
            </w:r>
            <w:r w:rsidR="00A20DB3">
              <w:rPr>
                <w:noProof/>
                <w:webHidden/>
              </w:rPr>
            </w:r>
            <w:r w:rsidR="00A20DB3">
              <w:rPr>
                <w:noProof/>
                <w:webHidden/>
              </w:rPr>
              <w:fldChar w:fldCharType="separate"/>
            </w:r>
            <w:r w:rsidR="00AD3FCE">
              <w:rPr>
                <w:noProof/>
                <w:webHidden/>
              </w:rPr>
              <w:t>VII</w:t>
            </w:r>
            <w:r w:rsidR="00A20DB3">
              <w:rPr>
                <w:noProof/>
                <w:webHidden/>
              </w:rPr>
              <w:fldChar w:fldCharType="end"/>
            </w:r>
          </w:hyperlink>
        </w:p>
        <w:p w14:paraId="2B9BFA12" w14:textId="0EAF4BAA"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71" w:history="1">
            <w:r w:rsidR="00A20DB3" w:rsidRPr="00145672">
              <w:rPr>
                <w:rStyle w:val="Hyperlink"/>
                <w:noProof/>
              </w:rPr>
              <w:t>Article 25: Termination and Future Developments</w:t>
            </w:r>
            <w:r w:rsidR="00A20DB3">
              <w:rPr>
                <w:noProof/>
                <w:webHidden/>
              </w:rPr>
              <w:tab/>
            </w:r>
            <w:r w:rsidR="00A20DB3">
              <w:rPr>
                <w:noProof/>
                <w:webHidden/>
              </w:rPr>
              <w:fldChar w:fldCharType="begin"/>
            </w:r>
            <w:r w:rsidR="00A20DB3">
              <w:rPr>
                <w:noProof/>
                <w:webHidden/>
              </w:rPr>
              <w:instrText xml:space="preserve"> PAGEREF _Toc140355871 \h </w:instrText>
            </w:r>
            <w:r w:rsidR="00A20DB3">
              <w:rPr>
                <w:noProof/>
                <w:webHidden/>
              </w:rPr>
            </w:r>
            <w:r w:rsidR="00A20DB3">
              <w:rPr>
                <w:noProof/>
                <w:webHidden/>
              </w:rPr>
              <w:fldChar w:fldCharType="separate"/>
            </w:r>
            <w:r w:rsidR="00AD3FCE">
              <w:rPr>
                <w:noProof/>
                <w:webHidden/>
              </w:rPr>
              <w:t>VII</w:t>
            </w:r>
            <w:r w:rsidR="00A20DB3">
              <w:rPr>
                <w:noProof/>
                <w:webHidden/>
              </w:rPr>
              <w:fldChar w:fldCharType="end"/>
            </w:r>
          </w:hyperlink>
        </w:p>
        <w:p w14:paraId="19D54534" w14:textId="0C9149B8"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72" w:history="1">
            <w:r w:rsidR="00A20DB3" w:rsidRPr="00145672">
              <w:rPr>
                <w:rStyle w:val="Hyperlink"/>
                <w:noProof/>
              </w:rPr>
              <w:t>Annexure A: Glossary of Key Terms</w:t>
            </w:r>
            <w:r w:rsidR="00A20DB3">
              <w:rPr>
                <w:noProof/>
                <w:webHidden/>
              </w:rPr>
              <w:tab/>
            </w:r>
            <w:r w:rsidR="00A20DB3">
              <w:rPr>
                <w:noProof/>
                <w:webHidden/>
              </w:rPr>
              <w:fldChar w:fldCharType="begin"/>
            </w:r>
            <w:r w:rsidR="00A20DB3">
              <w:rPr>
                <w:noProof/>
                <w:webHidden/>
              </w:rPr>
              <w:instrText xml:space="preserve"> PAGEREF _Toc140355872 \h </w:instrText>
            </w:r>
            <w:r w:rsidR="00A20DB3">
              <w:rPr>
                <w:noProof/>
                <w:webHidden/>
              </w:rPr>
            </w:r>
            <w:r w:rsidR="00A20DB3">
              <w:rPr>
                <w:noProof/>
                <w:webHidden/>
              </w:rPr>
              <w:fldChar w:fldCharType="separate"/>
            </w:r>
            <w:r w:rsidR="00AD3FCE">
              <w:rPr>
                <w:noProof/>
                <w:webHidden/>
              </w:rPr>
              <w:t>VIII</w:t>
            </w:r>
            <w:r w:rsidR="00A20DB3">
              <w:rPr>
                <w:noProof/>
                <w:webHidden/>
              </w:rPr>
              <w:fldChar w:fldCharType="end"/>
            </w:r>
          </w:hyperlink>
        </w:p>
        <w:p w14:paraId="25CCAC5E" w14:textId="0AD0DD91" w:rsidR="00A20DB3" w:rsidRDefault="00000000">
          <w:pPr>
            <w:pStyle w:val="TOC1"/>
            <w:tabs>
              <w:tab w:val="right" w:leader="dot" w:pos="9350"/>
            </w:tabs>
            <w:rPr>
              <w:rFonts w:asciiTheme="minorHAnsi" w:eastAsiaTheme="minorEastAsia" w:hAnsiTheme="minorHAnsi" w:cstheme="minorBidi"/>
              <w:noProof/>
              <w:color w:val="auto"/>
              <w:sz w:val="22"/>
              <w:lang w:val="en-US" w:eastAsia="en-US"/>
            </w:rPr>
          </w:pPr>
          <w:hyperlink w:anchor="_Toc140355873" w:history="1">
            <w:r w:rsidR="00A20DB3" w:rsidRPr="00145672">
              <w:rPr>
                <w:rStyle w:val="Hyperlink"/>
                <w:noProof/>
              </w:rPr>
              <w:t>Annexure B: International Oversight Body Framework</w:t>
            </w:r>
            <w:r w:rsidR="00A20DB3">
              <w:rPr>
                <w:noProof/>
                <w:webHidden/>
              </w:rPr>
              <w:tab/>
            </w:r>
            <w:r w:rsidR="00A20DB3">
              <w:rPr>
                <w:noProof/>
                <w:webHidden/>
              </w:rPr>
              <w:fldChar w:fldCharType="begin"/>
            </w:r>
            <w:r w:rsidR="00A20DB3">
              <w:rPr>
                <w:noProof/>
                <w:webHidden/>
              </w:rPr>
              <w:instrText xml:space="preserve"> PAGEREF _Toc140355873 \h </w:instrText>
            </w:r>
            <w:r w:rsidR="00A20DB3">
              <w:rPr>
                <w:noProof/>
                <w:webHidden/>
              </w:rPr>
            </w:r>
            <w:r w:rsidR="00A20DB3">
              <w:rPr>
                <w:noProof/>
                <w:webHidden/>
              </w:rPr>
              <w:fldChar w:fldCharType="separate"/>
            </w:r>
            <w:r w:rsidR="00AD3FCE">
              <w:rPr>
                <w:noProof/>
                <w:webHidden/>
              </w:rPr>
              <w:t>X</w:t>
            </w:r>
            <w:r w:rsidR="00A20DB3">
              <w:rPr>
                <w:noProof/>
                <w:webHidden/>
              </w:rPr>
              <w:fldChar w:fldCharType="end"/>
            </w:r>
          </w:hyperlink>
        </w:p>
        <w:p w14:paraId="5D96D8D8" w14:textId="075CCF93" w:rsidR="00CC13E1" w:rsidRPr="00CC13E1" w:rsidRDefault="0096487B" w:rsidP="00CC13E1">
          <w:pPr>
            <w:tabs>
              <w:tab w:val="left" w:pos="8327"/>
            </w:tabs>
            <w:ind w:left="0" w:firstLine="0"/>
            <w:rPr>
              <w:b/>
              <w:bCs/>
              <w:noProof/>
            </w:rPr>
            <w:sectPr w:rsidR="00CC13E1" w:rsidRPr="00CC13E1" w:rsidSect="00F94D22">
              <w:headerReference w:type="default" r:id="rId9"/>
              <w:pgSz w:w="12240" w:h="15840"/>
              <w:pgMar w:top="1440" w:right="1440" w:bottom="1440" w:left="1440" w:header="144" w:footer="720" w:gutter="0"/>
              <w:cols w:space="720"/>
              <w:titlePg/>
              <w:docGrid w:linePitch="360"/>
            </w:sectPr>
          </w:pPr>
          <w:r>
            <w:rPr>
              <w:b/>
              <w:bCs/>
              <w:noProof/>
            </w:rPr>
            <w:fldChar w:fldCharType="end"/>
          </w:r>
        </w:p>
      </w:sdtContent>
    </w:sdt>
    <w:p w14:paraId="1B44A4FE" w14:textId="04D04B11" w:rsidR="00C07C64" w:rsidRPr="00C07C64" w:rsidRDefault="00C07C64" w:rsidP="00CC13E1">
      <w:pPr>
        <w:pStyle w:val="Heading1"/>
        <w:ind w:left="0" w:firstLine="0"/>
      </w:pPr>
      <w:bookmarkStart w:id="4" w:name="_Toc140355847"/>
      <w:r>
        <w:lastRenderedPageBreak/>
        <w:t>Article</w:t>
      </w:r>
      <w:r w:rsidRPr="00C07C64">
        <w:t xml:space="preserve"> 1: Definitions and Scope</w:t>
      </w:r>
      <w:bookmarkEnd w:id="3"/>
      <w:bookmarkEnd w:id="4"/>
    </w:p>
    <w:p w14:paraId="642F7BDA" w14:textId="744465E6" w:rsidR="00545AFC" w:rsidRDefault="007E5401" w:rsidP="00545AFC">
      <w:pPr>
        <w:spacing w:after="120"/>
        <w:rPr>
          <w:lang w:val="en-US"/>
        </w:rPr>
      </w:pPr>
      <w:r w:rsidRPr="007E5401">
        <w:rPr>
          <w:lang w:val="en-US"/>
        </w:rPr>
        <w:t xml:space="preserve">1.1 </w:t>
      </w:r>
      <w:r w:rsidR="00545AFC" w:rsidRPr="00545AFC">
        <w:t xml:space="preserve">For the purposes of this treaty, the key terms used shall have the meanings as described in </w:t>
      </w:r>
      <w:r w:rsidR="00545AFC" w:rsidRPr="00671359">
        <w:rPr>
          <w:i/>
          <w:iCs/>
        </w:rPr>
        <w:t>Annexure A: Glossary of Key Terms</w:t>
      </w:r>
      <w:r w:rsidR="00545AFC" w:rsidRPr="00545AFC">
        <w:t>.</w:t>
      </w:r>
    </w:p>
    <w:p w14:paraId="6C092024" w14:textId="7F0617AB" w:rsidR="007E5401" w:rsidRPr="007E5401" w:rsidRDefault="007E5401" w:rsidP="00545AFC">
      <w:pPr>
        <w:spacing w:after="120"/>
        <w:rPr>
          <w:lang w:val="en-US"/>
        </w:rPr>
      </w:pPr>
      <w:r w:rsidRPr="007E5401">
        <w:rPr>
          <w:lang w:val="en-US"/>
        </w:rPr>
        <w:t>1.2 This treaty applies to participating nations and entities involved in large-scale AI capabilities, addressing global concerns and promoting responsible and ethical AI development.</w:t>
      </w:r>
    </w:p>
    <w:p w14:paraId="3522F865" w14:textId="77777777" w:rsidR="007E5401" w:rsidRPr="007E5401" w:rsidRDefault="007E5401" w:rsidP="00545AFC">
      <w:pPr>
        <w:spacing w:after="120"/>
        <w:ind w:left="720" w:firstLine="0"/>
        <w:rPr>
          <w:lang w:val="en-US"/>
        </w:rPr>
      </w:pPr>
      <w:r w:rsidRPr="007E5401">
        <w:rPr>
          <w:lang w:val="en-US"/>
        </w:rPr>
        <w:t>1.2.1 The treaty encourages international collaboration, knowledge sharing, and capacity building.</w:t>
      </w:r>
    </w:p>
    <w:p w14:paraId="19A00326" w14:textId="77777777" w:rsidR="007E5401" w:rsidRPr="007E5401" w:rsidRDefault="007E5401" w:rsidP="00545AFC">
      <w:pPr>
        <w:spacing w:after="120"/>
        <w:ind w:left="720" w:firstLine="0"/>
        <w:rPr>
          <w:lang w:val="en-US"/>
        </w:rPr>
      </w:pPr>
      <w:r w:rsidRPr="007E5401">
        <w:rPr>
          <w:lang w:val="en-US"/>
        </w:rPr>
        <w:t>1.2.2 Participating nations and entities are urged to align their domestic laws and policies with the treaty's objectives while respecting national sovereignty.</w:t>
      </w:r>
    </w:p>
    <w:p w14:paraId="2AA59515" w14:textId="77777777" w:rsidR="007E5401" w:rsidRPr="007E5401" w:rsidRDefault="007E5401" w:rsidP="00545AFC">
      <w:pPr>
        <w:spacing w:after="120"/>
        <w:ind w:left="720" w:firstLine="0"/>
        <w:rPr>
          <w:lang w:val="en-US"/>
        </w:rPr>
      </w:pPr>
      <w:r w:rsidRPr="007E5401">
        <w:rPr>
          <w:lang w:val="en-US"/>
        </w:rPr>
        <w:t>1.2.3 The treaty's scope may be periodically reviewed and updated to accommodate advancements and emerging challenges in AI technologies and governance.</w:t>
      </w:r>
    </w:p>
    <w:p w14:paraId="2D551D06" w14:textId="77777777" w:rsidR="007E5401" w:rsidRPr="007E5401" w:rsidRDefault="007E5401" w:rsidP="00851BE7">
      <w:pPr>
        <w:pStyle w:val="Heading1"/>
      </w:pPr>
      <w:bookmarkStart w:id="5" w:name="_Toc140352677"/>
      <w:bookmarkStart w:id="6" w:name="_Toc140355848"/>
      <w:r w:rsidRPr="007E5401">
        <w:t>Article 2: Suspension of Large GPU and TPU Clusters</w:t>
      </w:r>
      <w:bookmarkEnd w:id="5"/>
      <w:bookmarkEnd w:id="6"/>
    </w:p>
    <w:p w14:paraId="032732CE" w14:textId="77777777" w:rsidR="00565029" w:rsidRDefault="007E5401" w:rsidP="00545AFC">
      <w:pPr>
        <w:spacing w:after="120"/>
        <w:rPr>
          <w:lang w:val="en-US"/>
        </w:rPr>
      </w:pPr>
      <w:r w:rsidRPr="007E5401">
        <w:rPr>
          <w:lang w:val="en-US"/>
        </w:rPr>
        <w:t>2.1 Participating nations shall enact regulations mandating the immediate suspension of large GPU and TPU clusters engaged in refining highly advanced AI systems.</w:t>
      </w:r>
    </w:p>
    <w:p w14:paraId="1D7479A5" w14:textId="77777777" w:rsidR="00147E11" w:rsidRDefault="007E5401" w:rsidP="00545AFC">
      <w:pPr>
        <w:spacing w:after="120"/>
        <w:rPr>
          <w:lang w:val="en-US"/>
        </w:rPr>
      </w:pPr>
      <w:r w:rsidRPr="007E5401">
        <w:rPr>
          <w:lang w:val="en-US"/>
        </w:rPr>
        <w:t>2.2 Nations shall establish a timeline and procedures for the orderly shutdown of existing clusters, ensuring the safe decommissioning, repurposing, or disposal of the infrastructure.</w:t>
      </w:r>
    </w:p>
    <w:p w14:paraId="35473337" w14:textId="0FBB3F34" w:rsidR="007E5401" w:rsidRPr="007E5401" w:rsidRDefault="007E5401" w:rsidP="00545AFC">
      <w:pPr>
        <w:spacing w:after="120"/>
        <w:rPr>
          <w:lang w:val="en-US"/>
        </w:rPr>
      </w:pPr>
      <w:r w:rsidRPr="007E5401">
        <w:rPr>
          <w:lang w:val="en-US"/>
        </w:rPr>
        <w:t>2.1.3 Nations shall collaborate to share information and best practices for the cessation of operations, including environmentally responsible approaches for recycling or repurposing hardware components.</w:t>
      </w:r>
    </w:p>
    <w:p w14:paraId="07849C20" w14:textId="77777777" w:rsidR="007E5401" w:rsidRPr="007E5401" w:rsidRDefault="007E5401" w:rsidP="00851BE7">
      <w:pPr>
        <w:pStyle w:val="Heading1"/>
      </w:pPr>
      <w:bookmarkStart w:id="7" w:name="_Toc140352678"/>
      <w:bookmarkStart w:id="8" w:name="_Toc140355849"/>
      <w:r w:rsidRPr="007E5401">
        <w:t>Article 3: Prohibition of Training ML Models with Excessive Parameters</w:t>
      </w:r>
      <w:bookmarkEnd w:id="7"/>
      <w:bookmarkEnd w:id="8"/>
    </w:p>
    <w:p w14:paraId="7389AEAA" w14:textId="7F04A9AB" w:rsidR="005E37A3" w:rsidRDefault="007E5401" w:rsidP="00545AFC">
      <w:pPr>
        <w:spacing w:after="120"/>
        <w:rPr>
          <w:lang w:val="en-US"/>
        </w:rPr>
      </w:pPr>
      <w:r w:rsidRPr="007E5401">
        <w:rPr>
          <w:lang w:val="en-US"/>
        </w:rPr>
        <w:t xml:space="preserve">3.1 Participating nations shall implement regulations and guidelines prohibiting the training of machine learning models, individually or in combinations, </w:t>
      </w:r>
      <w:r w:rsidR="00304AF1" w:rsidRPr="007E5401">
        <w:rPr>
          <w:lang w:val="en-US"/>
        </w:rPr>
        <w:t>which</w:t>
      </w:r>
      <w:r w:rsidRPr="007E5401">
        <w:rPr>
          <w:lang w:val="en-US"/>
        </w:rPr>
        <w:t xml:space="preserve"> exceed the defined parameter limit.</w:t>
      </w:r>
    </w:p>
    <w:p w14:paraId="22704AB3" w14:textId="77777777" w:rsidR="0048423C" w:rsidRDefault="007E5401" w:rsidP="00545AFC">
      <w:pPr>
        <w:spacing w:after="120"/>
        <w:rPr>
          <w:lang w:val="en-US"/>
        </w:rPr>
      </w:pPr>
      <w:r w:rsidRPr="007E5401">
        <w:rPr>
          <w:lang w:val="en-US"/>
        </w:rPr>
        <w:t>3</w:t>
      </w:r>
      <w:r w:rsidR="005E37A3">
        <w:rPr>
          <w:lang w:val="en-US"/>
        </w:rPr>
        <w:t>.</w:t>
      </w:r>
      <w:r w:rsidRPr="007E5401">
        <w:rPr>
          <w:lang w:val="en-US"/>
        </w:rPr>
        <w:t>2 Nations shall establish monitoring mechanisms to track and evaluate compliance with the parameter restrictions, including auditing of training processes and model architectures.</w:t>
      </w:r>
    </w:p>
    <w:p w14:paraId="0566349F" w14:textId="30F42D08" w:rsidR="007E5401" w:rsidRPr="007E5401" w:rsidRDefault="007E5401" w:rsidP="00545AFC">
      <w:pPr>
        <w:spacing w:after="120"/>
        <w:rPr>
          <w:lang w:val="en-US"/>
        </w:rPr>
      </w:pPr>
      <w:r w:rsidRPr="007E5401">
        <w:rPr>
          <w:lang w:val="en-US"/>
        </w:rPr>
        <w:t>3.3 Violations of the parameter limit shall be subject to penalties and enforcement measures, determined by each participating nation in accordance with their legal frameworks.</w:t>
      </w:r>
    </w:p>
    <w:p w14:paraId="3CFD65B1" w14:textId="77777777" w:rsidR="007E5401" w:rsidRPr="007E5401" w:rsidRDefault="007E5401" w:rsidP="00851BE7">
      <w:pPr>
        <w:pStyle w:val="Heading1"/>
      </w:pPr>
      <w:bookmarkStart w:id="9" w:name="_Toc140352679"/>
      <w:bookmarkStart w:id="10" w:name="_Toc140355850"/>
      <w:r w:rsidRPr="007E5401">
        <w:lastRenderedPageBreak/>
        <w:t>Article 4: Prohibition of Quantum Computers in AI-related Activities</w:t>
      </w:r>
      <w:bookmarkEnd w:id="9"/>
      <w:bookmarkEnd w:id="10"/>
    </w:p>
    <w:p w14:paraId="13BF6B09" w14:textId="77777777" w:rsidR="00A03759" w:rsidRDefault="007E5401" w:rsidP="00545AFC">
      <w:pPr>
        <w:spacing w:after="120"/>
        <w:rPr>
          <w:lang w:val="en-US"/>
        </w:rPr>
      </w:pPr>
      <w:r w:rsidRPr="007E5401">
        <w:rPr>
          <w:lang w:val="en-US"/>
        </w:rPr>
        <w:t>4.1 Participating nations shall enact legislation or policies that explicitly prohibit the use of quantum computers in any AI-related research, development, or deployment.</w:t>
      </w:r>
    </w:p>
    <w:p w14:paraId="60331E67" w14:textId="12CB13B3" w:rsidR="007E5401" w:rsidRPr="007E5401" w:rsidRDefault="007E5401" w:rsidP="00545AFC">
      <w:pPr>
        <w:spacing w:after="120"/>
        <w:rPr>
          <w:lang w:val="en-US"/>
        </w:rPr>
      </w:pPr>
      <w:r w:rsidRPr="007E5401">
        <w:rPr>
          <w:lang w:val="en-US"/>
        </w:rPr>
        <w:t>4.2 Nations shall foster international collaboration and research efforts to study the ethical, safety, and security implications of quantum computing in AI, with a focus on understanding potential risks and developing responsible guidelines for future use.</w:t>
      </w:r>
    </w:p>
    <w:p w14:paraId="24222CDC" w14:textId="77777777" w:rsidR="007E5401" w:rsidRPr="007E5401" w:rsidRDefault="007E5401" w:rsidP="00CC3454">
      <w:pPr>
        <w:pStyle w:val="Heading1"/>
      </w:pPr>
      <w:bookmarkStart w:id="11" w:name="_Toc140352680"/>
      <w:bookmarkStart w:id="12" w:name="_Toc140355851"/>
      <w:r w:rsidRPr="007E5401">
        <w:t>Article 5: General Moratorium on Large-Scale AI Capabilities Research and Development</w:t>
      </w:r>
      <w:bookmarkEnd w:id="11"/>
      <w:bookmarkEnd w:id="12"/>
    </w:p>
    <w:p w14:paraId="558431D7" w14:textId="77777777" w:rsidR="0043501E" w:rsidRDefault="007E5401" w:rsidP="00545AFC">
      <w:pPr>
        <w:spacing w:after="120"/>
        <w:rPr>
          <w:lang w:val="en-US"/>
        </w:rPr>
      </w:pPr>
      <w:r w:rsidRPr="007E5401">
        <w:rPr>
          <w:lang w:val="en-US"/>
        </w:rPr>
        <w:t>5.1 Participating nations shall institute a moratorium on large-scale AI capabilities research and development, encompassing the pursuit of Artificial General Intelligence (AGI) and Artificial Superintelligence (ASI), until adequate governance, safety, and ethical standards are established.</w:t>
      </w:r>
    </w:p>
    <w:p w14:paraId="4E1FCCC9" w14:textId="3A46B93A" w:rsidR="007E5401" w:rsidRPr="007E5401" w:rsidRDefault="007E5401" w:rsidP="00545AFC">
      <w:pPr>
        <w:spacing w:after="120"/>
        <w:rPr>
          <w:lang w:val="en-US"/>
        </w:rPr>
      </w:pPr>
      <w:r w:rsidRPr="007E5401">
        <w:rPr>
          <w:lang w:val="en-US"/>
        </w:rPr>
        <w:t>5.2 Nations shall collaborate to develop a global roadmap and frameworks for responsible AI development, ensuring inclusivity, transparency, and multi-stakeholder participation in decision-making processes.</w:t>
      </w:r>
    </w:p>
    <w:p w14:paraId="35002532" w14:textId="77777777" w:rsidR="007E5401" w:rsidRPr="007E5401" w:rsidRDefault="007E5401" w:rsidP="00CC3454">
      <w:pPr>
        <w:pStyle w:val="Heading1"/>
      </w:pPr>
      <w:bookmarkStart w:id="13" w:name="_Toc140352681"/>
      <w:bookmarkStart w:id="14" w:name="_Toc140355852"/>
      <w:r w:rsidRPr="007E5401">
        <w:t>Article 6: Criminalization of AGI and ASI Development</w:t>
      </w:r>
      <w:bookmarkEnd w:id="13"/>
      <w:bookmarkEnd w:id="14"/>
    </w:p>
    <w:p w14:paraId="12A44300" w14:textId="77777777" w:rsidR="00F90E9F" w:rsidRDefault="007E5401" w:rsidP="00545AFC">
      <w:pPr>
        <w:spacing w:after="120"/>
        <w:rPr>
          <w:lang w:val="en-US"/>
        </w:rPr>
      </w:pPr>
      <w:r w:rsidRPr="007E5401">
        <w:rPr>
          <w:lang w:val="en-US"/>
        </w:rPr>
        <w:t>6.1 Participating nations shall enact laws that explicitly criminalize the development, creation, or deployment of Artificial General Intelligence (AGI) and Artificial Superintelligence (ASI) until comprehensive safeguards and control mechanisms are established.</w:t>
      </w:r>
    </w:p>
    <w:p w14:paraId="619FB166" w14:textId="49F3377B" w:rsidR="007E5401" w:rsidRPr="007E5401" w:rsidRDefault="007E5401" w:rsidP="00545AFC">
      <w:pPr>
        <w:spacing w:after="120"/>
        <w:rPr>
          <w:lang w:val="en-US"/>
        </w:rPr>
      </w:pPr>
      <w:r w:rsidRPr="007E5401">
        <w:rPr>
          <w:lang w:val="en-US"/>
        </w:rPr>
        <w:t>6.2 Nations shall establish appropriate penalties, legal frameworks, and enforcement mechanisms to deter and punish unauthorized AGI and ASI research or activities that pose significant risks to humanity.</w:t>
      </w:r>
    </w:p>
    <w:p w14:paraId="466585C6" w14:textId="77777777" w:rsidR="007E5401" w:rsidRPr="007E5401" w:rsidRDefault="007E5401" w:rsidP="00D1495D">
      <w:pPr>
        <w:pStyle w:val="Heading1"/>
      </w:pPr>
      <w:bookmarkStart w:id="15" w:name="_Toc140352682"/>
      <w:bookmarkStart w:id="16" w:name="_Toc140355853"/>
      <w:r w:rsidRPr="007E5401">
        <w:t>Article 7: Establishment of an International Oversight Body</w:t>
      </w:r>
      <w:bookmarkEnd w:id="15"/>
      <w:bookmarkEnd w:id="16"/>
    </w:p>
    <w:p w14:paraId="5932ADA9" w14:textId="4A651C40" w:rsidR="00813E31" w:rsidRPr="00813E31" w:rsidRDefault="00813E31" w:rsidP="00813E31">
      <w:pPr>
        <w:spacing w:after="120"/>
        <w:rPr>
          <w:lang w:val="en-US"/>
        </w:rPr>
      </w:pPr>
      <w:r w:rsidRPr="00813E31">
        <w:rPr>
          <w:lang w:val="en-US"/>
        </w:rPr>
        <w:t xml:space="preserve">7.1 The participating nations shall establish the International AI Governance and Safety Committee (IAGSC) as the international oversight body, in accordance with the framework outlined in </w:t>
      </w:r>
      <w:r w:rsidRPr="00671359">
        <w:rPr>
          <w:i/>
          <w:iCs/>
          <w:lang w:val="en-US"/>
        </w:rPr>
        <w:t>Annexure B</w:t>
      </w:r>
      <w:r w:rsidRPr="00813E31">
        <w:rPr>
          <w:lang w:val="en-US"/>
        </w:rPr>
        <w:t>.</w:t>
      </w:r>
    </w:p>
    <w:p w14:paraId="083D0BA2" w14:textId="77777777" w:rsidR="00813E31" w:rsidRPr="00813E31" w:rsidRDefault="00813E31" w:rsidP="00813E31">
      <w:pPr>
        <w:spacing w:after="120"/>
        <w:rPr>
          <w:lang w:val="en-US"/>
        </w:rPr>
      </w:pPr>
      <w:r w:rsidRPr="00813E31">
        <w:rPr>
          <w:lang w:val="en-US"/>
        </w:rPr>
        <w:t xml:space="preserve">7.2 The IAGSC shall consist of representatives from participating nations, international organizations, academia, industry, and civil society, as described in </w:t>
      </w:r>
      <w:r w:rsidRPr="00671359">
        <w:rPr>
          <w:i/>
          <w:iCs/>
          <w:lang w:val="en-US"/>
        </w:rPr>
        <w:t>Annexure B</w:t>
      </w:r>
      <w:r w:rsidRPr="00813E31">
        <w:rPr>
          <w:lang w:val="en-US"/>
        </w:rPr>
        <w:t>. This composition ensures diversity, transparency, and expertise in AI governance.</w:t>
      </w:r>
    </w:p>
    <w:p w14:paraId="3FC9D01A" w14:textId="28F3F429" w:rsidR="007E5401" w:rsidRPr="007E5401" w:rsidRDefault="00813E31" w:rsidP="00813E31">
      <w:pPr>
        <w:spacing w:after="120"/>
        <w:rPr>
          <w:lang w:val="en-US"/>
        </w:rPr>
      </w:pPr>
      <w:r w:rsidRPr="00813E31">
        <w:rPr>
          <w:lang w:val="en-US"/>
        </w:rPr>
        <w:lastRenderedPageBreak/>
        <w:t xml:space="preserve">7.3 As outlined in </w:t>
      </w:r>
      <w:r w:rsidRPr="00671359">
        <w:rPr>
          <w:i/>
          <w:iCs/>
          <w:lang w:val="en-US"/>
        </w:rPr>
        <w:t>Annexure B</w:t>
      </w:r>
      <w:r w:rsidRPr="00813E31">
        <w:rPr>
          <w:lang w:val="en-US"/>
        </w:rPr>
        <w:t>, the IAGSC shall be responsible for coordinating efforts, sharing information, proposing best practices, and facilitating international cooperation to effectively address AI governance challenges.</w:t>
      </w:r>
    </w:p>
    <w:p w14:paraId="3C4140C0" w14:textId="77777777" w:rsidR="007E5401" w:rsidRPr="007E5401" w:rsidRDefault="007E5401" w:rsidP="00AA0F39">
      <w:pPr>
        <w:pStyle w:val="Heading1"/>
      </w:pPr>
      <w:bookmarkStart w:id="17" w:name="_Toc140352683"/>
      <w:bookmarkStart w:id="18" w:name="_Toc140355854"/>
      <w:r w:rsidRPr="007E5401">
        <w:t>Article 8: Mechanisms for Reporting and Transparency</w:t>
      </w:r>
      <w:bookmarkEnd w:id="17"/>
      <w:bookmarkEnd w:id="18"/>
    </w:p>
    <w:p w14:paraId="2F85F1A1" w14:textId="77777777" w:rsidR="00AA0F39" w:rsidRDefault="007E5401" w:rsidP="00545AFC">
      <w:pPr>
        <w:spacing w:after="120"/>
        <w:rPr>
          <w:lang w:val="en-US"/>
        </w:rPr>
      </w:pPr>
      <w:r w:rsidRPr="007E5401">
        <w:rPr>
          <w:lang w:val="en-US"/>
        </w:rPr>
        <w:t>8.1 Participating nations shall establish reporting mechanisms to provide regular updates on their AI-related activities, including research, development, and utilization, in accordance with the provisions of this treaty.</w:t>
      </w:r>
    </w:p>
    <w:p w14:paraId="7B369C5E" w14:textId="306F8744" w:rsidR="00AA0F39" w:rsidRDefault="007E5401" w:rsidP="00545AFC">
      <w:pPr>
        <w:spacing w:after="120"/>
        <w:rPr>
          <w:lang w:val="en-US"/>
        </w:rPr>
      </w:pPr>
      <w:r w:rsidRPr="007E5401">
        <w:rPr>
          <w:lang w:val="en-US"/>
        </w:rPr>
        <w:t>8.2 Reports shall cover areas such as AI projects, risk assessments, ethical considerations, safety measures, and progress toward aligning with responsible AI development frameworks.</w:t>
      </w:r>
    </w:p>
    <w:p w14:paraId="2E5DCE48" w14:textId="3A337332" w:rsidR="007E5401" w:rsidRDefault="007E5401" w:rsidP="00545AFC">
      <w:pPr>
        <w:spacing w:after="120"/>
        <w:rPr>
          <w:lang w:val="en-US"/>
        </w:rPr>
      </w:pPr>
      <w:r w:rsidRPr="007E5401">
        <w:rPr>
          <w:lang w:val="en-US"/>
        </w:rPr>
        <w:t>8.3 Transparency shall be ensured by sharing aggregated data, research findings, and best practices while respecting confidentiality, proprietary rights, and national security concerns.</w:t>
      </w:r>
    </w:p>
    <w:p w14:paraId="4CDF2F57" w14:textId="3FE7F368" w:rsidR="008D79CA" w:rsidRPr="008D79CA" w:rsidRDefault="008D79CA" w:rsidP="008D79CA">
      <w:pPr>
        <w:pStyle w:val="Heading1"/>
      </w:pPr>
      <w:bookmarkStart w:id="19" w:name="_Toc140352684"/>
      <w:bookmarkStart w:id="20" w:name="_Toc140355855"/>
      <w:r w:rsidRPr="007E5401">
        <w:t>Article</w:t>
      </w:r>
      <w:r w:rsidRPr="008D79CA">
        <w:t xml:space="preserve"> </w:t>
      </w:r>
      <w:r>
        <w:t xml:space="preserve">9: </w:t>
      </w:r>
      <w:r w:rsidRPr="008D79CA">
        <w:t>Prohibition of AI Development for Criminal Activity</w:t>
      </w:r>
      <w:bookmarkEnd w:id="19"/>
      <w:bookmarkEnd w:id="20"/>
    </w:p>
    <w:p w14:paraId="2928061B" w14:textId="0D08DD75" w:rsidR="008D79CA" w:rsidRPr="008D79CA" w:rsidRDefault="009675B9" w:rsidP="008D79CA">
      <w:pPr>
        <w:spacing w:after="120"/>
        <w:rPr>
          <w:lang w:val="en-US"/>
        </w:rPr>
      </w:pPr>
      <w:r>
        <w:rPr>
          <w:lang w:val="en-US"/>
        </w:rPr>
        <w:t>9</w:t>
      </w:r>
      <w:r w:rsidR="008D79CA" w:rsidRPr="008D79CA">
        <w:rPr>
          <w:lang w:val="en-US"/>
        </w:rPr>
        <w:t>.1 Participating nations shall enact laws and regulations to strictly prohibit the development, distribution, or use of AI technologies for criminal activities, including but not limited to cybercrime, fraud, hacking, terrorism, and other illegal activities.</w:t>
      </w:r>
    </w:p>
    <w:p w14:paraId="7F7F0A0E" w14:textId="3FD872E2" w:rsidR="008D79CA" w:rsidRPr="008D79CA" w:rsidRDefault="001A5089" w:rsidP="008D79CA">
      <w:pPr>
        <w:spacing w:after="120"/>
        <w:rPr>
          <w:lang w:val="en-US"/>
        </w:rPr>
      </w:pPr>
      <w:r>
        <w:rPr>
          <w:lang w:val="en-US"/>
        </w:rPr>
        <w:t>9</w:t>
      </w:r>
      <w:r w:rsidR="008D79CA" w:rsidRPr="008D79CA">
        <w:rPr>
          <w:lang w:val="en-US"/>
        </w:rPr>
        <w:t>.2 Nations shall establish mechanisms for monitoring and detecting potential AI-enabled crimes, collaborating internationally to share information and best practices in combating such activities.</w:t>
      </w:r>
    </w:p>
    <w:p w14:paraId="05C1965C" w14:textId="50260356" w:rsidR="008D79CA" w:rsidRPr="008D79CA" w:rsidRDefault="001A5089" w:rsidP="008D79CA">
      <w:pPr>
        <w:spacing w:after="120"/>
        <w:rPr>
          <w:lang w:val="en-US"/>
        </w:rPr>
      </w:pPr>
      <w:r>
        <w:rPr>
          <w:lang w:val="en-US"/>
        </w:rPr>
        <w:t>9</w:t>
      </w:r>
      <w:r w:rsidR="008D79CA" w:rsidRPr="008D79CA">
        <w:rPr>
          <w:lang w:val="en-US"/>
        </w:rPr>
        <w:t>.3 Participating nations shall ensure the enforcement of penalties and legal consequences for individuals and entities found guilty of using AI for criminal purposes.</w:t>
      </w:r>
    </w:p>
    <w:p w14:paraId="5546913F" w14:textId="7BC4A12C" w:rsidR="008D79CA" w:rsidRPr="008D79CA" w:rsidRDefault="0072171E" w:rsidP="0072171E">
      <w:pPr>
        <w:pStyle w:val="Heading1"/>
      </w:pPr>
      <w:bookmarkStart w:id="21" w:name="_Toc140352685"/>
      <w:bookmarkStart w:id="22" w:name="_Toc140355856"/>
      <w:r w:rsidRPr="007E5401">
        <w:t>Article</w:t>
      </w:r>
      <w:r w:rsidRPr="008D79CA">
        <w:t xml:space="preserve"> </w:t>
      </w:r>
      <w:r>
        <w:t xml:space="preserve">10: </w:t>
      </w:r>
      <w:r w:rsidR="008D79CA" w:rsidRPr="008D79CA">
        <w:t>International Cooperation in Addressing AI-Enabled Crimes</w:t>
      </w:r>
      <w:bookmarkEnd w:id="21"/>
      <w:bookmarkEnd w:id="22"/>
    </w:p>
    <w:p w14:paraId="0F3EEF30" w14:textId="0352BB1A" w:rsidR="008D79CA" w:rsidRPr="008D79CA" w:rsidRDefault="008D79CA" w:rsidP="008D79CA">
      <w:pPr>
        <w:spacing w:after="120"/>
        <w:rPr>
          <w:lang w:val="en-US"/>
        </w:rPr>
      </w:pPr>
      <w:r w:rsidRPr="008D79CA">
        <w:rPr>
          <w:lang w:val="en-US"/>
        </w:rPr>
        <w:t>1</w:t>
      </w:r>
      <w:r w:rsidR="001A5089">
        <w:rPr>
          <w:lang w:val="en-US"/>
        </w:rPr>
        <w:t>0</w:t>
      </w:r>
      <w:r w:rsidRPr="008D79CA">
        <w:rPr>
          <w:lang w:val="en-US"/>
        </w:rPr>
        <w:t>.1 Participating nations shall foster international cooperation to address AI-enabled crimes, including sharing information, intelligence, and best practices.</w:t>
      </w:r>
    </w:p>
    <w:p w14:paraId="7C6ABAFB" w14:textId="051FBDAB" w:rsidR="008D79CA" w:rsidRPr="008D79CA" w:rsidRDefault="008D79CA" w:rsidP="008D79CA">
      <w:pPr>
        <w:spacing w:after="120"/>
        <w:rPr>
          <w:lang w:val="en-US"/>
        </w:rPr>
      </w:pPr>
      <w:r w:rsidRPr="008D79CA">
        <w:rPr>
          <w:lang w:val="en-US"/>
        </w:rPr>
        <w:t>1</w:t>
      </w:r>
      <w:r w:rsidR="00337749">
        <w:rPr>
          <w:lang w:val="en-US"/>
        </w:rPr>
        <w:t>0</w:t>
      </w:r>
      <w:r w:rsidRPr="008D79CA">
        <w:rPr>
          <w:lang w:val="en-US"/>
        </w:rPr>
        <w:t>.2 Collaboration shall extend to joint investigations, capacity building, and the development of common frameworks for combating AI-related criminal activities.</w:t>
      </w:r>
    </w:p>
    <w:p w14:paraId="4243AB31" w14:textId="5FB3D944" w:rsidR="008D79CA" w:rsidRDefault="00337749" w:rsidP="008D79CA">
      <w:pPr>
        <w:spacing w:after="120"/>
        <w:rPr>
          <w:lang w:val="en-US"/>
        </w:rPr>
      </w:pPr>
      <w:r>
        <w:rPr>
          <w:lang w:val="en-US"/>
        </w:rPr>
        <w:t>10</w:t>
      </w:r>
      <w:r w:rsidR="008D79CA" w:rsidRPr="008D79CA">
        <w:rPr>
          <w:lang w:val="en-US"/>
        </w:rPr>
        <w:t xml:space="preserve">.3 The international oversight body established under Article </w:t>
      </w:r>
      <w:r w:rsidR="00F23DA8">
        <w:rPr>
          <w:lang w:val="en-US"/>
        </w:rPr>
        <w:t>7</w:t>
      </w:r>
      <w:r w:rsidR="008D79CA" w:rsidRPr="008D79CA">
        <w:rPr>
          <w:lang w:val="en-US"/>
        </w:rPr>
        <w:t xml:space="preserve"> shall play a crucial role in facilitating and coordinating international efforts in addressing AI-enabled crimes.</w:t>
      </w:r>
    </w:p>
    <w:p w14:paraId="060A1A44" w14:textId="1936F405" w:rsidR="004936F4" w:rsidRPr="004936F4" w:rsidRDefault="00DF42A6" w:rsidP="004936F4">
      <w:pPr>
        <w:pStyle w:val="Heading1"/>
      </w:pPr>
      <w:bookmarkStart w:id="23" w:name="_Toc140352686"/>
      <w:bookmarkStart w:id="24" w:name="_Toc140355857"/>
      <w:r>
        <w:lastRenderedPageBreak/>
        <w:t>Article 11</w:t>
      </w:r>
      <w:r w:rsidR="004936F4">
        <w:t xml:space="preserve">: </w:t>
      </w:r>
      <w:r w:rsidR="004936F4" w:rsidRPr="004936F4">
        <w:t>Technology Assessment and Societal Impact Studies</w:t>
      </w:r>
      <w:bookmarkEnd w:id="23"/>
      <w:bookmarkEnd w:id="24"/>
    </w:p>
    <w:p w14:paraId="4C9E6012" w14:textId="1FAC7824" w:rsidR="004936F4" w:rsidRPr="004936F4" w:rsidRDefault="00DF42A6" w:rsidP="004936F4">
      <w:pPr>
        <w:spacing w:after="120"/>
        <w:rPr>
          <w:lang w:val="en-US"/>
        </w:rPr>
      </w:pPr>
      <w:r>
        <w:rPr>
          <w:lang w:val="en-US"/>
        </w:rPr>
        <w:t>11</w:t>
      </w:r>
      <w:r w:rsidR="004936F4" w:rsidRPr="004936F4">
        <w:rPr>
          <w:lang w:val="en-US"/>
        </w:rPr>
        <w:t>.1 Participating nations shall conduct comprehensive technology assessments and societal impact studies to evaluate the consequences and implications of the complete shutdown of AI development.</w:t>
      </w:r>
    </w:p>
    <w:p w14:paraId="36EAE2C0" w14:textId="089CCBCC" w:rsidR="004936F4" w:rsidRPr="008D79CA" w:rsidRDefault="00DF42A6" w:rsidP="004936F4">
      <w:pPr>
        <w:spacing w:after="120"/>
        <w:rPr>
          <w:lang w:val="en-US"/>
        </w:rPr>
      </w:pPr>
      <w:r>
        <w:rPr>
          <w:lang w:val="en-US"/>
        </w:rPr>
        <w:t>11</w:t>
      </w:r>
      <w:r w:rsidR="004936F4" w:rsidRPr="004936F4">
        <w:rPr>
          <w:lang w:val="en-US"/>
        </w:rPr>
        <w:t>.2 These assessments and studies shall consider economic, social, cultural, and ethical factors, informing policy decisions and facilitating a well-informed and responsible approach to the shutdown process.</w:t>
      </w:r>
    </w:p>
    <w:p w14:paraId="390B5B5B" w14:textId="72A6C8B6" w:rsidR="008D79CA" w:rsidRPr="008D79CA" w:rsidRDefault="00337749" w:rsidP="00FC7274">
      <w:pPr>
        <w:pStyle w:val="Heading1"/>
      </w:pPr>
      <w:bookmarkStart w:id="25" w:name="_Toc140352687"/>
      <w:bookmarkStart w:id="26" w:name="_Toc140355858"/>
      <w:r w:rsidRPr="007E5401">
        <w:t>Article</w:t>
      </w:r>
      <w:r w:rsidRPr="008D79CA">
        <w:t xml:space="preserve"> </w:t>
      </w:r>
      <w:r w:rsidR="00DF42A6">
        <w:t>12</w:t>
      </w:r>
      <w:r>
        <w:t xml:space="preserve">: </w:t>
      </w:r>
      <w:r w:rsidR="008D79CA" w:rsidRPr="008D79CA">
        <w:t>Redress Mechanisms for Harm Caused by AI</w:t>
      </w:r>
      <w:bookmarkEnd w:id="25"/>
      <w:bookmarkEnd w:id="26"/>
    </w:p>
    <w:p w14:paraId="03BC82C3" w14:textId="41A5092E" w:rsidR="008D79CA" w:rsidRPr="008D79CA" w:rsidRDefault="008D79CA" w:rsidP="008D79CA">
      <w:pPr>
        <w:spacing w:after="120"/>
        <w:rPr>
          <w:lang w:val="en-US"/>
        </w:rPr>
      </w:pPr>
      <w:r w:rsidRPr="008D79CA">
        <w:rPr>
          <w:lang w:val="en-US"/>
        </w:rPr>
        <w:t>1</w:t>
      </w:r>
      <w:r w:rsidR="00DF42A6">
        <w:rPr>
          <w:lang w:val="en-US"/>
        </w:rPr>
        <w:t>2</w:t>
      </w:r>
      <w:r w:rsidRPr="008D79CA">
        <w:rPr>
          <w:lang w:val="en-US"/>
        </w:rPr>
        <w:t xml:space="preserve">.1 Participating nations shall establish redress mechanisms to address </w:t>
      </w:r>
      <w:r w:rsidR="00341003">
        <w:rPr>
          <w:lang w:val="en-US"/>
        </w:rPr>
        <w:t xml:space="preserve">the </w:t>
      </w:r>
      <w:r w:rsidRPr="008D79CA">
        <w:rPr>
          <w:lang w:val="en-US"/>
        </w:rPr>
        <w:t>harm caused by AI technologies, providing channels for affected individuals to report grievances, seek remedies, and obtain compensation.</w:t>
      </w:r>
    </w:p>
    <w:p w14:paraId="71F11800" w14:textId="78405C73" w:rsidR="008D79CA" w:rsidRPr="008D79CA" w:rsidRDefault="008D79CA" w:rsidP="008D79CA">
      <w:pPr>
        <w:spacing w:after="120"/>
        <w:rPr>
          <w:lang w:val="en-US"/>
        </w:rPr>
      </w:pPr>
      <w:r w:rsidRPr="008D79CA">
        <w:rPr>
          <w:lang w:val="en-US"/>
        </w:rPr>
        <w:t>1</w:t>
      </w:r>
      <w:r w:rsidR="00DF42A6">
        <w:rPr>
          <w:lang w:val="en-US"/>
        </w:rPr>
        <w:t>2</w:t>
      </w:r>
      <w:r w:rsidRPr="008D79CA">
        <w:rPr>
          <w:lang w:val="en-US"/>
        </w:rPr>
        <w:t xml:space="preserve">.2 These mechanisms shall ensure accessibility, fairness, and efficiency in handling claims related to harm caused by </w:t>
      </w:r>
      <w:r w:rsidR="00304AF1" w:rsidRPr="008D79CA">
        <w:rPr>
          <w:lang w:val="en-US"/>
        </w:rPr>
        <w:t>AI and</w:t>
      </w:r>
      <w:r w:rsidRPr="008D79CA">
        <w:rPr>
          <w:lang w:val="en-US"/>
        </w:rPr>
        <w:t xml:space="preserve"> strive for timely resolution of disputes.</w:t>
      </w:r>
    </w:p>
    <w:p w14:paraId="6E4C6362" w14:textId="6E889B20" w:rsidR="008D79CA" w:rsidRDefault="008D79CA" w:rsidP="008D79CA">
      <w:pPr>
        <w:spacing w:after="120"/>
        <w:rPr>
          <w:lang w:val="en-US"/>
        </w:rPr>
      </w:pPr>
      <w:r w:rsidRPr="008D79CA">
        <w:rPr>
          <w:lang w:val="en-US"/>
        </w:rPr>
        <w:t>1</w:t>
      </w:r>
      <w:r w:rsidR="00DF42A6">
        <w:rPr>
          <w:lang w:val="en-US"/>
        </w:rPr>
        <w:t>2</w:t>
      </w:r>
      <w:r w:rsidRPr="008D79CA">
        <w:rPr>
          <w:lang w:val="en-US"/>
        </w:rPr>
        <w:t>.3 Nations shall collaborate to share best practices and experiences in establishing and improving redress mechanisms for AI-related harm.</w:t>
      </w:r>
    </w:p>
    <w:p w14:paraId="7D537ABD" w14:textId="2229AF0D" w:rsidR="00674035" w:rsidRPr="00674035" w:rsidRDefault="00DF42A6" w:rsidP="00674035">
      <w:pPr>
        <w:pStyle w:val="Heading1"/>
      </w:pPr>
      <w:bookmarkStart w:id="27" w:name="_Toc140352688"/>
      <w:bookmarkStart w:id="28" w:name="_Toc140355859"/>
      <w:r>
        <w:t>Article 13</w:t>
      </w:r>
      <w:r w:rsidR="00674035">
        <w:t xml:space="preserve">: </w:t>
      </w:r>
      <w:r w:rsidR="00674035" w:rsidRPr="00674035">
        <w:t>Reskilling and Upskilling Programs</w:t>
      </w:r>
      <w:bookmarkEnd w:id="27"/>
      <w:bookmarkEnd w:id="28"/>
    </w:p>
    <w:p w14:paraId="069891E9" w14:textId="4C3BA17C" w:rsidR="00674035" w:rsidRPr="00674035" w:rsidRDefault="00DF42A6" w:rsidP="00674035">
      <w:pPr>
        <w:spacing w:after="120"/>
        <w:rPr>
          <w:lang w:val="en-US"/>
        </w:rPr>
      </w:pPr>
      <w:r>
        <w:rPr>
          <w:lang w:val="en-US"/>
        </w:rPr>
        <w:t>13</w:t>
      </w:r>
      <w:r w:rsidR="00674035" w:rsidRPr="00674035">
        <w:rPr>
          <w:lang w:val="en-US"/>
        </w:rPr>
        <w:t>.1 To ensure a smooth transition and minimize job displacement, participating nations shall implement reskilling and upskilling programs to equip individuals previously involved in AI development with the necessary skills for alternative industries.</w:t>
      </w:r>
    </w:p>
    <w:p w14:paraId="1463844E" w14:textId="60ECBF4A" w:rsidR="00674035" w:rsidRPr="007E5401" w:rsidRDefault="00DF42A6" w:rsidP="00674035">
      <w:pPr>
        <w:spacing w:after="120"/>
        <w:rPr>
          <w:lang w:val="en-US"/>
        </w:rPr>
      </w:pPr>
      <w:r>
        <w:rPr>
          <w:lang w:val="en-US"/>
        </w:rPr>
        <w:t>13</w:t>
      </w:r>
      <w:r w:rsidR="00674035" w:rsidRPr="00674035">
        <w:rPr>
          <w:lang w:val="en-US"/>
        </w:rPr>
        <w:t>.2 Training initiatives shall prioritize emerging fields that align with societal needs, such as renewable energy, sustainable agriculture, healthcare, and other areas that contribute to sustainable development.</w:t>
      </w:r>
    </w:p>
    <w:p w14:paraId="5FBF7366" w14:textId="70CA262C" w:rsidR="007E5401" w:rsidRPr="007E5401" w:rsidRDefault="007E5401" w:rsidP="00A77BE8">
      <w:pPr>
        <w:pStyle w:val="Heading1"/>
      </w:pPr>
      <w:bookmarkStart w:id="29" w:name="_Toc140352689"/>
      <w:bookmarkStart w:id="30" w:name="_Toc140355860"/>
      <w:r w:rsidRPr="007E5401">
        <w:t xml:space="preserve">Article </w:t>
      </w:r>
      <w:r w:rsidR="00DF42A6">
        <w:t>14</w:t>
      </w:r>
      <w:r w:rsidRPr="007E5401">
        <w:t>: Ethical Considerations in AI Development</w:t>
      </w:r>
      <w:bookmarkEnd w:id="29"/>
      <w:bookmarkEnd w:id="30"/>
    </w:p>
    <w:p w14:paraId="28174079" w14:textId="5BF52367" w:rsidR="00A77BE8" w:rsidRDefault="00DF42A6" w:rsidP="00545AFC">
      <w:pPr>
        <w:spacing w:after="120"/>
        <w:rPr>
          <w:lang w:val="en-US"/>
        </w:rPr>
      </w:pPr>
      <w:r>
        <w:rPr>
          <w:lang w:val="en-US"/>
        </w:rPr>
        <w:t>14</w:t>
      </w:r>
      <w:r w:rsidR="007E5401" w:rsidRPr="007E5401">
        <w:rPr>
          <w:lang w:val="en-US"/>
        </w:rPr>
        <w:t>.1 Participating nations shall promote the integration of ethical considerations throughout the AI lifecycle, encompassing data collection, algorithm design, model training, and deployment.</w:t>
      </w:r>
    </w:p>
    <w:p w14:paraId="74C80245" w14:textId="4836E105" w:rsidR="001151D2" w:rsidRDefault="00DF42A6" w:rsidP="00545AFC">
      <w:pPr>
        <w:spacing w:after="120"/>
        <w:rPr>
          <w:lang w:val="en-US"/>
        </w:rPr>
      </w:pPr>
      <w:r>
        <w:rPr>
          <w:lang w:val="en-US"/>
        </w:rPr>
        <w:t>14</w:t>
      </w:r>
      <w:r w:rsidR="007E5401" w:rsidRPr="007E5401">
        <w:rPr>
          <w:lang w:val="en-US"/>
        </w:rPr>
        <w:t>.2 Ethical guidelines shall address issues such as algorithmic bias, privacy protection, explainability, human oversight, and the prevention of AI-enabled harm.</w:t>
      </w:r>
    </w:p>
    <w:p w14:paraId="4EBB08B0" w14:textId="28E3932F" w:rsidR="007E5401" w:rsidRPr="007E5401" w:rsidRDefault="00DF42A6" w:rsidP="00545AFC">
      <w:pPr>
        <w:spacing w:after="120"/>
        <w:rPr>
          <w:lang w:val="en-US"/>
        </w:rPr>
      </w:pPr>
      <w:r>
        <w:rPr>
          <w:lang w:val="en-US"/>
        </w:rPr>
        <w:lastRenderedPageBreak/>
        <w:t>14</w:t>
      </w:r>
      <w:r w:rsidR="007E5401" w:rsidRPr="007E5401">
        <w:rPr>
          <w:lang w:val="en-US"/>
        </w:rPr>
        <w:t>.3 Nations shall encourage ongoing dialogue and engagement with stakeholders, including civil society, to ensure ethical AI development practices are consistently upheld.</w:t>
      </w:r>
    </w:p>
    <w:p w14:paraId="784932B5" w14:textId="2C0D7482" w:rsidR="007E5401" w:rsidRPr="007E5401" w:rsidRDefault="007E5401" w:rsidP="00B47510">
      <w:pPr>
        <w:pStyle w:val="Heading1"/>
      </w:pPr>
      <w:bookmarkStart w:id="31" w:name="_Toc140352690"/>
      <w:bookmarkStart w:id="32" w:name="_Toc140355861"/>
      <w:r w:rsidRPr="007E5401">
        <w:t>Article 1</w:t>
      </w:r>
      <w:r w:rsidR="00DF42A6">
        <w:t>5</w:t>
      </w:r>
      <w:r w:rsidRPr="007E5401">
        <w:t>: Protection of Privacy and Data Rights</w:t>
      </w:r>
      <w:bookmarkEnd w:id="31"/>
      <w:bookmarkEnd w:id="32"/>
    </w:p>
    <w:p w14:paraId="293DD8EA" w14:textId="4F0E677C" w:rsidR="002D7CF2" w:rsidRDefault="007E5401" w:rsidP="00545AFC">
      <w:pPr>
        <w:spacing w:after="120"/>
        <w:rPr>
          <w:lang w:val="en-US"/>
        </w:rPr>
      </w:pPr>
      <w:r w:rsidRPr="007E5401">
        <w:rPr>
          <w:lang w:val="en-US"/>
        </w:rPr>
        <w:t>1</w:t>
      </w:r>
      <w:r w:rsidR="00DF42A6">
        <w:rPr>
          <w:lang w:val="en-US"/>
        </w:rPr>
        <w:t>5</w:t>
      </w:r>
      <w:r w:rsidRPr="007E5401">
        <w:rPr>
          <w:lang w:val="en-US"/>
        </w:rPr>
        <w:t>.1 Participating nations shall enact laws and regulations to protect personal data from unauthorized access, use, or disclosure in AI-related activities.</w:t>
      </w:r>
    </w:p>
    <w:p w14:paraId="2B2B43BD" w14:textId="2B9B5E68" w:rsidR="007E5401" w:rsidRPr="007E5401" w:rsidRDefault="007E5401" w:rsidP="00545AFC">
      <w:pPr>
        <w:spacing w:after="120"/>
        <w:rPr>
          <w:lang w:val="en-US"/>
        </w:rPr>
      </w:pPr>
      <w:r w:rsidRPr="007E5401">
        <w:rPr>
          <w:lang w:val="en-US"/>
        </w:rPr>
        <w:t>1</w:t>
      </w:r>
      <w:r w:rsidR="00DF42A6">
        <w:rPr>
          <w:lang w:val="en-US"/>
        </w:rPr>
        <w:t>5</w:t>
      </w:r>
      <w:r w:rsidRPr="007E5401">
        <w:rPr>
          <w:lang w:val="en-US"/>
        </w:rPr>
        <w:t>.</w:t>
      </w:r>
      <w:r w:rsidR="00B33A1D">
        <w:rPr>
          <w:lang w:val="en-US"/>
        </w:rPr>
        <w:t>2</w:t>
      </w:r>
      <w:r w:rsidRPr="007E5401">
        <w:rPr>
          <w:lang w:val="en-US"/>
        </w:rPr>
        <w:t xml:space="preserve"> Collaboration among nations shall be fostered to address cross-border data transfers and develop harmonized standards for data protection in AI applications.</w:t>
      </w:r>
    </w:p>
    <w:p w14:paraId="35D27869" w14:textId="405006B1" w:rsidR="007E5401" w:rsidRPr="007E5401" w:rsidRDefault="007E5401" w:rsidP="00B47510">
      <w:pPr>
        <w:pStyle w:val="Heading1"/>
      </w:pPr>
      <w:bookmarkStart w:id="33" w:name="_Toc140352691"/>
      <w:bookmarkStart w:id="34" w:name="_Toc140355862"/>
      <w:r w:rsidRPr="007E5401">
        <w:t>Article 1</w:t>
      </w:r>
      <w:r w:rsidR="00DF42A6">
        <w:t>6</w:t>
      </w:r>
      <w:r w:rsidRPr="007E5401">
        <w:t>: Risk Assessment and Mitigation</w:t>
      </w:r>
      <w:bookmarkEnd w:id="33"/>
      <w:bookmarkEnd w:id="34"/>
    </w:p>
    <w:p w14:paraId="457863BB" w14:textId="5F0DD64D" w:rsidR="00294D04" w:rsidRDefault="007E5401" w:rsidP="00545AFC">
      <w:pPr>
        <w:spacing w:after="120"/>
        <w:rPr>
          <w:lang w:val="en-US"/>
        </w:rPr>
      </w:pPr>
      <w:r w:rsidRPr="007E5401">
        <w:rPr>
          <w:lang w:val="en-US"/>
        </w:rPr>
        <w:t>1</w:t>
      </w:r>
      <w:r w:rsidR="00DF42A6">
        <w:rPr>
          <w:lang w:val="en-US"/>
        </w:rPr>
        <w:t>6</w:t>
      </w:r>
      <w:r w:rsidRPr="007E5401">
        <w:rPr>
          <w:lang w:val="en-US"/>
        </w:rPr>
        <w:t>.1 Participating nations shall establish procedures for conducting thorough risk assessments, considering both technical and non-technical risks associated with AI technologies, including social, economic, and environmental impacts.</w:t>
      </w:r>
    </w:p>
    <w:p w14:paraId="66622A4F" w14:textId="17EAB3D4" w:rsidR="007E5401" w:rsidRPr="007E5401" w:rsidRDefault="007E5401" w:rsidP="00545AFC">
      <w:pPr>
        <w:spacing w:after="120"/>
        <w:rPr>
          <w:lang w:val="en-US"/>
        </w:rPr>
      </w:pPr>
      <w:r w:rsidRPr="007E5401">
        <w:rPr>
          <w:lang w:val="en-US"/>
        </w:rPr>
        <w:t>1</w:t>
      </w:r>
      <w:r w:rsidR="00DF42A6">
        <w:rPr>
          <w:lang w:val="en-US"/>
        </w:rPr>
        <w:t>6</w:t>
      </w:r>
      <w:r w:rsidR="00294D04">
        <w:rPr>
          <w:lang w:val="en-US"/>
        </w:rPr>
        <w:t>.2</w:t>
      </w:r>
      <w:r w:rsidRPr="007E5401">
        <w:rPr>
          <w:lang w:val="en-US"/>
        </w:rPr>
        <w:t xml:space="preserve"> Collaboration and information sharing among nations shall be encouraged to enhance collective understanding and expertise in AI risk assessment and mitigation.</w:t>
      </w:r>
    </w:p>
    <w:p w14:paraId="5EFE148E" w14:textId="2F0070E3" w:rsidR="007E5401" w:rsidRPr="007E5401" w:rsidRDefault="00E67A44" w:rsidP="00B47510">
      <w:pPr>
        <w:pStyle w:val="Heading1"/>
      </w:pPr>
      <w:bookmarkStart w:id="35" w:name="_Toc140352692"/>
      <w:bookmarkStart w:id="36" w:name="_Toc140355863"/>
      <w:r w:rsidRPr="007E5401">
        <w:t>Article</w:t>
      </w:r>
      <w:r w:rsidR="007E5401" w:rsidRPr="007E5401">
        <w:t xml:space="preserve"> 1</w:t>
      </w:r>
      <w:r w:rsidR="00DF42A6">
        <w:t>7</w:t>
      </w:r>
      <w:r w:rsidR="007E5401" w:rsidRPr="007E5401">
        <w:t>: International Cooperation and Knowledge Sharing</w:t>
      </w:r>
      <w:bookmarkEnd w:id="35"/>
      <w:bookmarkEnd w:id="36"/>
    </w:p>
    <w:p w14:paraId="0E51C070" w14:textId="367AA1C8" w:rsidR="00D92899" w:rsidRDefault="007E5401" w:rsidP="00545AFC">
      <w:pPr>
        <w:spacing w:after="120"/>
        <w:rPr>
          <w:lang w:val="en-US"/>
        </w:rPr>
      </w:pPr>
      <w:r w:rsidRPr="007E5401">
        <w:rPr>
          <w:lang w:val="en-US"/>
        </w:rPr>
        <w:t>1</w:t>
      </w:r>
      <w:r w:rsidR="00DF42A6">
        <w:rPr>
          <w:lang w:val="en-US"/>
        </w:rPr>
        <w:t>7</w:t>
      </w:r>
      <w:r w:rsidRPr="007E5401">
        <w:rPr>
          <w:lang w:val="en-US"/>
        </w:rPr>
        <w:t>.1 Participating nations shall foster international cooperation in AI research, development, and governance through collaborative projects, joint initiatives, and research partnerships.</w:t>
      </w:r>
    </w:p>
    <w:p w14:paraId="54676F17" w14:textId="77ACD60C" w:rsidR="007E5401" w:rsidRDefault="007E5401" w:rsidP="00545AFC">
      <w:pPr>
        <w:spacing w:after="120"/>
        <w:rPr>
          <w:lang w:val="en-US"/>
        </w:rPr>
      </w:pPr>
      <w:r w:rsidRPr="007E5401">
        <w:rPr>
          <w:lang w:val="en-US"/>
        </w:rPr>
        <w:t>1</w:t>
      </w:r>
      <w:r w:rsidR="00DF42A6">
        <w:rPr>
          <w:lang w:val="en-US"/>
        </w:rPr>
        <w:t>7</w:t>
      </w:r>
      <w:r w:rsidRPr="007E5401">
        <w:rPr>
          <w:lang w:val="en-US"/>
        </w:rPr>
        <w:t>.</w:t>
      </w:r>
      <w:r w:rsidR="00A7459B">
        <w:rPr>
          <w:lang w:val="en-US"/>
        </w:rPr>
        <w:t>2</w:t>
      </w:r>
      <w:r w:rsidRPr="007E5401">
        <w:rPr>
          <w:lang w:val="en-US"/>
        </w:rPr>
        <w:t xml:space="preserve"> Capacity</w:t>
      </w:r>
      <w:r w:rsidR="00341003">
        <w:rPr>
          <w:lang w:val="en-US"/>
        </w:rPr>
        <w:t>-</w:t>
      </w:r>
      <w:r w:rsidRPr="007E5401">
        <w:rPr>
          <w:lang w:val="en-US"/>
        </w:rPr>
        <w:t>building programs, technical assistance, and knowledge transfer initiatives shall be developed to support developing nations in fostering AI expertise and promoting responsible AI development.</w:t>
      </w:r>
    </w:p>
    <w:p w14:paraId="14C7FD39" w14:textId="40F6DBF9" w:rsidR="00E67A44" w:rsidRPr="00E67A44" w:rsidRDefault="00E67A44" w:rsidP="00E67A44">
      <w:pPr>
        <w:pStyle w:val="Heading1"/>
      </w:pPr>
      <w:bookmarkStart w:id="37" w:name="_Toc140352693"/>
      <w:bookmarkStart w:id="38" w:name="_Toc140355864"/>
      <w:r w:rsidRPr="007E5401">
        <w:t>Article</w:t>
      </w:r>
      <w:r w:rsidRPr="00E67A44">
        <w:t xml:space="preserve"> </w:t>
      </w:r>
      <w:r w:rsidR="00DF42A6">
        <w:t>18</w:t>
      </w:r>
      <w:r>
        <w:t xml:space="preserve">: </w:t>
      </w:r>
      <w:r w:rsidRPr="00E67A44">
        <w:t>Legal Penalties for AI Development Violations</w:t>
      </w:r>
      <w:bookmarkEnd w:id="37"/>
      <w:bookmarkEnd w:id="38"/>
    </w:p>
    <w:p w14:paraId="574A314C" w14:textId="61042334" w:rsidR="00E67A44" w:rsidRPr="00E67A44" w:rsidRDefault="00DF42A6" w:rsidP="00E67A44">
      <w:pPr>
        <w:spacing w:after="120"/>
        <w:rPr>
          <w:lang w:val="en-US"/>
        </w:rPr>
      </w:pPr>
      <w:r>
        <w:rPr>
          <w:lang w:val="en-US"/>
        </w:rPr>
        <w:t>18</w:t>
      </w:r>
      <w:r w:rsidR="00E67A44" w:rsidRPr="00E67A44">
        <w:rPr>
          <w:lang w:val="en-US"/>
        </w:rPr>
        <w:t>.1 Participating nations shall enforce strict legal penalties and sanctions for individuals, organizations, or entities found to be involved in the development or deployment of AI technologies in violation of the treaty's provisions.</w:t>
      </w:r>
    </w:p>
    <w:p w14:paraId="6C2DDB03" w14:textId="05BB7904" w:rsidR="00E67A44" w:rsidRPr="00E67A44" w:rsidRDefault="00DF42A6" w:rsidP="00E67A44">
      <w:pPr>
        <w:spacing w:after="120"/>
        <w:rPr>
          <w:lang w:val="en-US"/>
        </w:rPr>
      </w:pPr>
      <w:r>
        <w:rPr>
          <w:lang w:val="en-US"/>
        </w:rPr>
        <w:t>18</w:t>
      </w:r>
      <w:r w:rsidR="00E67A44" w:rsidRPr="00E67A44">
        <w:rPr>
          <w:lang w:val="en-US"/>
        </w:rPr>
        <w:t>.2 Legal mechanisms shall be established to ensure accountability and deter any attempts to circumvent the ban on AI development.</w:t>
      </w:r>
    </w:p>
    <w:p w14:paraId="363802E4" w14:textId="409CCDB3" w:rsidR="00E67A44" w:rsidRPr="00E67A44" w:rsidRDefault="007A47D1" w:rsidP="007A47D1">
      <w:pPr>
        <w:pStyle w:val="Heading1"/>
      </w:pPr>
      <w:bookmarkStart w:id="39" w:name="_Toc140352694"/>
      <w:bookmarkStart w:id="40" w:name="_Toc140355865"/>
      <w:r w:rsidRPr="007E5401">
        <w:t>Article</w:t>
      </w:r>
      <w:r w:rsidRPr="00E67A44">
        <w:t xml:space="preserve"> </w:t>
      </w:r>
      <w:r w:rsidR="00DF42A6">
        <w:t>19</w:t>
      </w:r>
      <w:r>
        <w:t xml:space="preserve">: </w:t>
      </w:r>
      <w:r w:rsidR="00E67A44" w:rsidRPr="00E67A44">
        <w:t>Reevaluation of AI Governance Frameworks</w:t>
      </w:r>
      <w:bookmarkEnd w:id="39"/>
      <w:bookmarkEnd w:id="40"/>
    </w:p>
    <w:p w14:paraId="1DD3C7F6" w14:textId="3C9C8DDC" w:rsidR="00E67A44" w:rsidRPr="00E67A44" w:rsidRDefault="00DF42A6" w:rsidP="00E67A44">
      <w:pPr>
        <w:spacing w:after="120"/>
        <w:rPr>
          <w:lang w:val="en-US"/>
        </w:rPr>
      </w:pPr>
      <w:r>
        <w:rPr>
          <w:lang w:val="en-US"/>
        </w:rPr>
        <w:lastRenderedPageBreak/>
        <w:t>19</w:t>
      </w:r>
      <w:r w:rsidR="00E67A44" w:rsidRPr="00E67A44">
        <w:rPr>
          <w:lang w:val="en-US"/>
        </w:rPr>
        <w:t xml:space="preserve">.1 Participating nations shall initiate </w:t>
      </w:r>
      <w:r w:rsidR="00341003">
        <w:rPr>
          <w:lang w:val="en-US"/>
        </w:rPr>
        <w:t xml:space="preserve">a </w:t>
      </w:r>
      <w:r w:rsidR="00E67A44" w:rsidRPr="00E67A44">
        <w:rPr>
          <w:lang w:val="en-US"/>
        </w:rPr>
        <w:t>comprehensive reevaluation of existing AI governance frameworks, with the aim of dismantling structures that promote AI development and transitioning to governance models that prioritize the shutdown and discontinuation of AI capabilities.</w:t>
      </w:r>
    </w:p>
    <w:p w14:paraId="165F635E" w14:textId="6717B4AF" w:rsidR="00E67A44" w:rsidRDefault="00DF42A6" w:rsidP="00E67A44">
      <w:pPr>
        <w:spacing w:after="120"/>
        <w:rPr>
          <w:lang w:val="en-US"/>
        </w:rPr>
      </w:pPr>
      <w:r>
        <w:rPr>
          <w:lang w:val="en-US"/>
        </w:rPr>
        <w:t>19</w:t>
      </w:r>
      <w:r w:rsidR="00E67A44" w:rsidRPr="00E67A44">
        <w:rPr>
          <w:lang w:val="en-US"/>
        </w:rPr>
        <w:t>.2 Collaborative efforts shall be undertaken to develop new frameworks that ensure transparency, accountability, and compliance with the treaty's provisions.</w:t>
      </w:r>
    </w:p>
    <w:p w14:paraId="13549E5B" w14:textId="418679CB" w:rsidR="004936F4" w:rsidRPr="004936F4" w:rsidRDefault="00DF42A6" w:rsidP="004936F4">
      <w:pPr>
        <w:pStyle w:val="Heading1"/>
      </w:pPr>
      <w:bookmarkStart w:id="41" w:name="_Toc140352695"/>
      <w:bookmarkStart w:id="42" w:name="_Toc140355866"/>
      <w:r>
        <w:t>Article 20</w:t>
      </w:r>
      <w:r w:rsidR="004936F4">
        <w:t xml:space="preserve">: </w:t>
      </w:r>
      <w:r w:rsidR="004936F4" w:rsidRPr="004936F4">
        <w:t>Global Task Force for AI Risk Mitigation</w:t>
      </w:r>
      <w:bookmarkEnd w:id="41"/>
      <w:bookmarkEnd w:id="42"/>
    </w:p>
    <w:p w14:paraId="304BD03E" w14:textId="3552E739" w:rsidR="004936F4" w:rsidRPr="004936F4" w:rsidRDefault="00DF42A6" w:rsidP="004936F4">
      <w:pPr>
        <w:spacing w:after="120"/>
        <w:rPr>
          <w:lang w:val="en-US"/>
        </w:rPr>
      </w:pPr>
      <w:r>
        <w:rPr>
          <w:lang w:val="en-US"/>
        </w:rPr>
        <w:t>20</w:t>
      </w:r>
      <w:r w:rsidR="004936F4" w:rsidRPr="004936F4">
        <w:rPr>
          <w:lang w:val="en-US"/>
        </w:rPr>
        <w:t>.1 A Global Task Force for AI Risk Mitigation shall be established, comprised of experts in AI ethics, safety, and governance.</w:t>
      </w:r>
    </w:p>
    <w:p w14:paraId="6DA50D03" w14:textId="29A5902D" w:rsidR="004936F4" w:rsidRPr="007E5401" w:rsidRDefault="00DF42A6" w:rsidP="004936F4">
      <w:pPr>
        <w:spacing w:after="120"/>
        <w:rPr>
          <w:lang w:val="en-US"/>
        </w:rPr>
      </w:pPr>
      <w:r>
        <w:rPr>
          <w:lang w:val="en-US"/>
        </w:rPr>
        <w:t>20</w:t>
      </w:r>
      <w:r w:rsidR="004936F4" w:rsidRPr="004936F4">
        <w:rPr>
          <w:lang w:val="en-US"/>
        </w:rPr>
        <w:t>.2 The Task Force shall collaborate to identify and address potential risks and challenges associated with existing AI systems, developing guidelines and protocols to mitigate any adverse effects or unintended consequences.</w:t>
      </w:r>
    </w:p>
    <w:p w14:paraId="2D1E456E" w14:textId="33DA5B9C" w:rsidR="007E5401" w:rsidRPr="007E5401" w:rsidRDefault="007E5401" w:rsidP="00B47510">
      <w:pPr>
        <w:pStyle w:val="Heading1"/>
      </w:pPr>
      <w:bookmarkStart w:id="43" w:name="_Toc140352696"/>
      <w:bookmarkStart w:id="44" w:name="_Toc140355867"/>
      <w:r w:rsidRPr="007E5401">
        <w:t xml:space="preserve">Article </w:t>
      </w:r>
      <w:r w:rsidR="00DF42A6">
        <w:t>2</w:t>
      </w:r>
      <w:r w:rsidRPr="007E5401">
        <w:t>1: Public Awareness and Engagement</w:t>
      </w:r>
      <w:bookmarkEnd w:id="43"/>
      <w:bookmarkEnd w:id="44"/>
    </w:p>
    <w:p w14:paraId="4B9D3D16" w14:textId="5CFB025E" w:rsidR="004261B2" w:rsidRDefault="00DF42A6" w:rsidP="00545AFC">
      <w:pPr>
        <w:spacing w:after="120"/>
        <w:rPr>
          <w:lang w:val="en-US"/>
        </w:rPr>
      </w:pPr>
      <w:r>
        <w:rPr>
          <w:lang w:val="en-US"/>
        </w:rPr>
        <w:t>2</w:t>
      </w:r>
      <w:r w:rsidR="007E5401" w:rsidRPr="007E5401">
        <w:rPr>
          <w:lang w:val="en-US"/>
        </w:rPr>
        <w:t xml:space="preserve">1.1 Participating nations shall develop public awareness campaigns, educational initiatives, and accessible information resources to enhance public understanding of AI technologies and </w:t>
      </w:r>
      <w:r w:rsidR="004261B2">
        <w:rPr>
          <w:lang w:val="en-US"/>
        </w:rPr>
        <w:t xml:space="preserve">their </w:t>
      </w:r>
      <w:r w:rsidR="007E5401" w:rsidRPr="007E5401">
        <w:rPr>
          <w:lang w:val="en-US"/>
        </w:rPr>
        <w:t>potential risks.</w:t>
      </w:r>
    </w:p>
    <w:p w14:paraId="7D5A51F7" w14:textId="4B422787" w:rsidR="007E5401" w:rsidRDefault="00DF42A6" w:rsidP="00545AFC">
      <w:pPr>
        <w:spacing w:after="120"/>
        <w:rPr>
          <w:lang w:val="en-US"/>
        </w:rPr>
      </w:pPr>
      <w:r>
        <w:rPr>
          <w:lang w:val="en-US"/>
        </w:rPr>
        <w:t>2</w:t>
      </w:r>
      <w:r w:rsidR="007E5401" w:rsidRPr="007E5401">
        <w:rPr>
          <w:lang w:val="en-US"/>
        </w:rPr>
        <w:t>1.</w:t>
      </w:r>
      <w:r w:rsidR="00693E52">
        <w:rPr>
          <w:lang w:val="en-US"/>
        </w:rPr>
        <w:t>2</w:t>
      </w:r>
      <w:r w:rsidR="007E5401" w:rsidRPr="007E5401">
        <w:rPr>
          <w:lang w:val="en-US"/>
        </w:rPr>
        <w:t xml:space="preserve"> Efforts shall be made to ensure transparency, accountability, and public trust in AI governance through regular communication, consultation, and feedback mechanisms.</w:t>
      </w:r>
    </w:p>
    <w:p w14:paraId="3D7EA5BA" w14:textId="59B8AC6D" w:rsidR="00115F5F" w:rsidRPr="00115F5F" w:rsidRDefault="00DF42A6" w:rsidP="00115F5F">
      <w:pPr>
        <w:pStyle w:val="Heading1"/>
      </w:pPr>
      <w:bookmarkStart w:id="45" w:name="_Toc140352697"/>
      <w:bookmarkStart w:id="46" w:name="_Toc140355868"/>
      <w:r>
        <w:t>Article 22</w:t>
      </w:r>
      <w:r w:rsidR="00115F5F">
        <w:t xml:space="preserve">: </w:t>
      </w:r>
      <w:r w:rsidR="00115F5F" w:rsidRPr="00115F5F">
        <w:t>AI Moratorium Compliance Certification</w:t>
      </w:r>
      <w:bookmarkEnd w:id="45"/>
      <w:bookmarkEnd w:id="46"/>
    </w:p>
    <w:p w14:paraId="3EA89295" w14:textId="7AA11B46" w:rsidR="00115F5F" w:rsidRPr="00115F5F" w:rsidRDefault="00DF42A6" w:rsidP="00115F5F">
      <w:pPr>
        <w:spacing w:after="120"/>
        <w:rPr>
          <w:lang w:val="en-US"/>
        </w:rPr>
      </w:pPr>
      <w:r>
        <w:rPr>
          <w:lang w:val="en-US"/>
        </w:rPr>
        <w:t>22</w:t>
      </w:r>
      <w:r w:rsidR="00115F5F" w:rsidRPr="00115F5F">
        <w:rPr>
          <w:lang w:val="en-US"/>
        </w:rPr>
        <w:t>.1 Participating nations shall develop an AI Moratorium Compliance Certification process to verify and ensure that entities and organizations are adhering to the moratorium provisions.</w:t>
      </w:r>
    </w:p>
    <w:p w14:paraId="66243EAD" w14:textId="1778D507" w:rsidR="00115F5F" w:rsidRDefault="00DF42A6" w:rsidP="00115F5F">
      <w:pPr>
        <w:spacing w:after="120"/>
        <w:rPr>
          <w:lang w:val="en-US"/>
        </w:rPr>
      </w:pPr>
      <w:r>
        <w:rPr>
          <w:lang w:val="en-US"/>
        </w:rPr>
        <w:t>22</w:t>
      </w:r>
      <w:r w:rsidR="00115F5F" w:rsidRPr="00115F5F">
        <w:rPr>
          <w:lang w:val="en-US"/>
        </w:rPr>
        <w:t>.2 Certification shall involve regular audits, inspections, and assessments to confirm compliance, promoting transparency and accountability in the enforcement of the moratorium.</w:t>
      </w:r>
    </w:p>
    <w:p w14:paraId="7B3D8C34" w14:textId="0BC63B6A" w:rsidR="0058555B" w:rsidRPr="0058555B" w:rsidRDefault="00DF42A6" w:rsidP="0058555B">
      <w:pPr>
        <w:pStyle w:val="Heading1"/>
      </w:pPr>
      <w:bookmarkStart w:id="47" w:name="_Toc140352698"/>
      <w:bookmarkStart w:id="48" w:name="_Toc140355869"/>
      <w:r>
        <w:t>Article 23:</w:t>
      </w:r>
      <w:r w:rsidR="0058555B">
        <w:t xml:space="preserve"> </w:t>
      </w:r>
      <w:r w:rsidR="0058555B" w:rsidRPr="0058555B">
        <w:t>Compliance Monitoring and Reporting</w:t>
      </w:r>
      <w:bookmarkEnd w:id="47"/>
      <w:bookmarkEnd w:id="48"/>
    </w:p>
    <w:p w14:paraId="0338A9B8" w14:textId="13898F4A" w:rsidR="0058555B" w:rsidRPr="0058555B" w:rsidRDefault="00DF42A6" w:rsidP="0058555B">
      <w:pPr>
        <w:spacing w:after="120"/>
        <w:rPr>
          <w:lang w:val="en-US"/>
        </w:rPr>
      </w:pPr>
      <w:r>
        <w:rPr>
          <w:lang w:val="en-US"/>
        </w:rPr>
        <w:t>23</w:t>
      </w:r>
      <w:r w:rsidR="0058555B" w:rsidRPr="0058555B">
        <w:rPr>
          <w:lang w:val="en-US"/>
        </w:rPr>
        <w:t>.1 A robust monitoring and reporting mechanism shall be established to ensure compliance with the treaty's provisions and the complete shutdown of AI development activities.</w:t>
      </w:r>
    </w:p>
    <w:p w14:paraId="6AB7F440" w14:textId="201983EE" w:rsidR="0058555B" w:rsidRPr="007E5401" w:rsidRDefault="00DF42A6" w:rsidP="0058555B">
      <w:pPr>
        <w:spacing w:after="120"/>
        <w:rPr>
          <w:lang w:val="en-US"/>
        </w:rPr>
      </w:pPr>
      <w:r>
        <w:rPr>
          <w:lang w:val="en-US"/>
        </w:rPr>
        <w:lastRenderedPageBreak/>
        <w:t>23</w:t>
      </w:r>
      <w:r w:rsidR="0058555B" w:rsidRPr="0058555B">
        <w:rPr>
          <w:lang w:val="en-US"/>
        </w:rPr>
        <w:t>.2 Participating nations shall provide regular reports on their progress in dismantling AI infrastructure, redirecting resources, and enforcing the ban on AI development.</w:t>
      </w:r>
    </w:p>
    <w:p w14:paraId="1ADAC48B" w14:textId="0296F8C8" w:rsidR="007E5401" w:rsidRPr="007E5401" w:rsidRDefault="00DF42A6" w:rsidP="00B47510">
      <w:pPr>
        <w:pStyle w:val="Heading1"/>
      </w:pPr>
      <w:bookmarkStart w:id="49" w:name="_Toc140352699"/>
      <w:bookmarkStart w:id="50" w:name="_Toc140355870"/>
      <w:r>
        <w:t>Article 24</w:t>
      </w:r>
      <w:r w:rsidR="007E5401" w:rsidRPr="007E5401">
        <w:t>: Review and Evaluation</w:t>
      </w:r>
      <w:bookmarkEnd w:id="49"/>
      <w:bookmarkEnd w:id="50"/>
    </w:p>
    <w:p w14:paraId="05995223" w14:textId="41FA34DB" w:rsidR="00A345BC" w:rsidRDefault="00DF42A6" w:rsidP="00545AFC">
      <w:pPr>
        <w:spacing w:after="120"/>
        <w:rPr>
          <w:lang w:val="en-US"/>
        </w:rPr>
      </w:pPr>
      <w:r>
        <w:rPr>
          <w:lang w:val="en-US"/>
        </w:rPr>
        <w:t>24</w:t>
      </w:r>
      <w:r w:rsidR="007E5401" w:rsidRPr="007E5401">
        <w:rPr>
          <w:lang w:val="en-US"/>
        </w:rPr>
        <w:t xml:space="preserve">.1 Participating nations shall conduct regular reviews to assess the treaty's implementation, its alignment with evolving technological advancements, and its effectiveness in addressing AI governance challenges. </w:t>
      </w:r>
    </w:p>
    <w:p w14:paraId="66D36FB7" w14:textId="0BD70CF1" w:rsidR="000C47C3" w:rsidRDefault="00DF42A6" w:rsidP="00545AFC">
      <w:pPr>
        <w:spacing w:after="120"/>
        <w:rPr>
          <w:lang w:val="en-US"/>
        </w:rPr>
      </w:pPr>
      <w:r>
        <w:rPr>
          <w:lang w:val="en-US"/>
        </w:rPr>
        <w:t>24</w:t>
      </w:r>
      <w:r w:rsidR="007E5401" w:rsidRPr="007E5401">
        <w:rPr>
          <w:lang w:val="en-US"/>
        </w:rPr>
        <w:t>.2 Reviews shall consider input from experts, stakeholders, and the public to evaluate the treaty's impact on addressing risks</w:t>
      </w:r>
      <w:r w:rsidR="00B543AB">
        <w:rPr>
          <w:lang w:val="en-US"/>
        </w:rPr>
        <w:t xml:space="preserve"> of</w:t>
      </w:r>
      <w:r w:rsidR="00B543AB" w:rsidRPr="00B543AB">
        <w:rPr>
          <w:lang w:val="en-US"/>
        </w:rPr>
        <w:t xml:space="preserve"> </w:t>
      </w:r>
      <w:r w:rsidR="00B543AB" w:rsidRPr="007E5401">
        <w:rPr>
          <w:lang w:val="en-US"/>
        </w:rPr>
        <w:t xml:space="preserve">AI </w:t>
      </w:r>
      <w:r w:rsidR="00304AF1" w:rsidRPr="007E5401">
        <w:rPr>
          <w:lang w:val="en-US"/>
        </w:rPr>
        <w:t>development and</w:t>
      </w:r>
      <w:r w:rsidR="007E5401" w:rsidRPr="007E5401">
        <w:rPr>
          <w:lang w:val="en-US"/>
        </w:rPr>
        <w:t xml:space="preserve"> safeguarding societal well-being.</w:t>
      </w:r>
    </w:p>
    <w:p w14:paraId="42665935" w14:textId="45C40850" w:rsidR="0058555B" w:rsidRPr="007E5401" w:rsidRDefault="00DF42A6" w:rsidP="0058555B">
      <w:pPr>
        <w:spacing w:after="120"/>
        <w:rPr>
          <w:lang w:val="en-US"/>
        </w:rPr>
      </w:pPr>
      <w:r>
        <w:rPr>
          <w:lang w:val="en-US"/>
        </w:rPr>
        <w:t>24</w:t>
      </w:r>
      <w:r w:rsidR="007E5401" w:rsidRPr="007E5401">
        <w:rPr>
          <w:lang w:val="en-US"/>
        </w:rPr>
        <w:t>.3 Recommendations for improvements, updates, or amendments to the treaty shall be considered based on the findings of the reviews.</w:t>
      </w:r>
    </w:p>
    <w:p w14:paraId="4726B701" w14:textId="10D10DDF" w:rsidR="007E5401" w:rsidRPr="007E5401" w:rsidRDefault="00DF42A6" w:rsidP="00545AFC">
      <w:pPr>
        <w:pStyle w:val="Heading1"/>
      </w:pPr>
      <w:bookmarkStart w:id="51" w:name="_Toc140352700"/>
      <w:bookmarkStart w:id="52" w:name="_Toc140355871"/>
      <w:r>
        <w:t>Article 25</w:t>
      </w:r>
      <w:r w:rsidR="007E5401" w:rsidRPr="007E5401">
        <w:t>: Termination and Future Developments</w:t>
      </w:r>
      <w:bookmarkEnd w:id="51"/>
      <w:bookmarkEnd w:id="52"/>
    </w:p>
    <w:p w14:paraId="577394F8" w14:textId="5E3D0F1B" w:rsidR="00FD540E" w:rsidRDefault="00DF42A6" w:rsidP="00545AFC">
      <w:pPr>
        <w:spacing w:after="120"/>
        <w:rPr>
          <w:lang w:val="en-US"/>
        </w:rPr>
      </w:pPr>
      <w:r>
        <w:rPr>
          <w:lang w:val="en-US"/>
        </w:rPr>
        <w:t>25</w:t>
      </w:r>
      <w:r w:rsidR="007E5401" w:rsidRPr="007E5401">
        <w:rPr>
          <w:lang w:val="en-US"/>
        </w:rPr>
        <w:t xml:space="preserve">.1 </w:t>
      </w:r>
      <w:r w:rsidR="00452591">
        <w:rPr>
          <w:lang w:val="en-US"/>
        </w:rPr>
        <w:t>T</w:t>
      </w:r>
      <w:r w:rsidR="007E5401" w:rsidRPr="007E5401">
        <w:rPr>
          <w:lang w:val="en-US"/>
        </w:rPr>
        <w:t>reaty shall remain in effect until a universal agreement is reached, based on rigorous scientific research and expert consensus, that it is safe and ethical to resume large-scale AI capabilities research and development.</w:t>
      </w:r>
    </w:p>
    <w:p w14:paraId="57846985" w14:textId="220E308E" w:rsidR="00FD540E" w:rsidRDefault="00DF42A6" w:rsidP="00545AFC">
      <w:pPr>
        <w:spacing w:after="120"/>
        <w:rPr>
          <w:lang w:val="en-US"/>
        </w:rPr>
      </w:pPr>
      <w:r>
        <w:rPr>
          <w:lang w:val="en-US"/>
        </w:rPr>
        <w:t>25</w:t>
      </w:r>
      <w:r w:rsidR="007E5401" w:rsidRPr="007E5401">
        <w:rPr>
          <w:lang w:val="en-US"/>
        </w:rPr>
        <w:t>.2 Participating nations shall collaborate to monitor advancements in AI technologies, safety protocols, and ethical frameworks to determine when it is appropriate to lift the moratorium and update the treaty accordingly.</w:t>
      </w:r>
    </w:p>
    <w:p w14:paraId="30B624F1" w14:textId="5F06801F" w:rsidR="00AD7242" w:rsidRDefault="00DF42A6" w:rsidP="00545AFC">
      <w:pPr>
        <w:spacing w:after="120"/>
        <w:rPr>
          <w:lang w:val="en-US"/>
        </w:rPr>
      </w:pPr>
      <w:r>
        <w:rPr>
          <w:lang w:val="en-US"/>
        </w:rPr>
        <w:t>25</w:t>
      </w:r>
      <w:r w:rsidR="007E5401" w:rsidRPr="007E5401">
        <w:rPr>
          <w:lang w:val="en-US"/>
        </w:rPr>
        <w:t>.3 In the event of termination, provisions shall be made for a smooth transition period to resume AI activities, guided by the recommendations and guidelines established by the international oversight body.</w:t>
      </w:r>
      <w:r w:rsidR="00AD7242">
        <w:rPr>
          <w:lang w:val="en-US"/>
        </w:rPr>
        <w:br w:type="page"/>
      </w:r>
    </w:p>
    <w:p w14:paraId="23751C81" w14:textId="77777777" w:rsidR="00AD7242" w:rsidRPr="00AD7242" w:rsidRDefault="00AD7242" w:rsidP="00545AFC">
      <w:pPr>
        <w:pStyle w:val="Heading1"/>
      </w:pPr>
      <w:bookmarkStart w:id="53" w:name="_Toc140352701"/>
      <w:bookmarkStart w:id="54" w:name="_Toc140355872"/>
      <w:r w:rsidRPr="00AD7242">
        <w:lastRenderedPageBreak/>
        <w:t>Annexure A: Glossary of Key Terms</w:t>
      </w:r>
      <w:bookmarkEnd w:id="53"/>
      <w:bookmarkEnd w:id="54"/>
    </w:p>
    <w:p w14:paraId="5ED33DB4" w14:textId="77777777" w:rsidR="00AD7242" w:rsidRPr="00AD7242" w:rsidRDefault="00AD7242" w:rsidP="00545AFC">
      <w:pPr>
        <w:numPr>
          <w:ilvl w:val="0"/>
          <w:numId w:val="2"/>
        </w:numPr>
        <w:spacing w:after="120"/>
        <w:rPr>
          <w:b/>
          <w:bCs/>
          <w:lang w:val="en-US"/>
        </w:rPr>
      </w:pPr>
      <w:r w:rsidRPr="00AD7242">
        <w:rPr>
          <w:b/>
          <w:bCs/>
          <w:lang w:val="en-US"/>
        </w:rPr>
        <w:t>Artificial Intelligence (AI):</w:t>
      </w:r>
    </w:p>
    <w:p w14:paraId="68F30F1C" w14:textId="3EDA7356" w:rsidR="00AD7242" w:rsidRPr="00AD7242" w:rsidRDefault="00AD7242" w:rsidP="00545AFC">
      <w:pPr>
        <w:numPr>
          <w:ilvl w:val="1"/>
          <w:numId w:val="2"/>
        </w:numPr>
        <w:spacing w:after="120"/>
        <w:rPr>
          <w:lang w:val="en-US"/>
        </w:rPr>
      </w:pPr>
      <w:r w:rsidRPr="00AD7242">
        <w:rPr>
          <w:lang w:val="en-US"/>
        </w:rPr>
        <w:t xml:space="preserve">The field of computer </w:t>
      </w:r>
      <w:r w:rsidR="00304AF1" w:rsidRPr="00AD7242">
        <w:rPr>
          <w:lang w:val="en-US"/>
        </w:rPr>
        <w:t>science</w:t>
      </w:r>
      <w:r w:rsidRPr="00AD7242">
        <w:rPr>
          <w:lang w:val="en-US"/>
        </w:rPr>
        <w:t xml:space="preserve"> focuses on creating intelligent machines capable of performing tasks that typically require human intelligence.</w:t>
      </w:r>
    </w:p>
    <w:p w14:paraId="4F979484" w14:textId="77777777" w:rsidR="00AD7242" w:rsidRPr="00AD7242" w:rsidRDefault="00AD7242" w:rsidP="00545AFC">
      <w:pPr>
        <w:numPr>
          <w:ilvl w:val="0"/>
          <w:numId w:val="2"/>
        </w:numPr>
        <w:spacing w:after="120"/>
        <w:rPr>
          <w:b/>
          <w:bCs/>
          <w:lang w:val="en-US"/>
        </w:rPr>
      </w:pPr>
      <w:r w:rsidRPr="00AD7242">
        <w:rPr>
          <w:b/>
          <w:bCs/>
          <w:lang w:val="en-US"/>
        </w:rPr>
        <w:t>Artificial General Intelligence (AGI):</w:t>
      </w:r>
    </w:p>
    <w:p w14:paraId="052962A6" w14:textId="3189FAD2" w:rsidR="00AD7242" w:rsidRPr="00AD7242" w:rsidRDefault="00AD7242" w:rsidP="00545AFC">
      <w:pPr>
        <w:numPr>
          <w:ilvl w:val="1"/>
          <w:numId w:val="2"/>
        </w:numPr>
        <w:spacing w:after="120"/>
        <w:rPr>
          <w:lang w:val="en-US"/>
        </w:rPr>
      </w:pPr>
      <w:r w:rsidRPr="00AD7242">
        <w:rPr>
          <w:lang w:val="en-US"/>
        </w:rPr>
        <w:t xml:space="preserve">AI </w:t>
      </w:r>
      <w:r w:rsidR="00304AF1" w:rsidRPr="00AD7242">
        <w:rPr>
          <w:lang w:val="en-US"/>
        </w:rPr>
        <w:t>systems</w:t>
      </w:r>
      <w:r w:rsidRPr="00AD7242">
        <w:rPr>
          <w:lang w:val="en-US"/>
        </w:rPr>
        <w:t xml:space="preserve"> possess the ability to understand, learn, and apply knowledge across various domains at a level equivalent to or surpassing human intelligence.</w:t>
      </w:r>
    </w:p>
    <w:p w14:paraId="1FBA33DA" w14:textId="77777777" w:rsidR="00AD7242" w:rsidRPr="00AD7242" w:rsidRDefault="00AD7242" w:rsidP="00545AFC">
      <w:pPr>
        <w:numPr>
          <w:ilvl w:val="0"/>
          <w:numId w:val="2"/>
        </w:numPr>
        <w:spacing w:after="120"/>
        <w:rPr>
          <w:b/>
          <w:bCs/>
          <w:lang w:val="en-US"/>
        </w:rPr>
      </w:pPr>
      <w:r w:rsidRPr="00AD7242">
        <w:rPr>
          <w:b/>
          <w:bCs/>
          <w:lang w:val="en-US"/>
        </w:rPr>
        <w:t>Artificial Superintelligence (ASI):</w:t>
      </w:r>
    </w:p>
    <w:p w14:paraId="4563F8DA" w14:textId="2793B379" w:rsidR="00AD7242" w:rsidRPr="00AD7242" w:rsidRDefault="00AD7242" w:rsidP="00545AFC">
      <w:pPr>
        <w:numPr>
          <w:ilvl w:val="1"/>
          <w:numId w:val="2"/>
        </w:numPr>
        <w:spacing w:after="120"/>
        <w:rPr>
          <w:lang w:val="en-US"/>
        </w:rPr>
      </w:pPr>
      <w:r w:rsidRPr="00AD7242">
        <w:rPr>
          <w:lang w:val="en-US"/>
        </w:rPr>
        <w:t>AI systems surpass human intelligence across all cognitive capabilities and exhibit abilities that are vastly superior to human capabilities.</w:t>
      </w:r>
    </w:p>
    <w:p w14:paraId="274EA80D" w14:textId="77777777" w:rsidR="00AD7242" w:rsidRPr="00AD7242" w:rsidRDefault="00AD7242" w:rsidP="00545AFC">
      <w:pPr>
        <w:numPr>
          <w:ilvl w:val="0"/>
          <w:numId w:val="2"/>
        </w:numPr>
        <w:spacing w:after="120"/>
        <w:rPr>
          <w:b/>
          <w:bCs/>
          <w:lang w:val="en-US"/>
        </w:rPr>
      </w:pPr>
      <w:r w:rsidRPr="00AD7242">
        <w:rPr>
          <w:b/>
          <w:bCs/>
          <w:lang w:val="en-US"/>
        </w:rPr>
        <w:t>Large-Scale AI Capabilities:</w:t>
      </w:r>
    </w:p>
    <w:p w14:paraId="0F91C0EF" w14:textId="77777777" w:rsidR="00AD7242" w:rsidRPr="00AD7242" w:rsidRDefault="00AD7242" w:rsidP="00545AFC">
      <w:pPr>
        <w:numPr>
          <w:ilvl w:val="1"/>
          <w:numId w:val="2"/>
        </w:numPr>
        <w:spacing w:after="120"/>
        <w:rPr>
          <w:lang w:val="en-US"/>
        </w:rPr>
      </w:pPr>
      <w:r w:rsidRPr="00AD7242">
        <w:rPr>
          <w:lang w:val="en-US"/>
        </w:rPr>
        <w:t>The development and utilization of AI systems that possess substantial computational power, data processing capabilities, and advanced algorithms to tackle complex tasks and challenges.</w:t>
      </w:r>
    </w:p>
    <w:p w14:paraId="65A34BDE" w14:textId="77777777" w:rsidR="00AD7242" w:rsidRPr="00AD7242" w:rsidRDefault="00AD7242" w:rsidP="00545AFC">
      <w:pPr>
        <w:numPr>
          <w:ilvl w:val="0"/>
          <w:numId w:val="2"/>
        </w:numPr>
        <w:spacing w:after="120"/>
        <w:rPr>
          <w:b/>
          <w:bCs/>
          <w:lang w:val="en-US"/>
        </w:rPr>
      </w:pPr>
      <w:r w:rsidRPr="00AD7242">
        <w:rPr>
          <w:b/>
          <w:bCs/>
          <w:lang w:val="en-US"/>
        </w:rPr>
        <w:t>Moratorium:</w:t>
      </w:r>
    </w:p>
    <w:p w14:paraId="44A26295" w14:textId="77777777" w:rsidR="00AD7242" w:rsidRPr="00AD7242" w:rsidRDefault="00AD7242" w:rsidP="00545AFC">
      <w:pPr>
        <w:numPr>
          <w:ilvl w:val="1"/>
          <w:numId w:val="2"/>
        </w:numPr>
        <w:spacing w:after="120"/>
        <w:rPr>
          <w:lang w:val="en-US"/>
        </w:rPr>
      </w:pPr>
      <w:r w:rsidRPr="00AD7242">
        <w:rPr>
          <w:lang w:val="en-US"/>
        </w:rPr>
        <w:t>A temporary suspension or halt on specific activities, in this case, the large-scale AI capabilities research and development.</w:t>
      </w:r>
    </w:p>
    <w:p w14:paraId="24ACCD4A" w14:textId="77777777" w:rsidR="00AD7242" w:rsidRPr="00AD7242" w:rsidRDefault="00AD7242" w:rsidP="00545AFC">
      <w:pPr>
        <w:numPr>
          <w:ilvl w:val="0"/>
          <w:numId w:val="2"/>
        </w:numPr>
        <w:spacing w:after="120"/>
        <w:rPr>
          <w:b/>
          <w:bCs/>
          <w:lang w:val="en-US"/>
        </w:rPr>
      </w:pPr>
      <w:r w:rsidRPr="00AD7242">
        <w:rPr>
          <w:b/>
          <w:bCs/>
          <w:lang w:val="en-US"/>
        </w:rPr>
        <w:t>GPU (Graphics Processing Unit):</w:t>
      </w:r>
    </w:p>
    <w:p w14:paraId="144C5D96" w14:textId="77777777" w:rsidR="00AD7242" w:rsidRPr="00AD7242" w:rsidRDefault="00AD7242" w:rsidP="00545AFC">
      <w:pPr>
        <w:numPr>
          <w:ilvl w:val="1"/>
          <w:numId w:val="2"/>
        </w:numPr>
        <w:spacing w:after="120"/>
        <w:rPr>
          <w:lang w:val="en-US"/>
        </w:rPr>
      </w:pPr>
      <w:r w:rsidRPr="00AD7242">
        <w:rPr>
          <w:lang w:val="en-US"/>
        </w:rPr>
        <w:t>A specialized electronic circuit designed to rapidly manipulate and alter memory to accelerate the creation of images in a frame buffer intended for output to a display device. In the context of AI, GPUs are commonly used for training and running AI models.</w:t>
      </w:r>
    </w:p>
    <w:p w14:paraId="50AF04D4" w14:textId="77777777" w:rsidR="00AD7242" w:rsidRPr="00AD7242" w:rsidRDefault="00AD7242" w:rsidP="00545AFC">
      <w:pPr>
        <w:numPr>
          <w:ilvl w:val="0"/>
          <w:numId w:val="2"/>
        </w:numPr>
        <w:spacing w:after="120"/>
        <w:rPr>
          <w:b/>
          <w:bCs/>
          <w:lang w:val="en-US"/>
        </w:rPr>
      </w:pPr>
      <w:r w:rsidRPr="00AD7242">
        <w:rPr>
          <w:b/>
          <w:bCs/>
          <w:lang w:val="en-US"/>
        </w:rPr>
        <w:t>TPU (Tensor Processing Unit):</w:t>
      </w:r>
    </w:p>
    <w:p w14:paraId="655921D7" w14:textId="77777777" w:rsidR="00AD7242" w:rsidRPr="00AD7242" w:rsidRDefault="00AD7242" w:rsidP="00545AFC">
      <w:pPr>
        <w:numPr>
          <w:ilvl w:val="1"/>
          <w:numId w:val="2"/>
        </w:numPr>
        <w:spacing w:after="120"/>
        <w:rPr>
          <w:lang w:val="en-US"/>
        </w:rPr>
      </w:pPr>
      <w:r w:rsidRPr="00AD7242">
        <w:rPr>
          <w:lang w:val="en-US"/>
        </w:rPr>
        <w:t>A specialized hardware chip developed by Google for accelerating AI workloads, particularly those related to deep learning tasks.</w:t>
      </w:r>
    </w:p>
    <w:p w14:paraId="2774135E" w14:textId="77777777" w:rsidR="00AD7242" w:rsidRPr="00AD7242" w:rsidRDefault="00AD7242" w:rsidP="00545AFC">
      <w:pPr>
        <w:numPr>
          <w:ilvl w:val="0"/>
          <w:numId w:val="2"/>
        </w:numPr>
        <w:spacing w:after="120"/>
        <w:rPr>
          <w:b/>
          <w:bCs/>
          <w:lang w:val="en-US"/>
        </w:rPr>
      </w:pPr>
      <w:r w:rsidRPr="00AD7242">
        <w:rPr>
          <w:b/>
          <w:bCs/>
          <w:lang w:val="en-US"/>
        </w:rPr>
        <w:t>Machine Learning (ML):</w:t>
      </w:r>
    </w:p>
    <w:p w14:paraId="2B17C3F5" w14:textId="77777777" w:rsidR="00AD7242" w:rsidRPr="00AD7242" w:rsidRDefault="00AD7242" w:rsidP="00545AFC">
      <w:pPr>
        <w:numPr>
          <w:ilvl w:val="1"/>
          <w:numId w:val="2"/>
        </w:numPr>
        <w:spacing w:after="120"/>
        <w:rPr>
          <w:lang w:val="en-US"/>
        </w:rPr>
      </w:pPr>
      <w:r w:rsidRPr="00AD7242">
        <w:rPr>
          <w:lang w:val="en-US"/>
        </w:rPr>
        <w:lastRenderedPageBreak/>
        <w:t>A branch of AI that enables systems to learn from data and improve their performance through experience without being explicitly programmed.</w:t>
      </w:r>
    </w:p>
    <w:p w14:paraId="49C55A6E" w14:textId="77777777" w:rsidR="00AD7242" w:rsidRPr="00AD7242" w:rsidRDefault="00AD7242" w:rsidP="00545AFC">
      <w:pPr>
        <w:numPr>
          <w:ilvl w:val="0"/>
          <w:numId w:val="2"/>
        </w:numPr>
        <w:spacing w:after="120"/>
        <w:rPr>
          <w:b/>
          <w:bCs/>
          <w:lang w:val="en-US"/>
        </w:rPr>
      </w:pPr>
      <w:r w:rsidRPr="00AD7242">
        <w:rPr>
          <w:b/>
          <w:bCs/>
          <w:lang w:val="en-US"/>
        </w:rPr>
        <w:t>Parameters:</w:t>
      </w:r>
    </w:p>
    <w:p w14:paraId="332B124B" w14:textId="77777777" w:rsidR="00AD7242" w:rsidRPr="00AD7242" w:rsidRDefault="00AD7242" w:rsidP="00545AFC">
      <w:pPr>
        <w:numPr>
          <w:ilvl w:val="1"/>
          <w:numId w:val="2"/>
        </w:numPr>
        <w:spacing w:after="120"/>
        <w:rPr>
          <w:lang w:val="en-US"/>
        </w:rPr>
      </w:pPr>
      <w:r w:rsidRPr="00AD7242">
        <w:rPr>
          <w:lang w:val="en-US"/>
        </w:rPr>
        <w:t>The variables or weights that determine the behavior and performance of a machine learning model. In deep learning models, the number of parameters often corresponds to the model's complexity and capacity.</w:t>
      </w:r>
    </w:p>
    <w:p w14:paraId="1669830B" w14:textId="77777777" w:rsidR="00AD7242" w:rsidRPr="00AD7242" w:rsidRDefault="00AD7242" w:rsidP="00545AFC">
      <w:pPr>
        <w:numPr>
          <w:ilvl w:val="0"/>
          <w:numId w:val="2"/>
        </w:numPr>
        <w:spacing w:after="120"/>
        <w:rPr>
          <w:b/>
          <w:bCs/>
          <w:lang w:val="en-US"/>
        </w:rPr>
      </w:pPr>
      <w:r w:rsidRPr="00AD7242">
        <w:rPr>
          <w:b/>
          <w:bCs/>
          <w:lang w:val="en-US"/>
        </w:rPr>
        <w:t>Quantum Computers:</w:t>
      </w:r>
    </w:p>
    <w:p w14:paraId="68D4EE86" w14:textId="77777777" w:rsidR="00AD7242" w:rsidRPr="00AD7242" w:rsidRDefault="00AD7242" w:rsidP="00545AFC">
      <w:pPr>
        <w:numPr>
          <w:ilvl w:val="1"/>
          <w:numId w:val="2"/>
        </w:numPr>
        <w:spacing w:after="120"/>
        <w:rPr>
          <w:lang w:val="en-US"/>
        </w:rPr>
      </w:pPr>
      <w:r w:rsidRPr="00AD7242">
        <w:rPr>
          <w:lang w:val="en-US"/>
        </w:rPr>
        <w:t>Powerful computing devices that utilize principles of quantum mechanics to perform computations significantly faster than classical computers. In the context of AI, quantum computers have the potential to enhance AI capabilities.</w:t>
      </w:r>
    </w:p>
    <w:p w14:paraId="4BCF66FE" w14:textId="77777777" w:rsidR="00AD7242" w:rsidRPr="00AD7242" w:rsidRDefault="00AD7242" w:rsidP="00545AFC">
      <w:pPr>
        <w:numPr>
          <w:ilvl w:val="0"/>
          <w:numId w:val="2"/>
        </w:numPr>
        <w:spacing w:after="120"/>
        <w:rPr>
          <w:b/>
          <w:bCs/>
          <w:lang w:val="en-US"/>
        </w:rPr>
      </w:pPr>
      <w:r w:rsidRPr="00AD7242">
        <w:rPr>
          <w:b/>
          <w:bCs/>
          <w:lang w:val="en-US"/>
        </w:rPr>
        <w:t>International Oversight Body:</w:t>
      </w:r>
    </w:p>
    <w:p w14:paraId="6EAEEFB8" w14:textId="685902A5" w:rsidR="00AD7242" w:rsidRPr="00AD7242" w:rsidRDefault="00AD7242" w:rsidP="00545AFC">
      <w:pPr>
        <w:numPr>
          <w:ilvl w:val="1"/>
          <w:numId w:val="2"/>
        </w:numPr>
        <w:spacing w:after="120"/>
        <w:rPr>
          <w:lang w:val="en-US"/>
        </w:rPr>
      </w:pPr>
      <w:r w:rsidRPr="00AD7242">
        <w:rPr>
          <w:lang w:val="en-US"/>
        </w:rPr>
        <w:t>An international organization or committee</w:t>
      </w:r>
      <w:r w:rsidR="00341003">
        <w:rPr>
          <w:lang w:val="en-US"/>
        </w:rPr>
        <w:t xml:space="preserve"> is</w:t>
      </w:r>
      <w:r w:rsidRPr="00AD7242">
        <w:rPr>
          <w:lang w:val="en-US"/>
        </w:rPr>
        <w:t xml:space="preserve"> responsible for supervising, monitoring, and providing guidance on the implementation and enforcement of the treaty, ensuring its adherence by participating nations.</w:t>
      </w:r>
    </w:p>
    <w:p w14:paraId="482F50B1" w14:textId="77777777" w:rsidR="00AD7242" w:rsidRPr="00AD7242" w:rsidRDefault="00AD7242" w:rsidP="00545AFC">
      <w:pPr>
        <w:numPr>
          <w:ilvl w:val="0"/>
          <w:numId w:val="2"/>
        </w:numPr>
        <w:spacing w:after="120"/>
        <w:rPr>
          <w:b/>
          <w:bCs/>
          <w:lang w:val="en-US"/>
        </w:rPr>
      </w:pPr>
      <w:r w:rsidRPr="00AD7242">
        <w:rPr>
          <w:b/>
          <w:bCs/>
          <w:lang w:val="en-US"/>
        </w:rPr>
        <w:t>Responsible AI Development:</w:t>
      </w:r>
    </w:p>
    <w:p w14:paraId="5A37710A" w14:textId="568C9FAD" w:rsidR="00AD7242" w:rsidRPr="00AD7242" w:rsidRDefault="00AD7242" w:rsidP="00545AFC">
      <w:pPr>
        <w:numPr>
          <w:ilvl w:val="1"/>
          <w:numId w:val="2"/>
        </w:numPr>
        <w:spacing w:after="120"/>
        <w:rPr>
          <w:lang w:val="en-US"/>
        </w:rPr>
      </w:pPr>
      <w:r w:rsidRPr="00AD7242">
        <w:rPr>
          <w:lang w:val="en-US"/>
        </w:rPr>
        <w:t xml:space="preserve">The approach to developing and deploying AI </w:t>
      </w:r>
      <w:r w:rsidR="00304AF1" w:rsidRPr="00AD7242">
        <w:rPr>
          <w:lang w:val="en-US"/>
        </w:rPr>
        <w:t>technologies</w:t>
      </w:r>
      <w:r w:rsidRPr="00AD7242">
        <w:rPr>
          <w:lang w:val="en-US"/>
        </w:rPr>
        <w:t xml:space="preserve"> prioritizes ethical considerations, fairness, transparency, accountability, privacy protection, and the prevention of harm to individuals and society.</w:t>
      </w:r>
    </w:p>
    <w:p w14:paraId="1BF86533" w14:textId="7D67C82B" w:rsidR="00D21A94" w:rsidRDefault="00AD7242" w:rsidP="00545AFC">
      <w:pPr>
        <w:spacing w:after="120"/>
        <w:rPr>
          <w:lang w:val="en-US"/>
        </w:rPr>
      </w:pPr>
      <w:r w:rsidRPr="00AD7242">
        <w:rPr>
          <w:i/>
          <w:iCs/>
          <w:lang w:val="en-US"/>
        </w:rPr>
        <w:t>Note:</w:t>
      </w:r>
      <w:r w:rsidRPr="00AD7242">
        <w:rPr>
          <w:lang w:val="en-US"/>
        </w:rPr>
        <w:t xml:space="preserve"> This glossary provides a general understanding of key terms used in the treaty but is not exhaustive. It aims to enhance clarity and ensure a shared understanding of terminology for effective communication and implementation of the treaty's provisions.</w:t>
      </w:r>
      <w:r w:rsidR="00D21A94">
        <w:rPr>
          <w:lang w:val="en-US"/>
        </w:rPr>
        <w:br w:type="page"/>
      </w:r>
    </w:p>
    <w:p w14:paraId="2A573FB6" w14:textId="47B17E22" w:rsidR="00D21A94" w:rsidRPr="00D21A94" w:rsidRDefault="00D21A94" w:rsidP="00D21A94">
      <w:pPr>
        <w:pStyle w:val="Heading1"/>
      </w:pPr>
      <w:bookmarkStart w:id="55" w:name="_Toc140352702"/>
      <w:bookmarkStart w:id="56" w:name="_Toc140355873"/>
      <w:r w:rsidRPr="00D21A94">
        <w:lastRenderedPageBreak/>
        <w:t>Annexure B: International Oversight Body Framework</w:t>
      </w:r>
      <w:bookmarkEnd w:id="55"/>
      <w:bookmarkEnd w:id="56"/>
    </w:p>
    <w:p w14:paraId="7033F1B8" w14:textId="77777777" w:rsidR="00D21A94" w:rsidRPr="00D21A94" w:rsidRDefault="00D21A94" w:rsidP="00D21A94">
      <w:pPr>
        <w:spacing w:after="120"/>
        <w:rPr>
          <w:b/>
          <w:bCs/>
          <w:lang w:val="en-US"/>
        </w:rPr>
      </w:pPr>
      <w:r w:rsidRPr="00D21A94">
        <w:rPr>
          <w:b/>
          <w:bCs/>
          <w:lang w:val="en-US"/>
        </w:rPr>
        <w:t>1. Purpose and Objectives</w:t>
      </w:r>
    </w:p>
    <w:p w14:paraId="13CD206C" w14:textId="77777777" w:rsidR="00D21A94" w:rsidRPr="00D21A94" w:rsidRDefault="00D21A94" w:rsidP="00D21A94">
      <w:pPr>
        <w:spacing w:after="120"/>
        <w:rPr>
          <w:lang w:val="en-US"/>
        </w:rPr>
      </w:pPr>
      <w:r w:rsidRPr="00D21A94">
        <w:rPr>
          <w:lang w:val="en-US"/>
        </w:rPr>
        <w:t>1.1 The International Oversight Body (IOB) is established to ensure effective implementation and monitoring of the treaty provisions related to the moratorium on large-scale AI capabilities research and development.</w:t>
      </w:r>
    </w:p>
    <w:p w14:paraId="1EDFA3C0" w14:textId="6BFC435F" w:rsidR="00D21A94" w:rsidRPr="00D21A94" w:rsidRDefault="00D21A94" w:rsidP="00D21A94">
      <w:pPr>
        <w:spacing w:after="120"/>
        <w:rPr>
          <w:lang w:val="en-US"/>
        </w:rPr>
      </w:pPr>
      <w:r w:rsidRPr="00D21A94">
        <w:rPr>
          <w:lang w:val="en-US"/>
        </w:rPr>
        <w:t>1.2 The IOB's primary objectives include promoting transparency, accountability, and ethical considerations in AI governance, facilitating international cooperation, and providing guidance on matters related to AI development and deployment.</w:t>
      </w:r>
    </w:p>
    <w:p w14:paraId="0499CCDA" w14:textId="77777777" w:rsidR="00D21A94" w:rsidRPr="00D21A94" w:rsidRDefault="00D21A94" w:rsidP="00D21A94">
      <w:pPr>
        <w:spacing w:after="120"/>
        <w:rPr>
          <w:b/>
          <w:bCs/>
          <w:lang w:val="en-US"/>
        </w:rPr>
      </w:pPr>
      <w:r w:rsidRPr="00D21A94">
        <w:rPr>
          <w:b/>
          <w:bCs/>
          <w:lang w:val="en-US"/>
        </w:rPr>
        <w:t>2. Composition of the IOB</w:t>
      </w:r>
    </w:p>
    <w:p w14:paraId="1B548158" w14:textId="77777777" w:rsidR="00D21A94" w:rsidRPr="00D21A94" w:rsidRDefault="00D21A94" w:rsidP="00D21A94">
      <w:pPr>
        <w:spacing w:after="120"/>
        <w:rPr>
          <w:lang w:val="en-US"/>
        </w:rPr>
      </w:pPr>
      <w:r w:rsidRPr="00D21A94">
        <w:rPr>
          <w:lang w:val="en-US"/>
        </w:rPr>
        <w:t>2.1 The IOB shall consist of representatives from participating nations, international organizations, academia, industry, and civil society.</w:t>
      </w:r>
    </w:p>
    <w:p w14:paraId="13F2BEA6" w14:textId="77777777" w:rsidR="00D21A94" w:rsidRPr="00D21A94" w:rsidRDefault="00D21A94" w:rsidP="00D21A94">
      <w:pPr>
        <w:spacing w:after="120"/>
        <w:rPr>
          <w:lang w:val="en-US"/>
        </w:rPr>
      </w:pPr>
      <w:r w:rsidRPr="00D21A94">
        <w:rPr>
          <w:lang w:val="en-US"/>
        </w:rPr>
        <w:t>2.2 The composition shall ensure geographical diversity, expertise in AI technologies and ethics, and a balance between public and private sector representation.</w:t>
      </w:r>
    </w:p>
    <w:p w14:paraId="2FF5E302" w14:textId="72FCEC25" w:rsidR="00D21A94" w:rsidRPr="00D21A94" w:rsidRDefault="00D21A94" w:rsidP="00D21A94">
      <w:pPr>
        <w:spacing w:after="120"/>
        <w:rPr>
          <w:lang w:val="en-US"/>
        </w:rPr>
      </w:pPr>
      <w:r w:rsidRPr="00D21A94">
        <w:rPr>
          <w:lang w:val="en-US"/>
        </w:rPr>
        <w:t>2.3 The IOB shall appoint a Chairperson and establish working groups or committees to address specific areas of focus.</w:t>
      </w:r>
    </w:p>
    <w:p w14:paraId="071288F7" w14:textId="77777777" w:rsidR="00D21A94" w:rsidRPr="00D21A94" w:rsidRDefault="00D21A94" w:rsidP="00D21A94">
      <w:pPr>
        <w:spacing w:after="120"/>
        <w:rPr>
          <w:b/>
          <w:bCs/>
          <w:lang w:val="en-US"/>
        </w:rPr>
      </w:pPr>
      <w:r w:rsidRPr="00D21A94">
        <w:rPr>
          <w:b/>
          <w:bCs/>
          <w:lang w:val="en-US"/>
        </w:rPr>
        <w:t>3. Functions and Responsibilities of the IOB</w:t>
      </w:r>
    </w:p>
    <w:p w14:paraId="6D1D18E9" w14:textId="77777777" w:rsidR="00D21A94" w:rsidRPr="00D21A94" w:rsidRDefault="00D21A94" w:rsidP="00D21A94">
      <w:pPr>
        <w:spacing w:after="120"/>
        <w:rPr>
          <w:lang w:val="en-US"/>
        </w:rPr>
      </w:pPr>
      <w:r w:rsidRPr="00D21A94">
        <w:rPr>
          <w:lang w:val="en-US"/>
        </w:rPr>
        <w:t>3.1 Providing Guidance and Recommendations: The IOB shall provide guidance and recommendations to participating nations on the interpretation and implementation of the treaty provisions.</w:t>
      </w:r>
    </w:p>
    <w:p w14:paraId="105190CB" w14:textId="77777777" w:rsidR="00D21A94" w:rsidRPr="00D21A94" w:rsidRDefault="00D21A94" w:rsidP="00D21A94">
      <w:pPr>
        <w:spacing w:after="120"/>
        <w:rPr>
          <w:lang w:val="en-US"/>
        </w:rPr>
      </w:pPr>
      <w:r w:rsidRPr="00D21A94">
        <w:rPr>
          <w:lang w:val="en-US"/>
        </w:rPr>
        <w:t>3.2 Policy Development: The IOB shall contribute to the development of policies, frameworks, and guidelines that align with the objectives of the treaty, ensuring ethical, accountable, and responsible AI development.</w:t>
      </w:r>
    </w:p>
    <w:p w14:paraId="242C6FD3" w14:textId="77777777" w:rsidR="00D21A94" w:rsidRPr="00D21A94" w:rsidRDefault="00D21A94" w:rsidP="00D21A94">
      <w:pPr>
        <w:spacing w:after="120"/>
        <w:rPr>
          <w:lang w:val="en-US"/>
        </w:rPr>
      </w:pPr>
      <w:r w:rsidRPr="00D21A94">
        <w:rPr>
          <w:lang w:val="en-US"/>
        </w:rPr>
        <w:t>3.3 Oversight and Monitoring: The IOB shall monitor the compliance of participating nations with the treaty provisions, including the shutdown of large-scale AI capabilities research and development.</w:t>
      </w:r>
    </w:p>
    <w:p w14:paraId="57CAAE58" w14:textId="2496BB00" w:rsidR="00D21A94" w:rsidRPr="00D21A94" w:rsidRDefault="00D21A94" w:rsidP="00D21A94">
      <w:pPr>
        <w:spacing w:after="120"/>
        <w:rPr>
          <w:lang w:val="en-US"/>
        </w:rPr>
      </w:pPr>
      <w:r w:rsidRPr="00D21A94">
        <w:rPr>
          <w:lang w:val="en-US"/>
        </w:rPr>
        <w:t xml:space="preserve">3.4 Reporting and Review: The IOB shall produce periodic reports assessing the progress, challenges, and impacts of the treaty's implementation, </w:t>
      </w:r>
      <w:r w:rsidR="00341003">
        <w:rPr>
          <w:lang w:val="en-US"/>
        </w:rPr>
        <w:t xml:space="preserve">and </w:t>
      </w:r>
      <w:r w:rsidRPr="00D21A94">
        <w:rPr>
          <w:lang w:val="en-US"/>
        </w:rPr>
        <w:t>providing recommendations for improvement.</w:t>
      </w:r>
    </w:p>
    <w:p w14:paraId="158F44C2" w14:textId="77777777" w:rsidR="00D21A94" w:rsidRPr="00D21A94" w:rsidRDefault="00D21A94" w:rsidP="00D21A94">
      <w:pPr>
        <w:spacing w:after="120"/>
        <w:rPr>
          <w:lang w:val="en-US"/>
        </w:rPr>
      </w:pPr>
      <w:r w:rsidRPr="00D21A94">
        <w:rPr>
          <w:lang w:val="en-US"/>
        </w:rPr>
        <w:lastRenderedPageBreak/>
        <w:t>3.5 Knowledge Sharing and Capacity Building: The IOB shall facilitate the exchange of information, best practices, and capacity-building initiatives to enhance AI governance and promote responsible AI development.</w:t>
      </w:r>
    </w:p>
    <w:p w14:paraId="1A01C630" w14:textId="39C75E0A" w:rsidR="00D21A94" w:rsidRPr="00D21A94" w:rsidRDefault="00D21A94" w:rsidP="00D21A94">
      <w:pPr>
        <w:spacing w:after="120"/>
        <w:rPr>
          <w:lang w:val="en-US"/>
        </w:rPr>
      </w:pPr>
      <w:r w:rsidRPr="00D21A94">
        <w:rPr>
          <w:lang w:val="en-US"/>
        </w:rPr>
        <w:t xml:space="preserve">3.6 International Collaboration: The IOB shall foster collaboration among participating nations, international organizations, and stakeholders to address global AI governance challenges and promote </w:t>
      </w:r>
      <w:r w:rsidR="00341003">
        <w:rPr>
          <w:lang w:val="en-US"/>
        </w:rPr>
        <w:t xml:space="preserve">the </w:t>
      </w:r>
      <w:r w:rsidRPr="00D21A94">
        <w:rPr>
          <w:lang w:val="en-US"/>
        </w:rPr>
        <w:t>harmonization of standards.</w:t>
      </w:r>
    </w:p>
    <w:p w14:paraId="511CE006" w14:textId="77777777" w:rsidR="00D21A94" w:rsidRPr="00D21A94" w:rsidRDefault="00D21A94" w:rsidP="00D21A94">
      <w:pPr>
        <w:spacing w:after="120"/>
        <w:rPr>
          <w:b/>
          <w:bCs/>
          <w:lang w:val="en-US"/>
        </w:rPr>
      </w:pPr>
      <w:r w:rsidRPr="00D21A94">
        <w:rPr>
          <w:b/>
          <w:bCs/>
          <w:lang w:val="en-US"/>
        </w:rPr>
        <w:t>4. Decision-Making and Decision-Making Processes</w:t>
      </w:r>
    </w:p>
    <w:p w14:paraId="5BCB360C" w14:textId="77777777" w:rsidR="00D21A94" w:rsidRPr="00D21A94" w:rsidRDefault="00D21A94" w:rsidP="00D21A94">
      <w:pPr>
        <w:spacing w:after="120"/>
        <w:rPr>
          <w:lang w:val="en-US"/>
        </w:rPr>
      </w:pPr>
      <w:r w:rsidRPr="00D21A94">
        <w:rPr>
          <w:lang w:val="en-US"/>
        </w:rPr>
        <w:t>4.1 The IOB shall make decisions by consensus or, if necessary, by a qualified majority vote, as determined by its established rules and procedures.</w:t>
      </w:r>
    </w:p>
    <w:p w14:paraId="008CFDA9" w14:textId="4183A926" w:rsidR="00D21A94" w:rsidRPr="00D21A94" w:rsidRDefault="00D21A94" w:rsidP="00D21A94">
      <w:pPr>
        <w:spacing w:after="120"/>
        <w:rPr>
          <w:lang w:val="en-US"/>
        </w:rPr>
      </w:pPr>
      <w:r w:rsidRPr="00D21A94">
        <w:rPr>
          <w:lang w:val="en-US"/>
        </w:rPr>
        <w:t>4.2 Decision-making processes shall prioritize inclusivity, transparency, and accountability, allowing for the engagement of all IOB members and encouraging public input when appropriate.</w:t>
      </w:r>
    </w:p>
    <w:p w14:paraId="3BEBDF50" w14:textId="77777777" w:rsidR="00D21A94" w:rsidRPr="00D21A94" w:rsidRDefault="00D21A94" w:rsidP="00D21A94">
      <w:pPr>
        <w:spacing w:after="120"/>
        <w:rPr>
          <w:b/>
          <w:bCs/>
          <w:lang w:val="en-US"/>
        </w:rPr>
      </w:pPr>
      <w:r w:rsidRPr="00D21A94">
        <w:rPr>
          <w:b/>
          <w:bCs/>
          <w:lang w:val="en-US"/>
        </w:rPr>
        <w:t>5. Resources and Support for the IOB</w:t>
      </w:r>
    </w:p>
    <w:p w14:paraId="62E2CC44" w14:textId="77777777" w:rsidR="00D21A94" w:rsidRPr="00D21A94" w:rsidRDefault="00D21A94" w:rsidP="00D21A94">
      <w:pPr>
        <w:spacing w:after="120"/>
        <w:rPr>
          <w:lang w:val="en-US"/>
        </w:rPr>
      </w:pPr>
      <w:r w:rsidRPr="00D21A94">
        <w:rPr>
          <w:lang w:val="en-US"/>
        </w:rPr>
        <w:t>5.1 Participating nations shall provide necessary resources, financial support, and technical assistance to enable the effective functioning of the IOB.</w:t>
      </w:r>
    </w:p>
    <w:p w14:paraId="26D2B25C" w14:textId="72CB2D67" w:rsidR="00D21A94" w:rsidRPr="00D21A94" w:rsidRDefault="00D21A94" w:rsidP="00D21A94">
      <w:pPr>
        <w:spacing w:after="120"/>
        <w:rPr>
          <w:lang w:val="en-US"/>
        </w:rPr>
      </w:pPr>
      <w:r w:rsidRPr="00D21A94">
        <w:rPr>
          <w:lang w:val="en-US"/>
        </w:rPr>
        <w:t>5.2 The IOB may seek additional funding through voluntary contributions, partnerships, and other means to support its activities and initiatives.</w:t>
      </w:r>
    </w:p>
    <w:p w14:paraId="7C11397A" w14:textId="77777777" w:rsidR="00D21A94" w:rsidRPr="00D21A94" w:rsidRDefault="00D21A94" w:rsidP="00D21A94">
      <w:pPr>
        <w:spacing w:after="120"/>
        <w:rPr>
          <w:b/>
          <w:bCs/>
          <w:lang w:val="en-US"/>
        </w:rPr>
      </w:pPr>
      <w:r w:rsidRPr="00D21A94">
        <w:rPr>
          <w:b/>
          <w:bCs/>
          <w:lang w:val="en-US"/>
        </w:rPr>
        <w:t>6. Engagement with Stakeholders</w:t>
      </w:r>
    </w:p>
    <w:p w14:paraId="3BD6F728" w14:textId="77777777" w:rsidR="00D21A94" w:rsidRPr="00D21A94" w:rsidRDefault="00D21A94" w:rsidP="00D21A94">
      <w:pPr>
        <w:spacing w:after="120"/>
        <w:rPr>
          <w:lang w:val="en-US"/>
        </w:rPr>
      </w:pPr>
      <w:r w:rsidRPr="00D21A94">
        <w:rPr>
          <w:lang w:val="en-US"/>
        </w:rPr>
        <w:t>6.1 The IOB shall actively engage with relevant stakeholders, including AI experts, researchers, civil society organizations, and industry representatives, to ensure diverse perspectives are considered in its decision-making processes.</w:t>
      </w:r>
    </w:p>
    <w:p w14:paraId="326C201F" w14:textId="24274BAD" w:rsidR="00D21A94" w:rsidRPr="00D21A94" w:rsidRDefault="00D21A94" w:rsidP="00D21A94">
      <w:pPr>
        <w:spacing w:after="120"/>
        <w:rPr>
          <w:lang w:val="en-US"/>
        </w:rPr>
      </w:pPr>
      <w:r w:rsidRPr="00D21A94">
        <w:rPr>
          <w:lang w:val="en-US"/>
        </w:rPr>
        <w:t xml:space="preserve">6.2 Mechanisms for public consultation and participation shall be established to solicit </w:t>
      </w:r>
      <w:r w:rsidR="00304AF1" w:rsidRPr="00D21A94">
        <w:rPr>
          <w:lang w:val="en-US"/>
        </w:rPr>
        <w:t>input</w:t>
      </w:r>
      <w:r w:rsidRPr="00D21A94">
        <w:rPr>
          <w:lang w:val="en-US"/>
        </w:rPr>
        <w:t xml:space="preserve"> and feedback from the broader society on matters related to AI governance.</w:t>
      </w:r>
    </w:p>
    <w:p w14:paraId="791911C3" w14:textId="77777777" w:rsidR="00D21A94" w:rsidRPr="00D21A94" w:rsidRDefault="00D21A94" w:rsidP="00D21A94">
      <w:pPr>
        <w:spacing w:after="120"/>
        <w:rPr>
          <w:b/>
          <w:bCs/>
          <w:lang w:val="en-US"/>
        </w:rPr>
      </w:pPr>
      <w:r w:rsidRPr="00D21A94">
        <w:rPr>
          <w:b/>
          <w:bCs/>
          <w:lang w:val="en-US"/>
        </w:rPr>
        <w:t>7. Review and Evaluation of the IOB</w:t>
      </w:r>
    </w:p>
    <w:p w14:paraId="51CB5123" w14:textId="77777777" w:rsidR="00D21A94" w:rsidRPr="00D21A94" w:rsidRDefault="00D21A94" w:rsidP="00D21A94">
      <w:pPr>
        <w:spacing w:after="120"/>
        <w:rPr>
          <w:lang w:val="en-US"/>
        </w:rPr>
      </w:pPr>
      <w:r w:rsidRPr="00D21A94">
        <w:rPr>
          <w:lang w:val="en-US"/>
        </w:rPr>
        <w:t>7.1 The IOB's effectiveness and performance shall be subject to periodic review and evaluation to assess its impact, efficiency, and relevance in achieving the treaty's objectives.</w:t>
      </w:r>
    </w:p>
    <w:p w14:paraId="63556304" w14:textId="6E919BF0" w:rsidR="00D21A94" w:rsidRPr="00D21A94" w:rsidRDefault="00D21A94" w:rsidP="00D21A94">
      <w:pPr>
        <w:spacing w:after="120"/>
        <w:rPr>
          <w:lang w:val="en-US"/>
        </w:rPr>
      </w:pPr>
      <w:r w:rsidRPr="00D21A94">
        <w:rPr>
          <w:lang w:val="en-US"/>
        </w:rPr>
        <w:lastRenderedPageBreak/>
        <w:t>7.2 The review process shall involve external experts and independent assessments, with the findings informing potential adjustments to the IOB's mandate, structure, and operations.</w:t>
      </w:r>
    </w:p>
    <w:p w14:paraId="4BDE0733" w14:textId="77777777" w:rsidR="00813E31" w:rsidRDefault="00813E31" w:rsidP="002D1CC5">
      <w:pPr>
        <w:spacing w:after="120"/>
        <w:rPr>
          <w:lang w:val="en-US"/>
        </w:rPr>
      </w:pPr>
    </w:p>
    <w:p w14:paraId="6487EC51" w14:textId="0AADE2AF" w:rsidR="00F30910" w:rsidRDefault="00D21A94" w:rsidP="0080172B">
      <w:pPr>
        <w:pBdr>
          <w:bottom w:val="single" w:sz="12" w:space="1" w:color="auto"/>
        </w:pBdr>
        <w:spacing w:after="120"/>
        <w:rPr>
          <w:lang w:val="en-US"/>
        </w:rPr>
      </w:pPr>
      <w:r w:rsidRPr="00D21A94">
        <w:rPr>
          <w:lang w:val="en-US"/>
        </w:rPr>
        <w:t>This Annexure provides a framework for the establishment, functions, and responsibilities of the International Oversight Body (IOB) to ensure the effective implementation, monitoring, and guidance of the treaty's provisions related to the moratorium on large-scale AI capabilities research and development. The specific details, rules, and operational procedures of the IOB shall be further developed and defined through collaborative efforts and mutual agreement among participating nations</w:t>
      </w:r>
      <w:r w:rsidR="002D1CC5">
        <w:rPr>
          <w:lang w:val="en-US"/>
        </w:rPr>
        <w:t>.</w:t>
      </w:r>
    </w:p>
    <w:p w14:paraId="39E3B81F" w14:textId="77777777" w:rsidR="0080172B" w:rsidRPr="007E5401" w:rsidRDefault="0080172B" w:rsidP="0080172B">
      <w:pPr>
        <w:pBdr>
          <w:bottom w:val="single" w:sz="12" w:space="1" w:color="auto"/>
        </w:pBdr>
        <w:spacing w:after="120"/>
        <w:rPr>
          <w:lang w:val="en-US"/>
        </w:rPr>
      </w:pPr>
    </w:p>
    <w:sectPr w:rsidR="0080172B" w:rsidRPr="007E5401" w:rsidSect="007A110C">
      <w:pgSz w:w="12240" w:h="15840"/>
      <w:pgMar w:top="1440" w:right="1440" w:bottom="1440" w:left="1440" w:header="144" w:footer="720" w:gutter="0"/>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12C15" w14:textId="77777777" w:rsidR="00DB3D99" w:rsidRDefault="00DB3D99" w:rsidP="00DF42A6">
      <w:pPr>
        <w:spacing w:after="0" w:line="240" w:lineRule="auto"/>
      </w:pPr>
      <w:r>
        <w:separator/>
      </w:r>
    </w:p>
  </w:endnote>
  <w:endnote w:type="continuationSeparator" w:id="0">
    <w:p w14:paraId="016865F8" w14:textId="77777777" w:rsidR="00DB3D99" w:rsidRDefault="00DB3D99" w:rsidP="00DF4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E69DB" w14:textId="77777777" w:rsidR="00DB3D99" w:rsidRDefault="00DB3D99" w:rsidP="00DF42A6">
      <w:pPr>
        <w:spacing w:after="0" w:line="240" w:lineRule="auto"/>
      </w:pPr>
      <w:r>
        <w:separator/>
      </w:r>
    </w:p>
  </w:footnote>
  <w:footnote w:type="continuationSeparator" w:id="0">
    <w:p w14:paraId="7F406010" w14:textId="77777777" w:rsidR="00DB3D99" w:rsidRDefault="00DB3D99" w:rsidP="00DF4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FA313" w14:textId="6316D025" w:rsidR="00DF42A6" w:rsidRPr="00894018" w:rsidRDefault="007A405A" w:rsidP="00894018">
    <w:pPr>
      <w:pStyle w:val="Header"/>
      <w:jc w:val="right"/>
      <w:rPr>
        <w:i/>
        <w:iCs/>
      </w:rPr>
    </w:pPr>
    <w:r w:rsidRPr="00894018">
      <w:rPr>
        <w:i/>
        <w:iCs/>
      </w:rPr>
      <w:t>Treaty on Moratorium of Large-Scale AI</w:t>
    </w:r>
  </w:p>
  <w:p w14:paraId="38D2ADDD" w14:textId="77777777" w:rsidR="00DF42A6" w:rsidRDefault="00DF4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27393"/>
    <w:multiLevelType w:val="multilevel"/>
    <w:tmpl w:val="3356DBEE"/>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6A3895"/>
    <w:multiLevelType w:val="multilevel"/>
    <w:tmpl w:val="B34E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5211110">
    <w:abstractNumId w:val="1"/>
  </w:num>
  <w:num w:numId="2" w16cid:durableId="1617906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AYBQwNTYxMTU0NTczNLJR2l4NTi4sz8PJACk1oAD+zJ/ywAAAA="/>
  </w:docVars>
  <w:rsids>
    <w:rsidRoot w:val="00C8787A"/>
    <w:rsid w:val="00000664"/>
    <w:rsid w:val="00002DF9"/>
    <w:rsid w:val="00025D9B"/>
    <w:rsid w:val="00033437"/>
    <w:rsid w:val="00036347"/>
    <w:rsid w:val="0003793E"/>
    <w:rsid w:val="00063E8B"/>
    <w:rsid w:val="000A1A00"/>
    <w:rsid w:val="000B68CC"/>
    <w:rsid w:val="000C47C3"/>
    <w:rsid w:val="000D18FC"/>
    <w:rsid w:val="000D1B59"/>
    <w:rsid w:val="001151D2"/>
    <w:rsid w:val="00115F5F"/>
    <w:rsid w:val="00147E11"/>
    <w:rsid w:val="00182C2E"/>
    <w:rsid w:val="00194821"/>
    <w:rsid w:val="001A332B"/>
    <w:rsid w:val="001A5089"/>
    <w:rsid w:val="001B4036"/>
    <w:rsid w:val="001D70F4"/>
    <w:rsid w:val="00225D7B"/>
    <w:rsid w:val="00233319"/>
    <w:rsid w:val="002513CF"/>
    <w:rsid w:val="00264F47"/>
    <w:rsid w:val="00274408"/>
    <w:rsid w:val="00280871"/>
    <w:rsid w:val="00294D04"/>
    <w:rsid w:val="002A392E"/>
    <w:rsid w:val="002B1590"/>
    <w:rsid w:val="002D1CC5"/>
    <w:rsid w:val="002D7CF2"/>
    <w:rsid w:val="002E1777"/>
    <w:rsid w:val="00304AF1"/>
    <w:rsid w:val="00337749"/>
    <w:rsid w:val="0034000B"/>
    <w:rsid w:val="00341003"/>
    <w:rsid w:val="003553EB"/>
    <w:rsid w:val="00370877"/>
    <w:rsid w:val="003900D9"/>
    <w:rsid w:val="003930EA"/>
    <w:rsid w:val="003D4CEA"/>
    <w:rsid w:val="004261B2"/>
    <w:rsid w:val="0043501E"/>
    <w:rsid w:val="00452591"/>
    <w:rsid w:val="0048423C"/>
    <w:rsid w:val="004936F4"/>
    <w:rsid w:val="004B10DF"/>
    <w:rsid w:val="004F38CF"/>
    <w:rsid w:val="005035E4"/>
    <w:rsid w:val="00545AFC"/>
    <w:rsid w:val="00565029"/>
    <w:rsid w:val="0058555B"/>
    <w:rsid w:val="0059295B"/>
    <w:rsid w:val="00593186"/>
    <w:rsid w:val="00594C1A"/>
    <w:rsid w:val="00595025"/>
    <w:rsid w:val="005E37A3"/>
    <w:rsid w:val="005F3D28"/>
    <w:rsid w:val="00621408"/>
    <w:rsid w:val="006259A0"/>
    <w:rsid w:val="00644685"/>
    <w:rsid w:val="00646B5B"/>
    <w:rsid w:val="00657311"/>
    <w:rsid w:val="00661695"/>
    <w:rsid w:val="00667366"/>
    <w:rsid w:val="00671359"/>
    <w:rsid w:val="00674035"/>
    <w:rsid w:val="00674042"/>
    <w:rsid w:val="00693E52"/>
    <w:rsid w:val="006B2799"/>
    <w:rsid w:val="006E250F"/>
    <w:rsid w:val="00702A7C"/>
    <w:rsid w:val="0072171E"/>
    <w:rsid w:val="00722CBA"/>
    <w:rsid w:val="00733594"/>
    <w:rsid w:val="00750D9E"/>
    <w:rsid w:val="00781B8A"/>
    <w:rsid w:val="007A110C"/>
    <w:rsid w:val="007A405A"/>
    <w:rsid w:val="007A47D1"/>
    <w:rsid w:val="007C3069"/>
    <w:rsid w:val="007D7407"/>
    <w:rsid w:val="007E5401"/>
    <w:rsid w:val="007E5961"/>
    <w:rsid w:val="007F381B"/>
    <w:rsid w:val="0080172B"/>
    <w:rsid w:val="008046D6"/>
    <w:rsid w:val="0081295F"/>
    <w:rsid w:val="00813E31"/>
    <w:rsid w:val="008424F3"/>
    <w:rsid w:val="00846295"/>
    <w:rsid w:val="00851BE7"/>
    <w:rsid w:val="00875798"/>
    <w:rsid w:val="0088567C"/>
    <w:rsid w:val="00890326"/>
    <w:rsid w:val="00894018"/>
    <w:rsid w:val="008A5FC8"/>
    <w:rsid w:val="008C4A43"/>
    <w:rsid w:val="008D0964"/>
    <w:rsid w:val="008D79CA"/>
    <w:rsid w:val="009002A8"/>
    <w:rsid w:val="0093021A"/>
    <w:rsid w:val="00952A49"/>
    <w:rsid w:val="0096487B"/>
    <w:rsid w:val="009675B9"/>
    <w:rsid w:val="009849AE"/>
    <w:rsid w:val="009A6004"/>
    <w:rsid w:val="009F068F"/>
    <w:rsid w:val="009F14D2"/>
    <w:rsid w:val="00A03759"/>
    <w:rsid w:val="00A20DB3"/>
    <w:rsid w:val="00A2744B"/>
    <w:rsid w:val="00A345BC"/>
    <w:rsid w:val="00A61C8F"/>
    <w:rsid w:val="00A7459B"/>
    <w:rsid w:val="00A750E6"/>
    <w:rsid w:val="00A77BE8"/>
    <w:rsid w:val="00AA0F39"/>
    <w:rsid w:val="00AA6DD8"/>
    <w:rsid w:val="00AD3FCE"/>
    <w:rsid w:val="00AD7242"/>
    <w:rsid w:val="00AD7372"/>
    <w:rsid w:val="00AF2FD8"/>
    <w:rsid w:val="00B07D5A"/>
    <w:rsid w:val="00B242B5"/>
    <w:rsid w:val="00B33A1D"/>
    <w:rsid w:val="00B34CCE"/>
    <w:rsid w:val="00B47510"/>
    <w:rsid w:val="00B543AB"/>
    <w:rsid w:val="00B5566B"/>
    <w:rsid w:val="00B6119B"/>
    <w:rsid w:val="00B66F7A"/>
    <w:rsid w:val="00BB5FF0"/>
    <w:rsid w:val="00BF5B43"/>
    <w:rsid w:val="00C04250"/>
    <w:rsid w:val="00C07C64"/>
    <w:rsid w:val="00C14953"/>
    <w:rsid w:val="00C17D7C"/>
    <w:rsid w:val="00C45563"/>
    <w:rsid w:val="00C721A0"/>
    <w:rsid w:val="00C7220E"/>
    <w:rsid w:val="00C85777"/>
    <w:rsid w:val="00C8787A"/>
    <w:rsid w:val="00CC13E1"/>
    <w:rsid w:val="00CC3454"/>
    <w:rsid w:val="00CE52DD"/>
    <w:rsid w:val="00CF5111"/>
    <w:rsid w:val="00D02879"/>
    <w:rsid w:val="00D1495D"/>
    <w:rsid w:val="00D21434"/>
    <w:rsid w:val="00D21A94"/>
    <w:rsid w:val="00D45882"/>
    <w:rsid w:val="00D618DB"/>
    <w:rsid w:val="00D8058B"/>
    <w:rsid w:val="00D92899"/>
    <w:rsid w:val="00D96BD8"/>
    <w:rsid w:val="00DB3D99"/>
    <w:rsid w:val="00DD605B"/>
    <w:rsid w:val="00DE0819"/>
    <w:rsid w:val="00DE0E5A"/>
    <w:rsid w:val="00DF42A6"/>
    <w:rsid w:val="00E1793A"/>
    <w:rsid w:val="00E47495"/>
    <w:rsid w:val="00E67A44"/>
    <w:rsid w:val="00E704B2"/>
    <w:rsid w:val="00E74279"/>
    <w:rsid w:val="00EB58F8"/>
    <w:rsid w:val="00EB6A73"/>
    <w:rsid w:val="00EC5111"/>
    <w:rsid w:val="00ED760A"/>
    <w:rsid w:val="00EE63A1"/>
    <w:rsid w:val="00F23DA8"/>
    <w:rsid w:val="00F30910"/>
    <w:rsid w:val="00F44D1B"/>
    <w:rsid w:val="00F60D10"/>
    <w:rsid w:val="00F711FB"/>
    <w:rsid w:val="00F808AF"/>
    <w:rsid w:val="00F90E9F"/>
    <w:rsid w:val="00F94D22"/>
    <w:rsid w:val="00FC7274"/>
    <w:rsid w:val="00FD540E"/>
    <w:rsid w:val="00FD7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68E85"/>
  <w15:docId w15:val="{532958C7-890E-4046-B5A7-C90B760B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FF0"/>
    <w:pPr>
      <w:spacing w:after="222" w:line="360" w:lineRule="auto"/>
      <w:ind w:left="10" w:hanging="10"/>
      <w:jc w:val="both"/>
    </w:pPr>
    <w:rPr>
      <w:rFonts w:ascii="Times New Roman" w:hAnsi="Times New Roman" w:cs="Times New Roman"/>
      <w:color w:val="000000"/>
      <w:sz w:val="24"/>
      <w:lang w:val="en-IN" w:eastAsia="en-IN"/>
    </w:rPr>
  </w:style>
  <w:style w:type="paragraph" w:styleId="Heading1">
    <w:name w:val="heading 1"/>
    <w:basedOn w:val="Normal"/>
    <w:next w:val="Normal"/>
    <w:link w:val="Heading1Char"/>
    <w:uiPriority w:val="9"/>
    <w:qFormat/>
    <w:rsid w:val="00AD7242"/>
    <w:pPr>
      <w:spacing w:after="120"/>
      <w:jc w:val="center"/>
      <w:outlineLvl w:val="0"/>
    </w:pPr>
    <w:rPr>
      <w:b/>
      <w:bCs/>
      <w:smallCaps/>
      <w:lang w:val="en-US"/>
    </w:rPr>
  </w:style>
  <w:style w:type="paragraph" w:styleId="Heading2">
    <w:name w:val="heading 2"/>
    <w:basedOn w:val="Heading1"/>
    <w:next w:val="Normal"/>
    <w:link w:val="Heading2Char"/>
    <w:uiPriority w:val="9"/>
    <w:unhideWhenUsed/>
    <w:qFormat/>
    <w:rsid w:val="00DE0E5A"/>
    <w:pPr>
      <w:pBdr>
        <w:top w:val="single" w:sz="8" w:space="1" w:color="auto"/>
        <w:bottom w:val="single" w:sz="8" w:space="1" w:color="auto"/>
      </w:pBdr>
      <w:shd w:val="clear" w:color="auto" w:fill="FFFFFF"/>
      <w:spacing w:before="75" w:after="100"/>
      <w:ind w:left="0" w:firstLine="0"/>
      <w:outlineLvl w:val="1"/>
    </w:pPr>
    <w:rPr>
      <w:bCs w:val="0"/>
      <w:smallCaps w:val="0"/>
      <w:szCs w:val="24"/>
      <w:shd w:val="clear" w:color="auto" w:fill="FFFFFF"/>
    </w:rPr>
  </w:style>
  <w:style w:type="paragraph" w:styleId="Heading3">
    <w:name w:val="heading 3"/>
    <w:basedOn w:val="Normal"/>
    <w:next w:val="Normal"/>
    <w:link w:val="Heading3Char"/>
    <w:uiPriority w:val="9"/>
    <w:unhideWhenUsed/>
    <w:qFormat/>
    <w:rsid w:val="001B4036"/>
    <w:pPr>
      <w:keepNext/>
      <w:keepLines/>
      <w:spacing w:before="40"/>
      <w:jc w:val="cente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1B403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E5A"/>
    <w:rPr>
      <w:rFonts w:ascii="Times New Roman" w:hAnsi="Times New Roman" w:cs="Times New Roman"/>
      <w:b/>
      <w:bCs/>
      <w:smallCaps/>
      <w:color w:val="000000"/>
      <w:sz w:val="24"/>
      <w:szCs w:val="24"/>
      <w:shd w:val="clear" w:color="auto" w:fill="FFFFFF"/>
      <w:lang w:eastAsia="en-IN"/>
    </w:rPr>
  </w:style>
  <w:style w:type="character" w:customStyle="1" w:styleId="Heading3Char">
    <w:name w:val="Heading 3 Char"/>
    <w:basedOn w:val="DefaultParagraphFont"/>
    <w:link w:val="Heading3"/>
    <w:uiPriority w:val="9"/>
    <w:rsid w:val="001B4036"/>
    <w:rPr>
      <w:rFonts w:ascii="Times New Roman" w:eastAsiaTheme="majorEastAsia" w:hAnsi="Times New Roman" w:cstheme="majorBidi"/>
      <w:b/>
      <w:caps/>
      <w:color w:val="000000"/>
      <w:sz w:val="24"/>
      <w:szCs w:val="24"/>
      <w:lang w:val="en-IN" w:eastAsia="en-IN"/>
    </w:rPr>
  </w:style>
  <w:style w:type="character" w:customStyle="1" w:styleId="Heading4Char">
    <w:name w:val="Heading 4 Char"/>
    <w:basedOn w:val="DefaultParagraphFont"/>
    <w:link w:val="Heading4"/>
    <w:uiPriority w:val="9"/>
    <w:semiHidden/>
    <w:rsid w:val="001B4036"/>
    <w:rPr>
      <w:rFonts w:asciiTheme="majorHAnsi" w:eastAsiaTheme="majorEastAsia" w:hAnsiTheme="majorHAnsi" w:cstheme="majorBidi"/>
      <w:i/>
      <w:iCs/>
      <w:color w:val="2F5496" w:themeColor="accent1" w:themeShade="BF"/>
      <w:sz w:val="24"/>
      <w:lang w:val="en-IN" w:eastAsia="en-IN"/>
    </w:rPr>
  </w:style>
  <w:style w:type="paragraph" w:styleId="TOAHeading">
    <w:name w:val="toa heading"/>
    <w:basedOn w:val="Normal"/>
    <w:next w:val="Normal"/>
    <w:uiPriority w:val="99"/>
    <w:unhideWhenUsed/>
    <w:rsid w:val="00C85777"/>
    <w:pPr>
      <w:spacing w:before="120"/>
    </w:pPr>
    <w:rPr>
      <w:rFonts w:eastAsiaTheme="majorEastAsia" w:cstheme="majorBidi"/>
      <w:b/>
      <w:bCs/>
      <w:caps/>
      <w:szCs w:val="24"/>
      <w:u w:val="single"/>
    </w:rPr>
  </w:style>
  <w:style w:type="paragraph" w:styleId="TableofAuthorities">
    <w:name w:val="table of authorities"/>
    <w:basedOn w:val="Normal"/>
    <w:next w:val="Normal"/>
    <w:uiPriority w:val="99"/>
    <w:unhideWhenUsed/>
    <w:rsid w:val="00C85777"/>
    <w:pPr>
      <w:ind w:left="240" w:hanging="240"/>
    </w:pPr>
  </w:style>
  <w:style w:type="character" w:customStyle="1" w:styleId="Heading1Char">
    <w:name w:val="Heading 1 Char"/>
    <w:link w:val="Heading1"/>
    <w:uiPriority w:val="9"/>
    <w:rsid w:val="00AD7242"/>
    <w:rPr>
      <w:rFonts w:ascii="Times New Roman" w:hAnsi="Times New Roman" w:cs="Times New Roman"/>
      <w:b/>
      <w:bCs/>
      <w:smallCaps/>
      <w:color w:val="000000"/>
      <w:sz w:val="24"/>
      <w:lang w:eastAsia="en-IN"/>
    </w:rPr>
  </w:style>
  <w:style w:type="paragraph" w:styleId="ListParagraph">
    <w:name w:val="List Paragraph"/>
    <w:basedOn w:val="Normal"/>
    <w:uiPriority w:val="34"/>
    <w:qFormat/>
    <w:rsid w:val="001B4036"/>
    <w:pPr>
      <w:ind w:left="720"/>
      <w:contextualSpacing/>
    </w:pPr>
  </w:style>
  <w:style w:type="paragraph" w:styleId="TOCHeading">
    <w:name w:val="TOC Heading"/>
    <w:basedOn w:val="Heading1"/>
    <w:next w:val="Normal"/>
    <w:uiPriority w:val="39"/>
    <w:unhideWhenUsed/>
    <w:qFormat/>
    <w:rsid w:val="001B4036"/>
    <w:pPr>
      <w:outlineLvl w:val="9"/>
    </w:pPr>
    <w:rPr>
      <w:rFonts w:asciiTheme="majorHAnsi" w:hAnsiTheme="majorHAnsi"/>
      <w:b w:val="0"/>
      <w:color w:val="2F5496" w:themeColor="accent1" w:themeShade="BF"/>
    </w:rPr>
  </w:style>
  <w:style w:type="paragraph" w:styleId="Header">
    <w:name w:val="header"/>
    <w:basedOn w:val="Normal"/>
    <w:link w:val="HeaderChar"/>
    <w:uiPriority w:val="99"/>
    <w:unhideWhenUsed/>
    <w:rsid w:val="00DF4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2A6"/>
    <w:rPr>
      <w:rFonts w:ascii="Times New Roman" w:hAnsi="Times New Roman" w:cs="Times New Roman"/>
      <w:color w:val="000000"/>
      <w:sz w:val="24"/>
      <w:lang w:val="en-IN" w:eastAsia="en-IN"/>
    </w:rPr>
  </w:style>
  <w:style w:type="paragraph" w:styleId="Footer">
    <w:name w:val="footer"/>
    <w:basedOn w:val="Normal"/>
    <w:link w:val="FooterChar"/>
    <w:uiPriority w:val="99"/>
    <w:unhideWhenUsed/>
    <w:rsid w:val="00DF4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2A6"/>
    <w:rPr>
      <w:rFonts w:ascii="Times New Roman" w:hAnsi="Times New Roman" w:cs="Times New Roman"/>
      <w:color w:val="000000"/>
      <w:sz w:val="24"/>
      <w:lang w:val="en-IN" w:eastAsia="en-IN"/>
    </w:rPr>
  </w:style>
  <w:style w:type="paragraph" w:styleId="BalloonText">
    <w:name w:val="Balloon Text"/>
    <w:basedOn w:val="Normal"/>
    <w:link w:val="BalloonTextChar"/>
    <w:uiPriority w:val="99"/>
    <w:semiHidden/>
    <w:unhideWhenUsed/>
    <w:rsid w:val="00DF4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2A6"/>
    <w:rPr>
      <w:rFonts w:ascii="Tahoma" w:hAnsi="Tahoma" w:cs="Tahoma"/>
      <w:color w:val="000000"/>
      <w:sz w:val="16"/>
      <w:szCs w:val="16"/>
      <w:lang w:val="en-IN" w:eastAsia="en-IN"/>
    </w:rPr>
  </w:style>
  <w:style w:type="paragraph" w:styleId="TOC2">
    <w:name w:val="toc 2"/>
    <w:basedOn w:val="Normal"/>
    <w:next w:val="Normal"/>
    <w:autoRedefine/>
    <w:uiPriority w:val="39"/>
    <w:unhideWhenUsed/>
    <w:rsid w:val="007C3069"/>
    <w:pPr>
      <w:spacing w:after="100"/>
      <w:ind w:left="240"/>
    </w:pPr>
  </w:style>
  <w:style w:type="paragraph" w:styleId="TOC1">
    <w:name w:val="toc 1"/>
    <w:basedOn w:val="Normal"/>
    <w:next w:val="Normal"/>
    <w:autoRedefine/>
    <w:uiPriority w:val="39"/>
    <w:unhideWhenUsed/>
    <w:rsid w:val="007C3069"/>
    <w:pPr>
      <w:spacing w:after="100"/>
      <w:ind w:left="0"/>
    </w:pPr>
  </w:style>
  <w:style w:type="character" w:styleId="Hyperlink">
    <w:name w:val="Hyperlink"/>
    <w:basedOn w:val="DefaultParagraphFont"/>
    <w:uiPriority w:val="99"/>
    <w:unhideWhenUsed/>
    <w:rsid w:val="007C3069"/>
    <w:rPr>
      <w:color w:val="0563C1" w:themeColor="hyperlink"/>
      <w:u w:val="single"/>
    </w:rPr>
  </w:style>
  <w:style w:type="paragraph" w:styleId="NoSpacing">
    <w:name w:val="No Spacing"/>
    <w:link w:val="NoSpacingChar"/>
    <w:uiPriority w:val="1"/>
    <w:qFormat/>
    <w:rsid w:val="00AF2FD8"/>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AF2FD8"/>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91432">
      <w:bodyDiv w:val="1"/>
      <w:marLeft w:val="0"/>
      <w:marRight w:val="0"/>
      <w:marTop w:val="0"/>
      <w:marBottom w:val="0"/>
      <w:divBdr>
        <w:top w:val="none" w:sz="0" w:space="0" w:color="auto"/>
        <w:left w:val="none" w:sz="0" w:space="0" w:color="auto"/>
        <w:bottom w:val="none" w:sz="0" w:space="0" w:color="auto"/>
        <w:right w:val="none" w:sz="0" w:space="0" w:color="auto"/>
      </w:divBdr>
    </w:div>
    <w:div w:id="748618055">
      <w:bodyDiv w:val="1"/>
      <w:marLeft w:val="0"/>
      <w:marRight w:val="0"/>
      <w:marTop w:val="0"/>
      <w:marBottom w:val="0"/>
      <w:divBdr>
        <w:top w:val="none" w:sz="0" w:space="0" w:color="auto"/>
        <w:left w:val="none" w:sz="0" w:space="0" w:color="auto"/>
        <w:bottom w:val="none" w:sz="0" w:space="0" w:color="auto"/>
        <w:right w:val="none" w:sz="0" w:space="0" w:color="auto"/>
      </w:divBdr>
    </w:div>
    <w:div w:id="1029647605">
      <w:bodyDiv w:val="1"/>
      <w:marLeft w:val="0"/>
      <w:marRight w:val="0"/>
      <w:marTop w:val="0"/>
      <w:marBottom w:val="0"/>
      <w:divBdr>
        <w:top w:val="none" w:sz="0" w:space="0" w:color="auto"/>
        <w:left w:val="none" w:sz="0" w:space="0" w:color="auto"/>
        <w:bottom w:val="none" w:sz="0" w:space="0" w:color="auto"/>
        <w:right w:val="none" w:sz="0" w:space="0" w:color="auto"/>
      </w:divBdr>
    </w:div>
    <w:div w:id="1045059149">
      <w:bodyDiv w:val="1"/>
      <w:marLeft w:val="0"/>
      <w:marRight w:val="0"/>
      <w:marTop w:val="0"/>
      <w:marBottom w:val="0"/>
      <w:divBdr>
        <w:top w:val="none" w:sz="0" w:space="0" w:color="auto"/>
        <w:left w:val="none" w:sz="0" w:space="0" w:color="auto"/>
        <w:bottom w:val="none" w:sz="0" w:space="0" w:color="auto"/>
        <w:right w:val="none" w:sz="0" w:space="0" w:color="auto"/>
      </w:divBdr>
    </w:div>
    <w:div w:id="1222448533">
      <w:bodyDiv w:val="1"/>
      <w:marLeft w:val="0"/>
      <w:marRight w:val="0"/>
      <w:marTop w:val="0"/>
      <w:marBottom w:val="0"/>
      <w:divBdr>
        <w:top w:val="none" w:sz="0" w:space="0" w:color="auto"/>
        <w:left w:val="none" w:sz="0" w:space="0" w:color="auto"/>
        <w:bottom w:val="none" w:sz="0" w:space="0" w:color="auto"/>
        <w:right w:val="none" w:sz="0" w:space="0" w:color="auto"/>
      </w:divBdr>
    </w:div>
    <w:div w:id="1306006809">
      <w:bodyDiv w:val="1"/>
      <w:marLeft w:val="0"/>
      <w:marRight w:val="0"/>
      <w:marTop w:val="0"/>
      <w:marBottom w:val="0"/>
      <w:divBdr>
        <w:top w:val="none" w:sz="0" w:space="0" w:color="auto"/>
        <w:left w:val="none" w:sz="0" w:space="0" w:color="auto"/>
        <w:bottom w:val="none" w:sz="0" w:space="0" w:color="auto"/>
        <w:right w:val="none" w:sz="0" w:space="0" w:color="auto"/>
      </w:divBdr>
    </w:div>
    <w:div w:id="1605767352">
      <w:bodyDiv w:val="1"/>
      <w:marLeft w:val="0"/>
      <w:marRight w:val="0"/>
      <w:marTop w:val="0"/>
      <w:marBottom w:val="0"/>
      <w:divBdr>
        <w:top w:val="none" w:sz="0" w:space="0" w:color="auto"/>
        <w:left w:val="none" w:sz="0" w:space="0" w:color="auto"/>
        <w:bottom w:val="none" w:sz="0" w:space="0" w:color="auto"/>
        <w:right w:val="none" w:sz="0" w:space="0" w:color="auto"/>
      </w:divBdr>
    </w:div>
    <w:div w:id="1844853876">
      <w:bodyDiv w:val="1"/>
      <w:marLeft w:val="0"/>
      <w:marRight w:val="0"/>
      <w:marTop w:val="0"/>
      <w:marBottom w:val="0"/>
      <w:divBdr>
        <w:top w:val="none" w:sz="0" w:space="0" w:color="auto"/>
        <w:left w:val="none" w:sz="0" w:space="0" w:color="auto"/>
        <w:bottom w:val="none" w:sz="0" w:space="0" w:color="auto"/>
        <w:right w:val="none" w:sz="0" w:space="0" w:color="auto"/>
      </w:divBdr>
    </w:div>
    <w:div w:id="210287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8083A-D9D3-4B03-9437-0E5362833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2357</TotalTime>
  <Pages>15</Pages>
  <Words>3803</Words>
  <Characters>21679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Aggarwal</dc:creator>
  <cp:keywords/>
  <dc:description/>
  <cp:lastModifiedBy>Ketan Aggarwal</cp:lastModifiedBy>
  <cp:revision>137</cp:revision>
  <dcterms:created xsi:type="dcterms:W3CDTF">2023-07-08T17:22:00Z</dcterms:created>
  <dcterms:modified xsi:type="dcterms:W3CDTF">2023-07-15T18:08:00Z</dcterms:modified>
</cp:coreProperties>
</file>