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TREATY</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THE IMPOSITION OF A MORATORIUM ON LARGE-SCALE RESEARCH AND DEVELOPMENT OF ARTIFICIAL INTELLIGENCE CAPABILITIES</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signatory States and concluding parties of this Treaty,</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Acknowledging the potential existential risks posed to humanity by an unregulated increase of artificial intelligence capabilities, and the consequent obligation to halt the development of large-scale artificial intelligence prior to reaching a stage of uncontrollable and unpredictable behavior;</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Conscious of the rapidly changing context of science and technology, and the transformative shifts engendered by the implementation of artificial intelligence systems, which yield novel tools capable of promoting human prosperity and augmenting individual and societal well-being through advancement and innovation;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that an unregulated increase of artificial intelligence capabilities could disproportionately </w:t>
      </w:r>
      <w:r w:rsidDel="00000000" w:rsidR="00000000" w:rsidRPr="00000000">
        <w:rPr>
          <w:rFonts w:ascii="Times New Roman" w:cs="Times New Roman" w:eastAsia="Times New Roman" w:hAnsi="Times New Roman"/>
          <w:sz w:val="24"/>
          <w:szCs w:val="24"/>
          <w:rtl w:val="0"/>
        </w:rPr>
        <w:t xml:space="preserve">infringe upon the lives of individuals, societies, and the environment;</w:t>
      </w: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potential implications that could arise from the unregulated advancement of artificial intelligence, including, but not limited to, the potential obfuscation of jurisdictional delineations among States, and consequential impacts potentially detrimental to the sovereignty of States;</w:t>
      </w:r>
      <w:r w:rsidDel="00000000" w:rsidR="00000000" w:rsidRPr="00000000">
        <w:rPr>
          <w:rtl w:val="0"/>
        </w:rPr>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potential for indeterminable liability and unascertainable causation resulting from any deleterious effects that may ensue from the unregulated progression of artificial intelligence, with particular reference to ethical implications;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Welcoming the international scientific communities, artificial intelligence alignment researchers, business leaders in the field of artificial intelligence, and philosophers for initiating an informed discourse on the advent of new technology, with the ultimate aim of preserving humanity;</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Affirming the principle that research and development of artificial intelligence should primarily aim at enhancing human prosperity and establishing a sustainable environment;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Convinced that, in adherence to this principle, all Parties to the Treaty are entitled to engage in the most comprehensive exchange of scientific information, and to contribute, independently or in cooperation with other States, to the further development of artificial intelligence applications within the boundaries of alignment;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agreed as follows: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State Party to the Treaty (hereinafter “State Party”), possessing supercomputing capabilities, including but not limited to, the production of GPU and TPU clusters, the construction of semiconductor fabrication facilities, and the manufacture of semiconductors and supercomputers, shall abstain from utilizing these capabilities in supporting large-scale research and development of artificial intelligence.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State Party, possessing quantum computing capabilities, shall abstain from using these capabilities in supporting large-scale research and development of artificial intelligence.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III</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State Party, lacking supercomputing or quantum computing capabilities, shall abstain from acquiring such capabilities specifically for the large-scale research and development of artificial intelligence from any external source.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IV</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State Party agrees to limit any training of machine learning models or combinations thereof within their jurisdiction, or controlled from their jurisdiction using computing power outside their jurisdiction, to a maximum of five hundred million parameters.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State Party shall abstain in any capacity from continuing large-scale research and development of artificial intelligence beyond the limit described in Article IV.</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State Party undertakes to accept safeguards, as stipulated in an agreement to be negotiated and concluded under a special regime, supervised by the Secretary General of the United Nations in accordance with this Treaty, with the objective of preventing the diversion of artificial intelligence capabilities towards non-peaceful or uncontrollable purposes.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State Party shall enact national penal codes or laws to prohibit any activities related to, but not limited to, research and development and the use of artificial general intelligence and artificial superintelligence.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ARTICLE VIII</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Parties to this Treaty, in mutual recognition of the importance of collaboration and consensus, hereby commit to the establishment of a distinctive international regime. This specialized mechanism is designated to facilitate consultation regarding the comprehensive implementation of this Treaty and is to function under the aegis of the Secretary-General of the United Nations.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spirit of collective engagement and transparency, proposals for the design and functioning of the special regime may be submitted by any State Party to the Secretary-General of the United Nations. The Secretary-General, acting in the capacity of the designated depositary of this Treaty, shall receive, review, and facilitate discussion on these proposals.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ensure unwavering adherence to and effective implementation of this Treaty, a provisional measure is to be adopted prior to the formation of the special regime. The Secretary-General of the United Nations, in close coordination with the United Nations Security Council, is hereby tasked with establishing a temporary working group. This working group will act as a stand-in for the special regime, undertaking its responsibilities until its formal establishment.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special regime, conceived under the auspices of the Secretary-General of the United Nations, shall be operational and accessible for all State Parties no later than sixty days following the date on which this Treaty is open for Signature. This time frame is designed to ensure that no State Party is left without an avenue for dialogue and implementation-related inquiries in relation to this Treaty.</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IX</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Article VIII, Parties to this Treaty hereby commit to commence consultations with the objective of addressing a variety of issues which include, but are not limited to, the ones delineated in the subsequent paragraphs.</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Parties shall strive to develop and implement a robust mechanism to prevent copyright infringements attributable to the utilization of artificial intelligence.</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Parties agree to deliberate upon and set forth restrictions on the use, training, and extent of advice provided by artificial intelligence, with particular emphasis on critical areas concerning, but not limited to, human rights, legislative processes, state sovereignty, and national security.</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Parties shall discuss the requirement for the disclosure of the data sources used in the training of artificial intelligence systems, in order to promote transparency and accountability in their development and operation.</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Parties shall determine the responsible entities for any violations of international guidance and standards relevant to the use and implementation of artificial intelligence.</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Parties agree to work collaboratively towards the creation of a comprehensive international framework for artificial intelligence, which shall function under the supervision of the special regime as established in Article VIII.</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development and consultation processes set forth in this Article shall take place under the aegis of the Secretary-General of the United Nations, with proposed designs for the special regime to be submitted by any State Party to the Secretary-General of the United Nations.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Treaty shall have an indefinite duration. The indefinite duration of this Treaty is determined by a universal recognition by all Parties to the Treaty that the large-scale research and development of artificial intelligence capabilities can be conducted within universally safe and ethical guidelines agreed upon by all Parties to the Treaty.</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Treaty shall be open to all States for signature</w:t>
      </w:r>
      <w:r w:rsidDel="00000000" w:rsidR="00000000" w:rsidRPr="00000000">
        <w:rPr>
          <w:rFonts w:ascii="Times New Roman" w:cs="Times New Roman" w:eastAsia="Times New Roman" w:hAnsi="Times New Roman"/>
          <w:sz w:val="24"/>
          <w:szCs w:val="24"/>
          <w:rtl w:val="0"/>
        </w:rPr>
        <w:t xml:space="preserve">. Any State which does not sign the Treaty before its entry into force in accordance with paragraph 3 of this Article may accede to it at any time.</w:t>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accordance with paragraph 1 of this Article, the Treaty shall be deposited with the Secretary General of the United Nations.</w:t>
      </w:r>
      <w:r w:rsidDel="00000000" w:rsidR="00000000" w:rsidRPr="00000000">
        <w:rPr>
          <w:rtl w:val="0"/>
        </w:rPr>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Treaty shall enter into force after its ratification by the States and by other States signatory to this Treaty, upon the deposit of their instruments of ratification.</w:t>
      </w:r>
    </w:p>
    <w:p w:rsidR="00000000" w:rsidDel="00000000" w:rsidP="00000000" w:rsidRDefault="00000000" w:rsidRPr="00000000" w14:paraId="0000004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States whose instruments of ratification or accession are deposited subsequent to the entry into force of this Treaty, it shall enter into force on the date of the deposit of their instruments of ratification or accession.</w:t>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General of the United Nations shall promptly inform all signatory and acceding States of the date of each signature, the date of deposit of each instrument of ratification or of accession, the date of the entry into force of this Treaty, and the date of receipt of any requests for convening a conference or other notices.</w:t>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Treaty shall be registered pursuant to Article 102 of the Charter of the United Nations.</w:t>
      </w:r>
    </w:p>
    <w:p w:rsidR="00000000" w:rsidDel="00000000" w:rsidP="00000000" w:rsidRDefault="00000000" w:rsidRPr="00000000" w14:paraId="0000004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XII</w:t>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years after the entry into force of the Treaty, a conference shall be convened to decide whether the Treaty shall continue in force indefinitely, or shall be extended for an additional fixed period or periods. This decision shall be made by a majority of the Parties to the Treaty.</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undersigned, duly authorized, have signed this Treaty.</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AT NEW YORK, this fifteenth of July two thousands and twenty-three.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