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PREAMBLE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to this treaty,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TO recognize the rapid advancements in artificial intelligence (AI) and its potential to significantly impact various aspects of human life,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 of the ethical and moral considerations that arise from the development and deployment of AI technologies,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ACKNOWLEDGING the need to ensure that AI technologies are developed and deployed in a responsible and beneficial manner,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ABOUT the potential risks associated with the uncontrolled development of large-scale AI capabilities,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COGNIZANT of the importance of ensuring the responsible and beneficial use of AI technologies for the benefit of all humanity,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THAT a comprehensive international framework is necessary to foster a safe, secure, and inclusive AI ecosystem,</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THAT a moratorium on the research and development of such capabilities can provide an opportunity for the international community to assess and address the ethical, social, economic, and security implications,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Hereby agree to the following provisions:</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TITLE 1</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PROVISIONS</w:t>
      </w:r>
    </w:p>
    <w:p w:rsidR="00000000" w:rsidDel="00000000" w:rsidP="00000000" w:rsidRDefault="00000000" w:rsidRPr="00000000" w14:paraId="0000000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1: Definitions</w:t>
      </w:r>
    </w:p>
    <w:p w:rsidR="00000000" w:rsidDel="00000000" w:rsidP="00000000" w:rsidRDefault="00000000" w:rsidRPr="00000000" w14:paraId="0000000F">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refers to systems that demonstrate the ability to perform tasks that would otherwise require human intelligence.</w:t>
      </w:r>
    </w:p>
    <w:p w:rsidR="00000000" w:rsidDel="00000000" w:rsidP="00000000" w:rsidRDefault="00000000" w:rsidRPr="00000000" w14:paraId="0000001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AI capabilities” refer to AI technologies with the potential to significantly surpass human capabilities in various domains, including but not limited to decision-making, problem-solving, and creativity.</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“Moratorium” refers to a temporary prohibition or suspension of a particular activity, in this context specifically referring to the research and development of large-scale AI capabilities.</w:t>
      </w:r>
    </w:p>
    <w:p w:rsidR="00000000" w:rsidDel="00000000" w:rsidP="00000000" w:rsidRDefault="00000000" w:rsidRPr="00000000" w14:paraId="00000012">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“Beneficial AI” denotes the development and deployment of AI technologies that contribute positively to human well-being, address societal challenges, and promote sustainable development.</w:t>
      </w:r>
    </w:p>
    <w:p w:rsidR="00000000" w:rsidDel="00000000" w:rsidP="00000000" w:rsidRDefault="00000000" w:rsidRPr="00000000" w14:paraId="00000013">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involves evaluating and quantifying potential hazards, vulnerabilities, and adverse consequences associated with the development and deployment of large-scale AI capabilities.</w:t>
      </w:r>
    </w:p>
    <w:p w:rsidR="00000000" w:rsidDel="00000000" w:rsidP="00000000" w:rsidRDefault="00000000" w:rsidRPr="00000000" w14:paraId="00000014">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market impact” refers to the potential effects of large-scale AI capabilities on employment patterns, workforce composition, job displacement, and the need for reskilling and upskilling programs to address the changing demands of AI-driven economies.</w:t>
      </w:r>
    </w:p>
    <w:p w:rsidR="00000000" w:rsidDel="00000000" w:rsidP="00000000" w:rsidRDefault="00000000" w:rsidRPr="00000000" w14:paraId="00000015">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breaches” refers to violations of ethical guidelines, principles, or standards related to the development, deployment, or use of AI technologies, such as privacy infringements, discriminatory practices, or manipulation of AI systems.</w:t>
      </w:r>
    </w:p>
    <w:p w:rsidR="00000000" w:rsidDel="00000000" w:rsidP="00000000" w:rsidRDefault="00000000" w:rsidRPr="00000000" w14:paraId="00000016">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entails establishing mechanisms to attribute responsibility and assign liability in cases of AI-related harm, ensuring that individuals, organizations, and systems are held accountable for their actions or decisions.</w:t>
      </w:r>
    </w:p>
    <w:p w:rsidR="00000000" w:rsidDel="00000000" w:rsidP="00000000" w:rsidRDefault="00000000" w:rsidRPr="00000000" w14:paraId="0000001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Processing Units (GPUs)” refers to a specialized electronic circuit designed to manipulate and alter memory to accelerate the creation of images in a frame buffer intended for output to a display device. GPUs are used in embedded systems, mobile phones, personal computers, workstations, and game consoles.</w:t>
      </w:r>
    </w:p>
    <w:p w:rsidR="00000000" w:rsidDel="00000000" w:rsidP="00000000" w:rsidRDefault="00000000" w:rsidRPr="00000000" w14:paraId="0000001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 Processing Units (TPUs)” are Application Specific Integrated Circuits (ASICs) designed specifically for machine learning tasks. Introduced by Google, TPUs are tailored to perform tensor operations, which are the core building blocks of neural network computations.</w:t>
      </w:r>
    </w:p>
    <w:p w:rsidR="00000000" w:rsidDel="00000000" w:rsidP="00000000" w:rsidRDefault="00000000" w:rsidRPr="00000000" w14:paraId="0000001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“Application-specific integrated circuit (ASIC)” is an integrated circuit chip customized for a particular use, rather than intended for general-purpose use, such as a chip designed to run in a digital voice recorder or a high-efficiency video codec.</w:t>
      </w:r>
    </w:p>
    <w:p w:rsidR="00000000" w:rsidDel="00000000" w:rsidP="00000000" w:rsidRDefault="00000000" w:rsidRPr="00000000" w14:paraId="0000001A">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2: Moratorium on Large-Scale AI Capabilities Research and Development</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agree to implement a temporary moratorium on the research and development of large-scale AI capabilities for the purpose of evaluating the implications and ensuring the responsible deployment of such technologies.</w:t>
      </w:r>
    </w:p>
    <w:p w:rsidR="00000000" w:rsidDel="00000000" w:rsidP="00000000" w:rsidRDefault="00000000" w:rsidRPr="00000000" w14:paraId="0000001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765" w:right="0" w:hanging="4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moratorium shall be in effect for a specified period, commencing from the effective date of this treaty and lasting until the end of the designated duration as agreed upon by the Parties.</w:t>
      </w:r>
    </w:p>
    <w:p w:rsidR="00000000" w:rsidDel="00000000" w:rsidP="00000000" w:rsidRDefault="00000000" w:rsidRPr="00000000" w14:paraId="0000001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765" w:right="0" w:hanging="4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duration of the moratorium shall be subject to periodic review and potential extension by mutual agreement among the Parties, considering the progress made in understanding the ethical, social, economic, and security implications of large-scale AI capabilities.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encourage the redirection of resources and efforts toward research and development activities that prioritize the evaluation of ethical considerations, risk assessments, and societal impact of large-scale AI capabilities.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take appropriate measures to mitigate the potential risks associated with the misuse, and unintended consequences of AI technologies during the moratorium period.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promote responsible data practices, including data privacy, security, and ownership rights, ensuring that data used for research and development purposes are obtained and used in a manner consistent with applicable laws and ethical principles.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engage in periodic assessments and reviews to evaluate the impact and effectiveness of the moratorium, considering advancements in technology, scientific understanding, and the evolving needs of society.</w:t>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TITLE 2</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PROVISIONS</w:t>
      </w:r>
    </w:p>
    <w:p w:rsidR="00000000" w:rsidDel="00000000" w:rsidP="00000000" w:rsidRDefault="00000000" w:rsidRPr="00000000" w14:paraId="0000002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3: Ethical Considerations and Human-Centered Approach</w:t>
      </w:r>
    </w:p>
    <w:p w:rsidR="00000000" w:rsidDel="00000000" w:rsidP="00000000" w:rsidRDefault="00000000" w:rsidRPr="00000000" w14:paraId="0000002A">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prioritize the ethical considerations in the design, development, deployment, and use of AI technologies, ensuring respect for human dignity, fundamental rights, and cultural diversity.</w:t>
      </w:r>
    </w:p>
    <w:p w:rsidR="00000000" w:rsidDel="00000000" w:rsidP="00000000" w:rsidRDefault="00000000" w:rsidRPr="00000000" w14:paraId="0000002B">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adopt a human-centered approach to AI, promoting transparency, explainability, fairness, accountability, and inclusiveness in the design and deployment of AI systems.</w:t>
      </w:r>
    </w:p>
    <w:p w:rsidR="00000000" w:rsidDel="00000000" w:rsidP="00000000" w:rsidRDefault="00000000" w:rsidRPr="00000000" w14:paraId="0000002C">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engage in interdisciplinary dialogue and cooperation to address the ethical challenges associated with large-scale AI capabilities, including issues related to bias, privacy, autonomy, accountability, and the potential impact on labor markets.</w:t>
      </w:r>
    </w:p>
    <w:p w:rsidR="00000000" w:rsidDel="00000000" w:rsidP="00000000" w:rsidRDefault="00000000" w:rsidRPr="00000000" w14:paraId="0000002D">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4: Information Sharing and Transparency</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promote the sharing of information and ensure transparency regarding AI technologies, research findings, methodologies, and technical specifications to foster cooperation and mutual understanding.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establish secure and confidential mechanisms for the exchange of information to protect intellectual property rights and ensure the safe sharing of sensitive data and research materials.</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actively collaborate in the development of guidelines and best practices for the responsible development and deployment of AI technologies. Collaborative efforts will focus on establishing common standards and guidelines that promote ethical considerations, transparency, fairness, and accountability in the design and use of AI systems.</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work together to enhance the understanding and awareness of AI technologies among the public, policymakers, and relevant stakeholders.</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periodically review and evaluate the effectiveness of information sharing and transparency measures, making necessary adjustments and improvements to ensure their continued relevance and impact.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5: International Cooperation and Assistance</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promote international cooperation in the development and deployment of AI technologies, taking into account the principles of fairness, equity, and mutual benefit.</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provide technical assistance and capacity-building support to developing countries to ensure the responsible and inclusive development and deployment of AI technologies.</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6: Compliance and Verification</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to the treaty shall make sure that its provisions are followed and adhered to by all involved parties. Each country or organization that has agreed to the treaty must do their part to fulfill the commitments and obligations outlined in the treaty.</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Countries or organizations involved in the treaty shall work together, sharing information and resources, to ensure that compliance is accurately assessed and verified.</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cooperate and support each other in verifying compliance with the treaty. It may involve exchanging information, conducting site visits or inspections, or using other appropriate methods to gather evidence and assess compliance.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Article 7: Shutting down large GPU and TPU clusters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to this treaty recognize the potential risks associated with the operation of large GPU (Graphics Processing Unit) and TPU (Tensor Processing Unit) clusters, which serve as the infrastructure for refining the most powerful AI systems.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interest of promoting safety, security, and responsible AI development, parties agree to the mandatory shutdown and decommissioning of large GPU and TPU clusters used for the training, testing, or deployment of AI models with significant potential for harm or misuse.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shutdown process shall be carried out in a coordinated and controlled manner, ensuring the secure and irreversible cessation of AI-related activities within these clusters.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develop and implement appropriate protocols and procedures for the orderly shutdown of large GPU and TPU clusters, taking into account factors such as data preservation, hardware disposal, and environmental impact.</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shutdown process, parties shall ensure the protection of sensitive data and intellectual property rights associated with AI research and development activities.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8: Review and Amendment</w:t>
      </w:r>
    </w:p>
    <w:p w:rsidR="00000000" w:rsidDel="00000000" w:rsidP="00000000" w:rsidRDefault="00000000" w:rsidRPr="00000000" w14:paraId="0000004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to the treaty shall periodically review and assess its effectiveness to ensure that it remains relevant and addresses the evolving needs and challenges in the field of large-scale AI capabilities.</w:t>
      </w:r>
    </w:p>
    <w:p w:rsidR="00000000" w:rsidDel="00000000" w:rsidP="00000000" w:rsidRDefault="00000000" w:rsidRPr="00000000" w14:paraId="0000004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reviews shall consider scientific research, expert opinions, and feedback from stakeholders to gather valuable insights and perspectives.</w:t>
      </w:r>
    </w:p>
    <w:p w:rsidR="00000000" w:rsidDel="00000000" w:rsidP="00000000" w:rsidRDefault="00000000" w:rsidRPr="00000000" w14:paraId="0000004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Amendments to this treaty may be proposed by any Party and shall be adopted by consensus.</w:t>
      </w:r>
    </w:p>
    <w:p w:rsidR="00000000" w:rsidDel="00000000" w:rsidP="00000000" w:rsidRDefault="00000000" w:rsidRPr="00000000" w14:paraId="0000004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shall consider the potential impacts and consequences of proposed changes to the treaty, including their feasibility, enforceability, and compatibility with existing legal frameworks.</w:t>
      </w:r>
    </w:p>
    <w:p w:rsidR="00000000" w:rsidDel="00000000" w:rsidP="00000000" w:rsidRDefault="00000000" w:rsidRPr="00000000" w14:paraId="0000004A">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9: Establishment of an International Body to Oversee the Treaty</w:t>
      </w:r>
    </w:p>
    <w:p w:rsidR="00000000" w:rsidDel="00000000" w:rsidP="00000000" w:rsidRDefault="00000000" w:rsidRPr="00000000" w14:paraId="0000004C">
      <w:pPr>
        <w:numPr>
          <w:ilvl w:val="0"/>
          <w:numId w:val="5"/>
        </w:numPr>
        <w:spacing w:line="360" w:lineRule="auto"/>
        <w:ind w:left="64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effective implementation and monitoring of the provisions of this treaty, parties agree to establish an international body, hereinafter referred to as the "Overseeing Body."</w:t>
      </w:r>
    </w:p>
    <w:p w:rsidR="00000000" w:rsidDel="00000000" w:rsidP="00000000" w:rsidRDefault="00000000" w:rsidRPr="00000000" w14:paraId="0000004D">
      <w:pPr>
        <w:numPr>
          <w:ilvl w:val="0"/>
          <w:numId w:val="5"/>
        </w:numPr>
        <w:spacing w:line="360" w:lineRule="auto"/>
        <w:ind w:left="64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Overseeing Body shall be composed of representatives from each party, appointed or elected in accordance with their respective national processes and regulations. Each party shall have the right to designate its representative(s) to participate in the activities of the Overseeing Body.</w:t>
      </w:r>
    </w:p>
    <w:p w:rsidR="00000000" w:rsidDel="00000000" w:rsidP="00000000" w:rsidRDefault="00000000" w:rsidRPr="00000000" w14:paraId="0000004E">
      <w:pPr>
        <w:numPr>
          <w:ilvl w:val="0"/>
          <w:numId w:val="5"/>
        </w:numPr>
        <w:spacing w:line="360" w:lineRule="auto"/>
        <w:ind w:left="64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functions of the Overseeing Body shall include: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Facilitating cooperation, coordination, and information exchange among the parties to promote the objectives and effective implementation of this treaty.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Monitoring the compliance of parties with the provisions of this treaty, including reporting and review mechanisms.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Providing guidance, technical assistance, and capacity-building support to parties in fulfilling their obligations and commitments under the treaty.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Serving as a platform for sharing best practices, experiences, and lessons learned in the field of large-scale AI capabilities research and development.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Facilitating dialogue and collaboration among parties on emerging issues, challenges, and opportunities related to AI technologies and their impact on society.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Acting as a forum for resolving disputes and addressing non-compliance issues that may arise among the parties.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Periodically reviewing the effectiveness, relevance, and adequacy of the treaty's provisions, as well as proposing amendments or modifications when deemed necessary.</w:t>
      </w:r>
    </w:p>
    <w:p w:rsidR="00000000" w:rsidDel="00000000" w:rsidP="00000000" w:rsidRDefault="00000000" w:rsidRPr="00000000" w14:paraId="00000056">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10: Entry into Force and Withdrawal</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treaty on the moratorium of large-scale AI capabilities research and development shall enter into force once it has been ratified or otherwise accepted by a predetermined number of parties.</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fulfil their domestic requirements for ratification or acceptance of the treaty within a specified timeframe as outlined in the treaty.</w:t>
      </w:r>
    </w:p>
    <w:p w:rsidR="00000000" w:rsidDel="00000000" w:rsidP="00000000" w:rsidRDefault="00000000" w:rsidRPr="00000000" w14:paraId="0000005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Domestic requirements may include legislative procedures, administrative actions, or any other necessary steps for the treaty to become legally effective within the respective countries or organizations.</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to the treaty may withdraw from it by providing written notice to the depositary and the withdrawal shall take effect after a specified period of time as outlined in the treaty, which allows for an orderly transition and minimizes any potential disruption.</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treaty may specify additional provisions related to its entry into force and withdrawal, as deemed necessary by the parties.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11: Depositary </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treaty on the moratorium of large-scale AI capabilities research and development shall designate a depositary, which serves as the custodian and administrator of the treaty.</w:t>
      </w:r>
    </w:p>
    <w:p w:rsidR="00000000" w:rsidDel="00000000" w:rsidP="00000000" w:rsidRDefault="00000000" w:rsidRPr="00000000" w14:paraId="0000006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depositary shall be responsible for receiving and storing the original copies of the treaty, as well as any subsequent amendments or protocols.</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depositary shall authenticate the texts of the treaty and its amendments in the languages agreed upon by the parties.</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depositary may convene meetings or conferences of the parties to facilitate discussions, review progress, and address any issues related to the treaty's implementation.</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provide the depositary with the necessary information and updates related to the treaty's implementation and their own compliance with its provisions.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PAGE</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undersigned, being duly authorized representatives of their respective countries/organizations, have signed this treaty, demonstrating their solemn commitment and agreement to its provisions and objectives.</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affixing their signatures to this document, the undersigned acknowledge and accept the responsibilities entrusted to them by their countries/organizations. They affirm that they possess the necessary authority and mandate to enter into this treaty on behalf of their respective governments or entities.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SIGNATURES</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in triplicate, at the cities of ---------- this first day of July two thousand and twenty three. </w:t>
      </w:r>
    </w:p>
    <w:p w:rsidR="00000000" w:rsidDel="00000000" w:rsidP="00000000" w:rsidRDefault="00000000" w:rsidRPr="00000000" w14:paraId="0000008A">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644" w:hanging="359.9999999999999"/>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644" w:hanging="359.9999999999999"/>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1.%2"/>
      <w:lvlJc w:val="left"/>
      <w:pPr>
        <w:ind w:left="644" w:hanging="359.9999999999999"/>
      </w:pPr>
      <w:rPr>
        <w:i w:val="1"/>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0">
    <w:lvl w:ilvl="0">
      <w:start w:val="1"/>
      <w:numFmt w:val="decimal"/>
      <w:lvlText w:val="%1"/>
      <w:lvlJc w:val="left"/>
      <w:pPr>
        <w:ind w:left="360" w:hanging="360"/>
      </w:pPr>
      <w:rPr/>
    </w:lvl>
    <w:lvl w:ilvl="1">
      <w:start w:val="1"/>
      <w:numFmt w:val="decimal"/>
      <w:lvlText w:val="%1.%2"/>
      <w:lvlJc w:val="left"/>
      <w:pPr>
        <w:ind w:left="644" w:hanging="359.9999999999999"/>
      </w:pPr>
      <w:rPr>
        <w:i w:val="1"/>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1">
    <w:lvl w:ilvl="0">
      <w:start w:val="1"/>
      <w:numFmt w:val="decimal"/>
      <w:lvlText w:val="%1."/>
      <w:lvlJc w:val="left"/>
      <w:pPr>
        <w:ind w:left="720" w:hanging="360"/>
      </w:pPr>
      <w:rPr/>
    </w:lvl>
    <w:lvl w:ilvl="1">
      <w:start w:val="1"/>
      <w:numFmt w:val="decimal"/>
      <w:lvlText w:val="%1.%2"/>
      <w:lvlJc w:val="left"/>
      <w:pPr>
        <w:ind w:left="765" w:hanging="405"/>
      </w:pPr>
      <w:rPr>
        <w:i w:val="1"/>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D0AC0"/>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0AC0"/>
  </w:style>
  <w:style w:type="paragraph" w:styleId="Footer">
    <w:name w:val="footer"/>
    <w:basedOn w:val="Normal"/>
    <w:link w:val="FooterChar"/>
    <w:uiPriority w:val="99"/>
    <w:unhideWhenUsed w:val="1"/>
    <w:rsid w:val="00DD0AC0"/>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0AC0"/>
  </w:style>
  <w:style w:type="paragraph" w:styleId="NormalWeb">
    <w:name w:val="Normal (Web)"/>
    <w:basedOn w:val="Normal"/>
    <w:uiPriority w:val="99"/>
    <w:semiHidden w:val="1"/>
    <w:unhideWhenUsed w:val="1"/>
    <w:rsid w:val="0058450F"/>
    <w:rPr>
      <w:rFonts w:ascii="Times New Roman" w:cs="Times New Roman" w:hAnsi="Times New Roman"/>
      <w:sz w:val="24"/>
      <w:szCs w:val="24"/>
    </w:rPr>
  </w:style>
  <w:style w:type="paragraph" w:styleId="ListParagraph">
    <w:name w:val="List Paragraph"/>
    <w:basedOn w:val="Normal"/>
    <w:uiPriority w:val="34"/>
    <w:qFormat w:val="1"/>
    <w:rsid w:val="008039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Hi8F1dk7DyyOQsBhWzfLvKc77A==">CgMxLjA4AHIhMVR4WUxlZkNxaThlU09OXzJEdFctRXFkZmFNTUxQcGp0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2023-06-30T18:36:00Z</dcterms:created>
  <dc:creator>Manvi Tyagi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e00b0f54-b30d-4114-ad9e-d1988f000340</vt:lpwstr>
  </property>
</Properties>
</file>