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Queensland,14 July 2023</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000000" w:space="1" w:sz="4" w:val="single"/>
          <w:bottom w:color="000000" w:space="1" w:sz="4" w:val="single"/>
        </w:pBdr>
        <w:spacing w:line="36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DRAFT [FRAMEWORK] TREATY ON MORATORIUM OF LARGE- SCALE ARTIFICIAL INTELLIGENCE CAPABILITIES RESEARCH &amp; DEVELOPMENT</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Preamble :</w:t>
      </w:r>
    </w:p>
    <w:p w:rsidR="00000000" w:rsidDel="00000000" w:rsidP="00000000" w:rsidRDefault="00000000" w:rsidRPr="00000000" w14:paraId="00000007">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the member States of the Commonwealth and the other signatories hereby agree to follow the provisions provided in this treaty and abide by them without violating it. </w:t>
      </w:r>
    </w:p>
    <w:p w:rsidR="00000000" w:rsidDel="00000000" w:rsidP="00000000" w:rsidRDefault="00000000" w:rsidRPr="00000000" w14:paraId="0000000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also acknowledge - </w:t>
      </w:r>
    </w:p>
    <w:p w:rsidR="00000000" w:rsidDel="00000000" w:rsidP="00000000" w:rsidRDefault="00000000" w:rsidRPr="00000000" w14:paraId="0000000A">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Recognizing the rapid advancements in artificial intelligence technologies and the potential risks associated; and to keep an ethical check on its unnecessary usages.</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need of the International Artificial Intelligence Department to monitor the ethical and productive development of Artificial Intelligence. </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of an effective enforcement mechanism to meet the requirements of effective enforcement. </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Appreciating the importance of promoting dialogue between the Parties to this treaty.</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cognigant of the requirement to uphold the principles and protocols of Universal Declaration of Human Rights and other applicable International Human rights treaties.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is centered on and inspired by the effort to halt Artificial Intelligence development while putting in place the necessary international governance and legal frameworks.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1 : Purpose and object: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clearly highlights the purpose and objective of this treaty;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establishes certain fundamental legal rules, principles and norms that have to be followed in order to limit the usage of Artificial Intelligence in the global context. Regulating Artificial Intelligence requirements at a macro level but unnecessary requirements that are posing a serious threat in several sectors.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signatories are bound to abide by the protocols provided in the treaty and take the necessary steps at domestic level, to implement the rules, principles and norms discussed in this treaty.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with the help of its legal rules, principles and norms will play a major role in limiting the unnecessary usage of Artificial Intelligence.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ecosystem unshackled by technology wherein the signatories are answerable to each-other and to an international body to oversee the implementation and affective enforcement of the provisions contained herein.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uniform standard framework for governing the concerns and contemplations regarding artificial intelligence.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 all tech-giants under scrutiny without any harassment.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2 : Definitions: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ability where a computer can perform all the tasks that require human intelligence and consciousness.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Artificial Intelligence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the system or combination of systems that can perform all those functions that require human intelligence and consciousness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Artificial Intelligence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refers to any person, legal person ,  public authority or other body which uses artificial intelligence under their own name or authority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GPU (Graphic processing 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additional processor to enhance the graphical interface and run high-end tasks.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TPU (Tensor Processing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powerful custom-built processors to run the project made on a specific framework.</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Signatories: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Countries who have agreed to the principles and protocols to this treaty.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Signatories since the date this treaty came into force and includes those who have later agreed to become a part.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3: Principle of non-discrimination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states that there shall be no discrimination on grounds of caste, creed, sex, gender, religion, political or any other opinion, etc. Each and every individual will be treated equally and there will be no grounds of discrimination. This treaty is applicable on each and every individual and promotes the concept of rule of law.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4: Establishment Of Artificial Intelligence Management and Governance International Department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Management and Governance International Department is an international body that works for reviewing activities and projects that are related to Artificial Intelligence.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works on the principles of transparency, equity and non-biasness.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keeps a check and balances on the activities that are related to artificial intelligence.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should work on the safe and productive development of Artificial Intelligence capabilities.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should ensure and monitor that there is a proper compliance with the articles of this treaty.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works on analysing the research projects which are related to artificial intelligence and should limit unnecessary usage of artificial intelligence.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Department punishes any individual and group of individuals in case of violation of the provisions of this treaty.</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shall consist of fifteen members and five Directors.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shall hold a general meeting annually and special meeting to discuss matter which require immediate consideration and discussion.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to call for such special meeting resides with the directors, however in case any member or signatory requires to call for such meeting, they may give an application to the directors who may after further consideration call for such meeting.</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members and Directors are bound to attend atleast one general meeting in two years, and all the special meetings failing which would lead to their disqualification.</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meeting shall be called without a notice describing the venue, time and agenda of such meeting. The notice should be sent to each member atleast fifteen days prior to the meeting, and in case of special meeting atleast three days prior.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meeting can be conducted virtually (with specifying reasons for the same)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4A: Directors and Members: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Artificial Intelligence Management and Governance International Department shall be appointed on a rotational basis.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tenure of each of the members shall be five years.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signatories to the treaty shall be eligible to hold membership of the department.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appointment of members shall be done by an election conducted at the general meeting wherein the contributions of such signatories who propose to be members shall be the paramount consideration.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Director shall be appointed for tenure of three years, through elections conducted at the general meeting wherein, those members who win two-third votes of the members and one-third of the majority votes of the signatories shall qualify as directors.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Article 4B: Withdrawal and removal:</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member or director who fails to abide by the agenda decided in the meeting shall be removed from the post with a vote of two-third of the members and one-third of signatories.</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Directors shall hold power to disqualify any member, however proper reasons shall be stated for the same through a notice issued to the fellow members and all the signatories.</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should be the paramount consideration thus misconduct or failure to follow the protocols of the treaty is an adequate ground for disqualification.</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who voluntarily withdraw from the department and function as signatories shall inform the state the same to the directors and fellow members.</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Signatories who voluntarily withdraw from the treaty should state reasons for the same to the members and directors.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withdrawals and removals shall be deemed to commence from 6 months after such withdrawal or removal was notified.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5: Criminalization of development of any form of Artificial General Intelligence (AGI) or Artificial Super intelligence (ASI):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any form of Artificial General Intelligence or Artificial Superintelligence is a grave crime and is punishable under relevant laws and provisions. </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proper enactment and enforcement mechanism of national laws that criminalises the development of any form of Artificial General Intelligence(AGI) or Artificial Superintelligence ( ASI) .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laws should work on taking appropriate steps and measures for safeguarding human rights standards and protecting national legal safeguards. </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individual or organisation engages in any activity or activities related to Artificial General Intelligence or Artificial Superintelligence then the respective parties will be severely punished as per the relevant provisions of the law.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6 : Prohibition on the usage of quantum computers in Artificial Intelligence related activities :</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Quantum computers are the modern computers and are much more advanced than traditional computers but these computers are found to be more sensitive to sound and are very much difficult to calibrate.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talk about the quantum errors then it is very difficult to correct as compared to the traditional computers.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prohibits the usage of quantum computers in any activity or activities that are related to artificial intelligence. </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concern is that quantum computers impose a serious threat on cyber security. </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quantum powered Artificial Intelligence could create unintended consequences or we can say it will lead to unwanted results. </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individual or institution engages in the usage of quantum computers then that particular individual or institution will be punished as per the relevant laws and provisions.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6A : Prohibition and shutting of GPU and TPU clusters :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prohibits the usage of TPU as they are considered very costly and their use shall be avoided in Artificial Intelligence related activity or activities.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is at present the most popular processor in globalised context but its usage should be avoided in Artificial Intelligence related activity or activities.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individual or institution uses the GPU and TPU then that respective person or institution will be punished as per the relevant laws and provisions.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7: National management authorities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Signatories are bound to shall establish national management authorities to ensure the compliance with the requirements in accordance with the preamble. </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Signatories shall ensure the national management authorities have sufficient resources and properly trained personnel to carry out their activities. </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management authorities shall be independent and impartial in the exercise of their duties.</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national management authorities shall report to and be headed by the Artificial Intelligence Management and Governance International Department and are answerable to the same. </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Signatories should establish fund for carrying out the operations of such national management authorities and state the same in every general meeting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7: Amendment: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Amendments to this treaty may be proposed by any of the signatories and shall be subject to approval by one-third majority votes of the signatories, two-thirds majority vote of the members and ratification by all the directors.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8: Settlement of Disputes:</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Signatories shall seek to resolve any disputes arising from the interpretation or application of this treaty through negotiation and consultation.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Signatories may submit the dispute for mediation or arbitration, as agreed upon by the parties involved.</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ultimate discretion in case of deadlock would be upon the directors and members of the Artificial Intelligence Management and Governance International Department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Article 9 : Provision of Treaty duration and review :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shall remain in force until it is universally agreed by the AI Management and Governance International Department that it is safe and ethical to resume the large-scale AI capabilities research and development .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 Management and Governance International Department  shall periodically review and monitor the legal rules and structures that are related to Artificial Intelligence and it should also provide necessary recommendations if required to make any necessary updates and changes in the treaty.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signatories specify the territory or territories to which this Convention shall apply.</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in this treaty shall affect other rights, and responsibilities of signatories under domestic and international laws.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sectPr>
      <w:footerReference r:id="rId7" w:type="default"/>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draft [framework] treaty on moratorium of large- scale artificial intelligence capabilities research &amp; development</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b w:val="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3647"/>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9012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53E5B"/>
    <w:pPr>
      <w:ind w:left="720"/>
      <w:contextualSpacing w:val="1"/>
    </w:pPr>
  </w:style>
  <w:style w:type="paragraph" w:styleId="Header">
    <w:name w:val="header"/>
    <w:basedOn w:val="Normal"/>
    <w:link w:val="HeaderChar"/>
    <w:uiPriority w:val="99"/>
    <w:semiHidden w:val="1"/>
    <w:unhideWhenUsed w:val="1"/>
    <w:rsid w:val="00B13BC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13BCE"/>
  </w:style>
  <w:style w:type="paragraph" w:styleId="Footer">
    <w:name w:val="footer"/>
    <w:basedOn w:val="Normal"/>
    <w:link w:val="FooterChar"/>
    <w:uiPriority w:val="99"/>
    <w:unhideWhenUsed w:val="1"/>
    <w:rsid w:val="00B13B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3BC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Iw31lcfSZb2JdVoghyZaqR08g==">CgMxLjA4AHIhMU1xTFBHNlQtQUwxeEQtUllZblBEZl9kYmFjN0szajZi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2023-07-15T12:03:00Z</dcterms:created>
  <dc:creator>Saamya</dc:creator>
</cp:coreProperties>
</file>