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Treaty on the Moratorium of Large Scale AI Capabilities Research and Development between Sovereign States and non- state actors of Earth</w:t>
      </w:r>
    </w:p>
    <w:p w:rsidR="00000000" w:rsidDel="00000000" w:rsidP="00000000" w:rsidRDefault="00000000" w:rsidRPr="00000000" w14:paraId="00000002">
      <w:pPr>
        <w:spacing w:after="280"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280" w:before="28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Preamble:</w:t>
      </w:r>
    </w:p>
    <w:p w:rsidR="00000000" w:rsidDel="00000000" w:rsidP="00000000" w:rsidRDefault="00000000" w:rsidRPr="00000000" w14:paraId="00000004">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the Parties to this Treaty,</w:t>
      </w:r>
    </w:p>
    <w:p w:rsidR="00000000" w:rsidDel="00000000" w:rsidP="00000000" w:rsidRDefault="00000000" w:rsidRPr="00000000" w14:paraId="00000005">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recognizing the rapid advancements in Artificial Intelligence (AI) technology and its potential impact on human existence, society, polity, ecology, military, economy, human values and security,</w:t>
      </w:r>
    </w:p>
    <w:p w:rsidR="00000000" w:rsidDel="00000000" w:rsidP="00000000" w:rsidRDefault="00000000" w:rsidRPr="00000000" w14:paraId="00000006">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concerned about the potential risks associated with the development and deployment of large-scale AI capabilities,</w:t>
      </w:r>
    </w:p>
    <w:p w:rsidR="00000000" w:rsidDel="00000000" w:rsidP="00000000" w:rsidRDefault="00000000" w:rsidRPr="00000000" w14:paraId="00000007">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accepting the need for international cooperation, coordination, collaboration and sharing of technical know-how to address the ethical, legal, regulatory, security and human rights issues posed by large-scale AI capabilities,</w:t>
      </w:r>
    </w:p>
    <w:p w:rsidR="00000000" w:rsidDel="00000000" w:rsidP="00000000" w:rsidRDefault="00000000" w:rsidRPr="00000000" w14:paraId="00000008">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determined to prevent the development and deployment of AI systems having adverse effects on humanity, or harm human future, or one susceptible to oversight and potential loss of human control over AI systems,</w:t>
      </w:r>
    </w:p>
    <w:p w:rsidR="00000000" w:rsidDel="00000000" w:rsidP="00000000" w:rsidRDefault="00000000" w:rsidRPr="00000000" w14:paraId="00000009">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promoting transparency, accountability, </w:t>
      </w:r>
      <w:r w:rsidDel="00000000" w:rsidR="00000000" w:rsidRPr="00000000">
        <w:rPr>
          <w:rFonts w:ascii="Arial" w:cs="Arial" w:eastAsia="Arial" w:hAnsi="Arial"/>
          <w:sz w:val="27"/>
          <w:szCs w:val="27"/>
          <w:highlight w:val="white"/>
          <w:rtl w:val="0"/>
        </w:rPr>
        <w:t xml:space="preserve">fairness, evaluation, discipline </w:t>
      </w:r>
      <w:r w:rsidDel="00000000" w:rsidR="00000000" w:rsidRPr="00000000">
        <w:rPr>
          <w:rFonts w:ascii="Times New Roman" w:cs="Times New Roman" w:eastAsia="Times New Roman" w:hAnsi="Times New Roman"/>
          <w:sz w:val="28"/>
          <w:szCs w:val="28"/>
          <w:rtl w:val="0"/>
        </w:rPr>
        <w:t xml:space="preserve">and responsible innovation in the field of AI,</w:t>
      </w:r>
    </w:p>
    <w:p w:rsidR="00000000" w:rsidDel="00000000" w:rsidP="00000000" w:rsidRDefault="00000000" w:rsidRPr="00000000" w14:paraId="0000000A">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Have resolved and  agreed to combine efforts as follows:</w:t>
      </w:r>
    </w:p>
    <w:p w:rsidR="00000000" w:rsidDel="00000000" w:rsidP="00000000" w:rsidRDefault="00000000" w:rsidRPr="00000000" w14:paraId="0000000B">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General </w:t>
      </w:r>
    </w:p>
    <w:p w:rsidR="00000000" w:rsidDel="00000000" w:rsidP="00000000" w:rsidRDefault="00000000" w:rsidRPr="00000000" w14:paraId="0000000C">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 Definitions</w:t>
      </w:r>
    </w:p>
    <w:p w:rsidR="00000000" w:rsidDel="00000000" w:rsidP="00000000" w:rsidRDefault="00000000" w:rsidRPr="00000000" w14:paraId="0000000D">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purposes of this Treaty:</w:t>
      </w:r>
    </w:p>
    <w:p w:rsidR="00000000" w:rsidDel="00000000" w:rsidP="00000000" w:rsidRDefault="00000000" w:rsidRPr="00000000" w14:paraId="0000000E">
      <w:pPr>
        <w:numPr>
          <w:ilvl w:val="0"/>
          <w:numId w:val="2"/>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"Inequality" used herein shall mean and to be construed as, where there is no equality before law and no equal protection of law and there is denial of the same level playing field. </w:t>
      </w:r>
    </w:p>
    <w:p w:rsidR="00000000" w:rsidDel="00000000" w:rsidP="00000000" w:rsidRDefault="00000000" w:rsidRPr="00000000" w14:paraId="0000000F">
      <w:pPr>
        <w:numPr>
          <w:ilvl w:val="0"/>
          <w:numId w:val="2"/>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"Large-scale AI capabilities" are AI systems that possess autonomous decision-making and operational capabilities.</w:t>
      </w:r>
    </w:p>
    <w:p w:rsidR="00000000" w:rsidDel="00000000" w:rsidP="00000000" w:rsidRDefault="00000000" w:rsidRPr="00000000" w14:paraId="00000010">
      <w:pPr>
        <w:numPr>
          <w:ilvl w:val="0"/>
          <w:numId w:val="2"/>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"Moratorium" herein refers to a temporary halt on the research, development, production, deployment, and utilization of large-scale AI capabilities, as specified in this Treaty under Article 2.</w:t>
      </w:r>
    </w:p>
    <w:p w:rsidR="00000000" w:rsidDel="00000000" w:rsidP="00000000" w:rsidRDefault="00000000" w:rsidRPr="00000000" w14:paraId="00000011">
      <w:pPr>
        <w:numPr>
          <w:ilvl w:val="0"/>
          <w:numId w:val="2"/>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"Parties to this Treaty" shall be construed to be both state and non- state actors.</w:t>
      </w:r>
    </w:p>
    <w:p w:rsidR="00000000" w:rsidDel="00000000" w:rsidP="00000000" w:rsidRDefault="00000000" w:rsidRPr="00000000" w14:paraId="00000012">
      <w:pPr>
        <w:numPr>
          <w:ilvl w:val="0"/>
          <w:numId w:val="2"/>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Words and phrases not defined herein in this treaty shall be understood to have the same meaning as under the customary International law. </w:t>
      </w:r>
    </w:p>
    <w:p w:rsidR="00000000" w:rsidDel="00000000" w:rsidP="00000000" w:rsidRDefault="00000000" w:rsidRPr="00000000" w14:paraId="00000013">
      <w:pPr>
        <w:spacing w:after="280" w:before="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 The Agreement </w:t>
      </w:r>
    </w:p>
    <w:p w:rsidR="00000000" w:rsidDel="00000000" w:rsidP="00000000" w:rsidRDefault="00000000" w:rsidRPr="00000000" w14:paraId="00000015">
      <w:pPr>
        <w:spacing w:after="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8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2: Core Agreement between parties</w:t>
      </w:r>
    </w:p>
    <w:p w:rsidR="00000000" w:rsidDel="00000000" w:rsidP="00000000" w:rsidRDefault="00000000" w:rsidRPr="00000000" w14:paraId="00000017">
      <w:pPr>
        <w:numPr>
          <w:ilvl w:val="0"/>
          <w:numId w:val="11"/>
        </w:numPr>
        <w:spacing w:after="0" w:after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Parties shall promote cooperation, coordination and collaboration for exchange of information and technical know-how during the moratorium period to facilitate understanding, assessment, and ways, techniques and technology for responsible development and deployment of AI technologies in a robust manner.</w:t>
      </w:r>
    </w:p>
    <w:p w:rsidR="00000000" w:rsidDel="00000000" w:rsidP="00000000" w:rsidRDefault="00000000" w:rsidRPr="00000000" w14:paraId="00000018">
      <w:pPr>
        <w:numPr>
          <w:ilvl w:val="0"/>
          <w:numId w:val="11"/>
        </w:numPr>
        <w:spacing w:after="0" w:after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Parties agree to address the following concerns associated with Large-scale AI capabilities: </w:t>
      </w:r>
    </w:p>
    <w:p w:rsidR="00000000" w:rsidDel="00000000" w:rsidP="00000000" w:rsidRDefault="00000000" w:rsidRPr="00000000" w14:paraId="00000019">
      <w:pPr>
        <w:numPr>
          <w:ilvl w:val="0"/>
          <w:numId w:val="12"/>
        </w:numPr>
        <w:spacing w:after="0" w:afterAutospacing="0" w:line="276" w:lineRule="auto"/>
        <w:ind w:left="1440" w:hanging="360"/>
        <w:jc w:val="both"/>
        <w:rPr>
          <w:rFonts w:ascii="Arial" w:cs="Arial" w:eastAsia="Arial" w:hAnsi="Arial"/>
          <w:b w:val="1"/>
          <w:color w:val="333333"/>
          <w:sz w:val="28"/>
          <w:szCs w:val="28"/>
          <w:highlight w:val="white"/>
          <w:u w:val="none"/>
        </w:rPr>
      </w:pPr>
      <w:r w:rsidDel="00000000" w:rsidR="00000000" w:rsidRPr="00000000">
        <w:rPr>
          <w:rFonts w:ascii="Arial" w:cs="Arial" w:eastAsia="Arial" w:hAnsi="Arial"/>
          <w:b w:val="1"/>
          <w:color w:val="333333"/>
          <w:sz w:val="28"/>
          <w:szCs w:val="28"/>
          <w:highlight w:val="white"/>
          <w:rtl w:val="0"/>
        </w:rPr>
        <w:t xml:space="preserve">Bias and poor inputs</w:t>
      </w:r>
    </w:p>
    <w:p w:rsidR="00000000" w:rsidDel="00000000" w:rsidP="00000000" w:rsidRDefault="00000000" w:rsidRPr="00000000" w14:paraId="0000001A">
      <w:pPr>
        <w:numPr>
          <w:ilvl w:val="0"/>
          <w:numId w:val="12"/>
        </w:numPr>
        <w:spacing w:after="0" w:afterAutospacing="0" w:line="276" w:lineRule="auto"/>
        <w:ind w:left="1440" w:hanging="360"/>
        <w:jc w:val="both"/>
        <w:rPr>
          <w:rFonts w:ascii="Arial" w:cs="Arial" w:eastAsia="Arial" w:hAnsi="Arial"/>
          <w:b w:val="1"/>
          <w:color w:val="333333"/>
          <w:sz w:val="28"/>
          <w:szCs w:val="28"/>
          <w:highlight w:val="white"/>
          <w:u w:val="none"/>
        </w:rPr>
      </w:pPr>
      <w:r w:rsidDel="00000000" w:rsidR="00000000" w:rsidRPr="00000000">
        <w:rPr>
          <w:rFonts w:ascii="Arial" w:cs="Arial" w:eastAsia="Arial" w:hAnsi="Arial"/>
          <w:b w:val="1"/>
          <w:color w:val="333333"/>
          <w:sz w:val="28"/>
          <w:szCs w:val="28"/>
          <w:highlight w:val="white"/>
          <w:rtl w:val="0"/>
        </w:rPr>
        <w:t xml:space="preserve">Disinformation such as deepfake</w:t>
      </w:r>
    </w:p>
    <w:p w:rsidR="00000000" w:rsidDel="00000000" w:rsidP="00000000" w:rsidRDefault="00000000" w:rsidRPr="00000000" w14:paraId="0000001B">
      <w:pPr>
        <w:numPr>
          <w:ilvl w:val="0"/>
          <w:numId w:val="12"/>
        </w:numPr>
        <w:spacing w:after="0" w:afterAutospacing="0" w:line="276" w:lineRule="auto"/>
        <w:ind w:left="1440" w:hanging="360"/>
        <w:jc w:val="both"/>
        <w:rPr>
          <w:rFonts w:ascii="Arial" w:cs="Arial" w:eastAsia="Arial" w:hAnsi="Arial"/>
          <w:b w:val="1"/>
          <w:color w:val="333333"/>
          <w:sz w:val="28"/>
          <w:szCs w:val="28"/>
          <w:highlight w:val="white"/>
          <w:u w:val="none"/>
        </w:rPr>
      </w:pPr>
      <w:r w:rsidDel="00000000" w:rsidR="00000000" w:rsidRPr="00000000">
        <w:rPr>
          <w:rFonts w:ascii="Arial" w:cs="Arial" w:eastAsia="Arial" w:hAnsi="Arial"/>
          <w:b w:val="1"/>
          <w:color w:val="333333"/>
          <w:sz w:val="28"/>
          <w:szCs w:val="28"/>
          <w:highlight w:val="white"/>
          <w:rtl w:val="0"/>
        </w:rPr>
        <w:t xml:space="preserve">Consent and Privacy such as while data scraping/ mining</w:t>
      </w:r>
    </w:p>
    <w:p w:rsidR="00000000" w:rsidDel="00000000" w:rsidP="00000000" w:rsidRDefault="00000000" w:rsidRPr="00000000" w14:paraId="0000001C">
      <w:pPr>
        <w:numPr>
          <w:ilvl w:val="0"/>
          <w:numId w:val="12"/>
        </w:numPr>
        <w:spacing w:after="0" w:afterAutospacing="0" w:line="276" w:lineRule="auto"/>
        <w:ind w:left="1440" w:hanging="360"/>
        <w:jc w:val="both"/>
        <w:rPr>
          <w:rFonts w:ascii="Arial" w:cs="Arial" w:eastAsia="Arial" w:hAnsi="Arial"/>
          <w:b w:val="1"/>
          <w:color w:val="333333"/>
          <w:sz w:val="28"/>
          <w:szCs w:val="28"/>
          <w:highlight w:val="white"/>
          <w:u w:val="none"/>
        </w:rPr>
      </w:pPr>
      <w:r w:rsidDel="00000000" w:rsidR="00000000" w:rsidRPr="00000000">
        <w:rPr>
          <w:rFonts w:ascii="Arial" w:cs="Arial" w:eastAsia="Arial" w:hAnsi="Arial"/>
          <w:b w:val="1"/>
          <w:color w:val="333333"/>
          <w:sz w:val="28"/>
          <w:szCs w:val="28"/>
          <w:highlight w:val="white"/>
          <w:rtl w:val="0"/>
        </w:rPr>
        <w:t xml:space="preserve"> Concentration of control with few and imposition of their morals and rule.</w:t>
      </w:r>
    </w:p>
    <w:p w:rsidR="00000000" w:rsidDel="00000000" w:rsidP="00000000" w:rsidRDefault="00000000" w:rsidRPr="00000000" w14:paraId="0000001D">
      <w:pPr>
        <w:numPr>
          <w:ilvl w:val="0"/>
          <w:numId w:val="12"/>
        </w:numPr>
        <w:spacing w:after="0" w:afterAutospacing="0" w:line="276" w:lineRule="auto"/>
        <w:ind w:left="1440" w:hanging="360"/>
        <w:jc w:val="both"/>
        <w:rPr>
          <w:rFonts w:ascii="Arial" w:cs="Arial" w:eastAsia="Arial" w:hAnsi="Arial"/>
          <w:b w:val="1"/>
          <w:color w:val="333333"/>
          <w:sz w:val="28"/>
          <w:szCs w:val="28"/>
          <w:highlight w:val="white"/>
          <w:u w:val="none"/>
        </w:rPr>
      </w:pPr>
      <w:r w:rsidDel="00000000" w:rsidR="00000000" w:rsidRPr="00000000">
        <w:rPr>
          <w:rFonts w:ascii="Arial" w:cs="Arial" w:eastAsia="Arial" w:hAnsi="Arial"/>
          <w:b w:val="1"/>
          <w:color w:val="333333"/>
          <w:sz w:val="28"/>
          <w:szCs w:val="28"/>
          <w:highlight w:val="white"/>
          <w:rtl w:val="0"/>
        </w:rPr>
        <w:t xml:space="preserve"> Complete human displacement </w:t>
      </w:r>
    </w:p>
    <w:p w:rsidR="00000000" w:rsidDel="00000000" w:rsidP="00000000" w:rsidRDefault="00000000" w:rsidRPr="00000000" w14:paraId="0000001E">
      <w:pPr>
        <w:numPr>
          <w:ilvl w:val="0"/>
          <w:numId w:val="12"/>
        </w:numPr>
        <w:spacing w:after="0" w:afterAutospacing="0" w:line="276" w:lineRule="auto"/>
        <w:ind w:left="1440" w:hanging="360"/>
        <w:jc w:val="both"/>
        <w:rPr>
          <w:rFonts w:ascii="Arial" w:cs="Arial" w:eastAsia="Arial" w:hAnsi="Arial"/>
          <w:b w:val="1"/>
          <w:color w:val="333333"/>
          <w:sz w:val="28"/>
          <w:szCs w:val="28"/>
          <w:highlight w:val="white"/>
          <w:u w:val="none"/>
        </w:rPr>
      </w:pPr>
      <w:r w:rsidDel="00000000" w:rsidR="00000000" w:rsidRPr="00000000">
        <w:rPr>
          <w:rFonts w:ascii="Arial" w:cs="Arial" w:eastAsia="Arial" w:hAnsi="Arial"/>
          <w:b w:val="1"/>
          <w:color w:val="333333"/>
          <w:sz w:val="28"/>
          <w:szCs w:val="28"/>
          <w:highlight w:val="white"/>
          <w:rtl w:val="0"/>
        </w:rPr>
        <w:t xml:space="preserve">Data protection</w:t>
      </w:r>
    </w:p>
    <w:p w:rsidR="00000000" w:rsidDel="00000000" w:rsidP="00000000" w:rsidRDefault="00000000" w:rsidRPr="00000000" w14:paraId="0000001F">
      <w:pPr>
        <w:numPr>
          <w:ilvl w:val="0"/>
          <w:numId w:val="12"/>
        </w:numPr>
        <w:spacing w:after="0" w:afterAutospacing="0" w:line="276" w:lineRule="auto"/>
        <w:ind w:left="1440" w:hanging="360"/>
        <w:jc w:val="both"/>
        <w:rPr>
          <w:rFonts w:ascii="Arial" w:cs="Arial" w:eastAsia="Arial" w:hAnsi="Arial"/>
          <w:b w:val="1"/>
          <w:color w:val="333333"/>
          <w:sz w:val="28"/>
          <w:szCs w:val="28"/>
          <w:highlight w:val="white"/>
          <w:u w:val="none"/>
        </w:rPr>
      </w:pPr>
      <w:r w:rsidDel="00000000" w:rsidR="00000000" w:rsidRPr="00000000">
        <w:rPr>
          <w:rFonts w:ascii="Arial" w:cs="Arial" w:eastAsia="Arial" w:hAnsi="Arial"/>
          <w:b w:val="1"/>
          <w:color w:val="333333"/>
          <w:sz w:val="26"/>
          <w:szCs w:val="26"/>
          <w:highlight w:val="white"/>
          <w:rtl w:val="0"/>
        </w:rPr>
        <w:t xml:space="preserve">Copyright infringement and enforcement of intellectual property rights </w:t>
      </w:r>
    </w:p>
    <w:p w:rsidR="00000000" w:rsidDel="00000000" w:rsidP="00000000" w:rsidRDefault="00000000" w:rsidRPr="00000000" w14:paraId="00000020">
      <w:pPr>
        <w:numPr>
          <w:ilvl w:val="0"/>
          <w:numId w:val="12"/>
        </w:numPr>
        <w:spacing w:after="0" w:afterAutospacing="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Inequity, Inequality and discrimination, especially ensuring technology and know-how shared with all for human welfare.</w:t>
      </w:r>
    </w:p>
    <w:p w:rsidR="00000000" w:rsidDel="00000000" w:rsidP="00000000" w:rsidRDefault="00000000" w:rsidRPr="00000000" w14:paraId="00000021">
      <w:pPr>
        <w:numPr>
          <w:ilvl w:val="0"/>
          <w:numId w:val="12"/>
        </w:numPr>
        <w:spacing w:after="0" w:afterAutospacing="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Taxation issues</w:t>
      </w:r>
    </w:p>
    <w:p w:rsidR="00000000" w:rsidDel="00000000" w:rsidP="00000000" w:rsidRDefault="00000000" w:rsidRPr="00000000" w14:paraId="00000022">
      <w:pPr>
        <w:numPr>
          <w:ilvl w:val="0"/>
          <w:numId w:val="12"/>
        </w:numPr>
        <w:spacing w:after="0" w:afterAutospacing="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 Language, culture and human heritage preservation </w:t>
      </w:r>
    </w:p>
    <w:p w:rsidR="00000000" w:rsidDel="00000000" w:rsidP="00000000" w:rsidRDefault="00000000" w:rsidRPr="00000000" w14:paraId="00000023">
      <w:pPr>
        <w:numPr>
          <w:ilvl w:val="0"/>
          <w:numId w:val="12"/>
        </w:numPr>
        <w:spacing w:after="0" w:afterAutospacing="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Cyber crimes, autonomous weapons, fraud, defamation and other misuses</w:t>
      </w:r>
    </w:p>
    <w:p w:rsidR="00000000" w:rsidDel="00000000" w:rsidP="00000000" w:rsidRDefault="00000000" w:rsidRPr="00000000" w14:paraId="00000024">
      <w:pPr>
        <w:numPr>
          <w:ilvl w:val="0"/>
          <w:numId w:val="12"/>
        </w:numPr>
        <w:spacing w:after="0" w:afterAutospacing="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Penalties and fastening liability on AI </w:t>
      </w:r>
    </w:p>
    <w:p w:rsidR="00000000" w:rsidDel="00000000" w:rsidP="00000000" w:rsidRDefault="00000000" w:rsidRPr="00000000" w14:paraId="00000025">
      <w:pPr>
        <w:numPr>
          <w:ilvl w:val="0"/>
          <w:numId w:val="12"/>
        </w:numPr>
        <w:spacing w:after="0" w:afterAutospacing="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AI Safety and security </w:t>
      </w:r>
    </w:p>
    <w:p w:rsidR="00000000" w:rsidDel="00000000" w:rsidP="00000000" w:rsidRDefault="00000000" w:rsidRPr="00000000" w14:paraId="00000026">
      <w:pPr>
        <w:numPr>
          <w:ilvl w:val="0"/>
          <w:numId w:val="12"/>
        </w:numPr>
        <w:spacing w:after="0" w:afterAutospacing="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Issues of malfunctioning of AI technologies and it's redressal</w:t>
      </w:r>
    </w:p>
    <w:p w:rsidR="00000000" w:rsidDel="00000000" w:rsidP="00000000" w:rsidRDefault="00000000" w:rsidRPr="00000000" w14:paraId="00000027">
      <w:pPr>
        <w:numPr>
          <w:ilvl w:val="0"/>
          <w:numId w:val="12"/>
        </w:numPr>
        <w:spacing w:after="0" w:afterAutospacing="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Ecological issues such as heat generation, high energy consumption, climate change, destruction of habitat and biodiversity loss, </w:t>
      </w:r>
    </w:p>
    <w:p w:rsidR="00000000" w:rsidDel="00000000" w:rsidP="00000000" w:rsidRDefault="00000000" w:rsidRPr="00000000" w14:paraId="00000028">
      <w:pPr>
        <w:numPr>
          <w:ilvl w:val="0"/>
          <w:numId w:val="12"/>
        </w:numPr>
        <w:spacing w:after="0" w:afterAutospacing="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Preservation of human rights, humanity and human emotions and human values.</w:t>
      </w:r>
    </w:p>
    <w:p w:rsidR="00000000" w:rsidDel="00000000" w:rsidP="00000000" w:rsidRDefault="00000000" w:rsidRPr="00000000" w14:paraId="00000029">
      <w:pPr>
        <w:numPr>
          <w:ilvl w:val="0"/>
          <w:numId w:val="12"/>
        </w:numPr>
        <w:spacing w:after="280" w:line="276" w:lineRule="auto"/>
        <w:ind w:left="1440" w:hanging="360"/>
        <w:jc w:val="both"/>
        <w:rPr>
          <w:rFonts w:ascii="Arial" w:cs="Arial" w:eastAsia="Arial" w:hAnsi="Arial"/>
          <w:b w:val="1"/>
          <w:color w:val="333333"/>
          <w:sz w:val="26"/>
          <w:szCs w:val="26"/>
          <w:highlight w:val="white"/>
          <w:u w:val="none"/>
        </w:rPr>
      </w:pPr>
      <w:r w:rsidDel="00000000" w:rsidR="00000000" w:rsidRPr="00000000">
        <w:rPr>
          <w:rFonts w:ascii="Arial" w:cs="Arial" w:eastAsia="Arial" w:hAnsi="Arial"/>
          <w:b w:val="1"/>
          <w:color w:val="333333"/>
          <w:sz w:val="26"/>
          <w:szCs w:val="26"/>
          <w:highlight w:val="white"/>
          <w:rtl w:val="0"/>
        </w:rPr>
        <w:t xml:space="preserve">Any other issue or concern as agreed by Party States and non- state actors.</w:t>
      </w:r>
    </w:p>
    <w:p w:rsidR="00000000" w:rsidDel="00000000" w:rsidP="00000000" w:rsidRDefault="00000000" w:rsidRPr="00000000" w14:paraId="0000002A">
      <w:pPr>
        <w:spacing w:after="28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80" w:before="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Moratorium</w:t>
      </w:r>
    </w:p>
    <w:p w:rsidR="00000000" w:rsidDel="00000000" w:rsidP="00000000" w:rsidRDefault="00000000" w:rsidRPr="00000000" w14:paraId="0000002C">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3: Applicability,  Duration and Renewal of Moratorium</w:t>
      </w:r>
    </w:p>
    <w:p w:rsidR="00000000" w:rsidDel="00000000" w:rsidP="00000000" w:rsidRDefault="00000000" w:rsidRPr="00000000" w14:paraId="0000002D">
      <w:pPr>
        <w:numPr>
          <w:ilvl w:val="0"/>
          <w:numId w:val="6"/>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to this Treaty shall observe a moratorium on large-scale AI capabilities research and development for a period of three years from the date of entry into force of this Treaty; and further extension from time to time as may be agreed between all party states in 100 percent or otherwise committed by party states by themselves.</w:t>
      </w:r>
    </w:p>
    <w:p w:rsidR="00000000" w:rsidDel="00000000" w:rsidP="00000000" w:rsidRDefault="00000000" w:rsidRPr="00000000" w14:paraId="0000002E">
      <w:pPr>
        <w:numPr>
          <w:ilvl w:val="0"/>
          <w:numId w:val="6"/>
        </w:numPr>
        <w:spacing w:after="0"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moratorium shall apply to all Parties equally and shall be binding on all state and non-state actors within the territorial and extraterritorial jurisdiction of the Parties. </w:t>
      </w:r>
    </w:p>
    <w:p w:rsidR="00000000" w:rsidDel="00000000" w:rsidP="00000000" w:rsidRDefault="00000000" w:rsidRPr="00000000" w14:paraId="0000002F">
      <w:pPr>
        <w:numPr>
          <w:ilvl w:val="0"/>
          <w:numId w:val="6"/>
        </w:numPr>
        <w:spacing w:after="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moratorium shall apply to all Party states and non-state actors even at places with no state exclusive or non-exclusive jurisdiction such as outer space.</w:t>
      </w:r>
    </w:p>
    <w:p w:rsidR="00000000" w:rsidDel="00000000" w:rsidP="00000000" w:rsidRDefault="00000000" w:rsidRPr="00000000" w14:paraId="00000030">
      <w:pPr>
        <w:spacing w:after="0" w:before="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4: Exemptions </w:t>
      </w:r>
    </w:p>
    <w:p w:rsidR="00000000" w:rsidDel="00000000" w:rsidP="00000000" w:rsidRDefault="00000000" w:rsidRPr="00000000" w14:paraId="00000032">
      <w:pPr>
        <w:numPr>
          <w:ilvl w:val="0"/>
          <w:numId w:val="14"/>
        </w:numPr>
        <w:spacing w:after="0" w:before="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moratorium shall not apply to research and development activities that focus on ways, techniques and technology to ascertain and prevent harmful consequences related to AI systems.</w:t>
      </w:r>
    </w:p>
    <w:p w:rsidR="00000000" w:rsidDel="00000000" w:rsidP="00000000" w:rsidRDefault="00000000" w:rsidRPr="00000000" w14:paraId="00000033">
      <w:pPr>
        <w:numPr>
          <w:ilvl w:val="0"/>
          <w:numId w:val="14"/>
        </w:numPr>
        <w:spacing w:after="280" w:before="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Parties may also conduct or permit research and development activities in educational institutions with the sole purpose of education and advancing AI knowledge but not employ the same in industry even for further educational research or development.</w:t>
      </w:r>
    </w:p>
    <w:p w:rsidR="00000000" w:rsidDel="00000000" w:rsidP="00000000" w:rsidRDefault="00000000" w:rsidRPr="00000000" w14:paraId="00000034">
      <w:pPr>
        <w:numPr>
          <w:ilvl w:val="0"/>
          <w:numId w:val="14"/>
        </w:numPr>
        <w:spacing w:after="280" w:before="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Exemptions shall apply only in limited manner and are subject to Party states carrying out and publishing said exemptions in fair, transparent, accountable, responsible manner along with self evaluation report of impact on human existence, society, polity, ecology, military, economy, human values and security and other matters as agreed by party states.</w:t>
      </w:r>
    </w:p>
    <w:p w:rsidR="00000000" w:rsidDel="00000000" w:rsidP="00000000" w:rsidRDefault="00000000" w:rsidRPr="00000000" w14:paraId="00000035">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Functioning,  Monitoring and Verification</w:t>
      </w:r>
    </w:p>
    <w:p w:rsidR="00000000" w:rsidDel="00000000" w:rsidP="00000000" w:rsidRDefault="00000000" w:rsidRPr="00000000" w14:paraId="00000036">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5 : Secretariat</w:t>
      </w:r>
    </w:p>
    <w:p w:rsidR="00000000" w:rsidDel="00000000" w:rsidP="00000000" w:rsidRDefault="00000000" w:rsidRPr="00000000" w14:paraId="00000037">
      <w:pPr>
        <w:numPr>
          <w:ilvl w:val="0"/>
          <w:numId w:val="1"/>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Secretariat headed by Secretary General shall be established with sitting in Nigeria, Africa to support the implementation and administration of this Treaty.</w:t>
      </w:r>
    </w:p>
    <w:p w:rsidR="00000000" w:rsidDel="00000000" w:rsidP="00000000" w:rsidRDefault="00000000" w:rsidRPr="00000000" w14:paraId="00000038">
      <w:pPr>
        <w:numPr>
          <w:ilvl w:val="0"/>
          <w:numId w:val="1"/>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functions and responsibilities of the Secretariat shall be determined by the party states. </w:t>
      </w:r>
    </w:p>
    <w:p w:rsidR="00000000" w:rsidDel="00000000" w:rsidP="00000000" w:rsidRDefault="00000000" w:rsidRPr="00000000" w14:paraId="00000039">
      <w:pPr>
        <w:numPr>
          <w:ilvl w:val="0"/>
          <w:numId w:val="1"/>
        </w:numPr>
        <w:spacing w:after="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provide the necessary resources and support to the Secretariat to enable it to effectively carry out its duties.</w:t>
      </w:r>
    </w:p>
    <w:p w:rsidR="00000000" w:rsidDel="00000000" w:rsidP="00000000" w:rsidRDefault="00000000" w:rsidRPr="00000000" w14:paraId="0000003A">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6:  Monitoring and Verification</w:t>
      </w:r>
    </w:p>
    <w:p w:rsidR="00000000" w:rsidDel="00000000" w:rsidP="00000000" w:rsidRDefault="00000000" w:rsidRPr="00000000" w14:paraId="0000003B">
      <w:pPr>
        <w:numPr>
          <w:ilvl w:val="0"/>
          <w:numId w:val="3"/>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establish a Committee to oversee the implementation and compliance with this Treaty, that would function with assistance and support of the Secretariat. </w:t>
      </w:r>
    </w:p>
    <w:p w:rsidR="00000000" w:rsidDel="00000000" w:rsidP="00000000" w:rsidRDefault="00000000" w:rsidRPr="00000000" w14:paraId="0000003C">
      <w:pPr>
        <w:numPr>
          <w:ilvl w:val="0"/>
          <w:numId w:val="3"/>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Committee shall consist of representatives from each Party state and chaired per meeting by representatives so vote and decide amongst themselves. </w:t>
      </w:r>
    </w:p>
    <w:p w:rsidR="00000000" w:rsidDel="00000000" w:rsidP="00000000" w:rsidRDefault="00000000" w:rsidRPr="00000000" w14:paraId="0000003D">
      <w:pPr>
        <w:numPr>
          <w:ilvl w:val="0"/>
          <w:numId w:val="3"/>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Committee shall meet fortnightly at places determined by the secretariat. </w:t>
      </w:r>
    </w:p>
    <w:p w:rsidR="00000000" w:rsidDel="00000000" w:rsidP="00000000" w:rsidRDefault="00000000" w:rsidRPr="00000000" w14:paraId="0000003E">
      <w:pPr>
        <w:numPr>
          <w:ilvl w:val="0"/>
          <w:numId w:val="3"/>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Committee shall meet, discuss, facilitate the exchange of information/ technical know-how, accept reports/ publications, conduct periodic reviews, consultations with stakeholders and provide recommendations to the Parties on the development and deployment of AI technologies.</w:t>
      </w:r>
    </w:p>
    <w:p w:rsidR="00000000" w:rsidDel="00000000" w:rsidP="00000000" w:rsidRDefault="00000000" w:rsidRPr="00000000" w14:paraId="0000003F">
      <w:pPr>
        <w:numPr>
          <w:ilvl w:val="0"/>
          <w:numId w:val="3"/>
        </w:numPr>
        <w:spacing w:after="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cooperate in sharing relevant data, research findings, and best practices to enhance the understanding of AI technologies and their implications through committee meetings. </w:t>
      </w:r>
    </w:p>
    <w:p w:rsidR="00000000" w:rsidDel="00000000" w:rsidP="00000000" w:rsidRDefault="00000000" w:rsidRPr="00000000" w14:paraId="00000040">
      <w:pPr>
        <w:numPr>
          <w:ilvl w:val="0"/>
          <w:numId w:val="3"/>
        </w:numPr>
        <w:spacing w:after="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collaborate and mitigate potential harms of Large-scale AI capabilities. </w:t>
      </w:r>
    </w:p>
    <w:p w:rsidR="00000000" w:rsidDel="00000000" w:rsidP="00000000" w:rsidRDefault="00000000" w:rsidRPr="00000000" w14:paraId="00000041">
      <w:pPr>
        <w:numPr>
          <w:ilvl w:val="0"/>
          <w:numId w:val="3"/>
        </w:numPr>
        <w:spacing w:after="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agree to delve and come up with Code of Law, Ethics and Regulations for development and development of AI.</w:t>
      </w:r>
    </w:p>
    <w:p w:rsidR="00000000" w:rsidDel="00000000" w:rsidP="00000000" w:rsidRDefault="00000000" w:rsidRPr="00000000" w14:paraId="00000042">
      <w:pPr>
        <w:spacing w:after="28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Approaches and Measures</w:t>
      </w:r>
    </w:p>
    <w:p w:rsidR="00000000" w:rsidDel="00000000" w:rsidP="00000000" w:rsidRDefault="00000000" w:rsidRPr="00000000" w14:paraId="00000044">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7: Transitional Measures</w:t>
      </w:r>
    </w:p>
    <w:p w:rsidR="00000000" w:rsidDel="00000000" w:rsidP="00000000" w:rsidRDefault="00000000" w:rsidRPr="00000000" w14:paraId="00000045">
      <w:pPr>
        <w:numPr>
          <w:ilvl w:val="0"/>
          <w:numId w:val="15"/>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recognize the need for transitional measures to ensure a smooth implementation of this Treaty.</w:t>
      </w:r>
    </w:p>
    <w:p w:rsidR="00000000" w:rsidDel="00000000" w:rsidP="00000000" w:rsidRDefault="00000000" w:rsidRPr="00000000" w14:paraId="00000046">
      <w:pPr>
        <w:numPr>
          <w:ilvl w:val="0"/>
          <w:numId w:val="15"/>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transitional period, the Parties shall take appropriate measures to facilitate the transition from large-scale AI capabilities research and development to alternative approaches that align with the principles of responsible and ethical AI.</w:t>
      </w:r>
    </w:p>
    <w:p w:rsidR="00000000" w:rsidDel="00000000" w:rsidP="00000000" w:rsidRDefault="00000000" w:rsidRPr="00000000" w14:paraId="00000047">
      <w:pPr>
        <w:numPr>
          <w:ilvl w:val="0"/>
          <w:numId w:val="15"/>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exchange information, experiences, and best practices to support the development and adoption of such alternative approaches.</w:t>
      </w:r>
    </w:p>
    <w:p w:rsidR="00000000" w:rsidDel="00000000" w:rsidP="00000000" w:rsidRDefault="00000000" w:rsidRPr="00000000" w14:paraId="00000048">
      <w:pPr>
        <w:spacing w:after="28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8: Confidentiality and Data Protection</w:t>
      </w:r>
    </w:p>
    <w:p w:rsidR="00000000" w:rsidDel="00000000" w:rsidP="00000000" w:rsidRDefault="00000000" w:rsidRPr="00000000" w14:paraId="0000004A">
      <w:pPr>
        <w:numPr>
          <w:ilvl w:val="0"/>
          <w:numId w:val="16"/>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ensure the confidentiality and protection of sensitive information exchanged among them in the context of this Treaty, in accordance with their respective national laws and international obligations.</w:t>
      </w:r>
    </w:p>
    <w:p w:rsidR="00000000" w:rsidDel="00000000" w:rsidP="00000000" w:rsidRDefault="00000000" w:rsidRPr="00000000" w14:paraId="0000004B">
      <w:pPr>
        <w:numPr>
          <w:ilvl w:val="0"/>
          <w:numId w:val="16"/>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implement appropriate measures to safeguard personal data and ensure compliance with relevant data protection and privacy laws when handling and sharing data related to AI research and development.</w:t>
      </w:r>
    </w:p>
    <w:p w:rsidR="00000000" w:rsidDel="00000000" w:rsidP="00000000" w:rsidRDefault="00000000" w:rsidRPr="00000000" w14:paraId="0000004C">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9: Technical Assistance and Capacity Building</w:t>
      </w:r>
    </w:p>
    <w:p w:rsidR="00000000" w:rsidDel="00000000" w:rsidP="00000000" w:rsidRDefault="00000000" w:rsidRPr="00000000" w14:paraId="0000004D">
      <w:pPr>
        <w:numPr>
          <w:ilvl w:val="0"/>
          <w:numId w:val="20"/>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provide technical assistance and capacity-building support to developing countries and regions that require assistance in complying with the provisions of this Treaty.</w:t>
      </w:r>
    </w:p>
    <w:p w:rsidR="00000000" w:rsidDel="00000000" w:rsidP="00000000" w:rsidRDefault="00000000" w:rsidRPr="00000000" w14:paraId="0000004E">
      <w:pPr>
        <w:numPr>
          <w:ilvl w:val="0"/>
          <w:numId w:val="20"/>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assistance and capacity building may include but not limited to sharing expertise, providing training programs, facilitating technology transfer, and supporting infrastructure development.</w:t>
      </w:r>
    </w:p>
    <w:p w:rsidR="00000000" w:rsidDel="00000000" w:rsidP="00000000" w:rsidRDefault="00000000" w:rsidRPr="00000000" w14:paraId="0000004F">
      <w:pPr>
        <w:numPr>
          <w:ilvl w:val="0"/>
          <w:numId w:val="20"/>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coordinate their efforts to ensure efficient and effective utilization of resources for technical assistance and capacity building.</w:t>
      </w:r>
    </w:p>
    <w:p w:rsidR="00000000" w:rsidDel="00000000" w:rsidP="00000000" w:rsidRDefault="00000000" w:rsidRPr="00000000" w14:paraId="00000050">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10: Promoting Ethical AI Principles</w:t>
      </w:r>
    </w:p>
    <w:p w:rsidR="00000000" w:rsidDel="00000000" w:rsidP="00000000" w:rsidRDefault="00000000" w:rsidRPr="00000000" w14:paraId="00000051">
      <w:pPr>
        <w:numPr>
          <w:ilvl w:val="0"/>
          <w:numId w:val="4"/>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promote the development and adoption of ethical principles and guidelines for AI research, development, and deployment, including transparency, accountability, fairness, and respect for human rights.</w:t>
      </w:r>
    </w:p>
    <w:p w:rsidR="00000000" w:rsidDel="00000000" w:rsidP="00000000" w:rsidRDefault="00000000" w:rsidRPr="00000000" w14:paraId="00000052">
      <w:pPr>
        <w:numPr>
          <w:ilvl w:val="0"/>
          <w:numId w:val="4"/>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Parties shall encourage collaboration with relevant stakeholders, including academia, industry, civil society organizations, and international organizations, to develop and promote these ethical principles.</w:t>
      </w:r>
    </w:p>
    <w:p w:rsidR="00000000" w:rsidDel="00000000" w:rsidP="00000000" w:rsidRDefault="00000000" w:rsidRPr="00000000" w14:paraId="00000053">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numPr>
          <w:ilvl w:val="0"/>
          <w:numId w:val="4"/>
        </w:numPr>
        <w:spacing w:after="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exchange information and best practices on the implementation of ethical AI principles, with the aim of fostering a global culture of responsible AI development and use.</w:t>
      </w:r>
    </w:p>
    <w:p w:rsidR="00000000" w:rsidDel="00000000" w:rsidP="00000000" w:rsidRDefault="00000000" w:rsidRPr="00000000" w14:paraId="00000055">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11: Spreading Awareness and Public Engagement</w:t>
      </w:r>
    </w:p>
    <w:p w:rsidR="00000000" w:rsidDel="00000000" w:rsidP="00000000" w:rsidRDefault="00000000" w:rsidRPr="00000000" w14:paraId="00000056">
      <w:pPr>
        <w:numPr>
          <w:ilvl w:val="0"/>
          <w:numId w:val="9"/>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promote public awareness and understanding of AI technologies, their benefits, impacts and potential risks, to foster informed discussions and decision-making.</w:t>
      </w:r>
    </w:p>
    <w:p w:rsidR="00000000" w:rsidDel="00000000" w:rsidP="00000000" w:rsidRDefault="00000000" w:rsidRPr="00000000" w14:paraId="00000057">
      <w:pPr>
        <w:numPr>
          <w:ilvl w:val="0"/>
          <w:numId w:val="9"/>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support educational initiatives, research programs, and public outreach activities to enhance digital literacy and ethical considerations related to AI technologies.</w:t>
      </w:r>
    </w:p>
    <w:p w:rsidR="00000000" w:rsidDel="00000000" w:rsidP="00000000" w:rsidRDefault="00000000" w:rsidRPr="00000000" w14:paraId="00000058">
      <w:pPr>
        <w:numPr>
          <w:ilvl w:val="0"/>
          <w:numId w:val="9"/>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encourage public participation and stakeholder consultation  in the decision-making processes related to AI research, development, and deployment, ensuring inclusivity, transparency, fairness and accountability.</w:t>
      </w:r>
    </w:p>
    <w:p w:rsidR="00000000" w:rsidDel="00000000" w:rsidP="00000000" w:rsidRDefault="00000000" w:rsidRPr="00000000" w14:paraId="00000059">
      <w:pPr>
        <w:numPr>
          <w:ilvl w:val="0"/>
          <w:numId w:val="9"/>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Parties shall pool funds as agreed and support initiatives that enhance public understanding of AI technologies and their implications for society, while respecting privacy and data protection rights.</w:t>
      </w:r>
    </w:p>
    <w:p w:rsidR="00000000" w:rsidDel="00000000" w:rsidP="00000000" w:rsidRDefault="00000000" w:rsidRPr="00000000" w14:paraId="0000005A">
      <w:pPr>
        <w:spacing w:after="280"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Dispute Resolution and Settlement </w:t>
      </w:r>
    </w:p>
    <w:p w:rsidR="00000000" w:rsidDel="00000000" w:rsidP="00000000" w:rsidRDefault="00000000" w:rsidRPr="00000000" w14:paraId="0000005C">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12: Dispute Resolution and Settlement </w:t>
      </w:r>
    </w:p>
    <w:p w:rsidR="00000000" w:rsidDel="00000000" w:rsidP="00000000" w:rsidRDefault="00000000" w:rsidRPr="00000000" w14:paraId="0000005D">
      <w:pPr>
        <w:numPr>
          <w:ilvl w:val="0"/>
          <w:numId w:val="5"/>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event of a dispute between the Parties concerning the interpretation or application of this Treaty, the Parties shall seek a peaceful resolution through negotiation, mediation, or other mutually agreed-upon means.</w:t>
      </w:r>
    </w:p>
    <w:p w:rsidR="00000000" w:rsidDel="00000000" w:rsidP="00000000" w:rsidRDefault="00000000" w:rsidRPr="00000000" w14:paraId="0000005E">
      <w:pPr>
        <w:numPr>
          <w:ilvl w:val="0"/>
          <w:numId w:val="5"/>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a dispute cannot be resolved through negotiations, the Parties may submit the dispute to an arbitral tribunal as nominated and agreed upon at time of signing the treaty which shall be governed in accordance with international law and International principles.</w:t>
      </w:r>
    </w:p>
    <w:p w:rsidR="00000000" w:rsidDel="00000000" w:rsidP="00000000" w:rsidRDefault="00000000" w:rsidRPr="00000000" w14:paraId="0000005F">
      <w:pPr>
        <w:numPr>
          <w:ilvl w:val="0"/>
          <w:numId w:val="5"/>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Party states may concede to the jurisdiction of the International Court of Justice at Hague, Netherlands in case arbitration fails or not arrived at within 6 months.</w:t>
      </w:r>
    </w:p>
    <w:p w:rsidR="00000000" w:rsidDel="00000000" w:rsidP="00000000" w:rsidRDefault="00000000" w:rsidRPr="00000000" w14:paraId="00000060">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 Enforcement, Validity, Effect,  Review,  Termination and Amendment </w:t>
      </w:r>
    </w:p>
    <w:p w:rsidR="00000000" w:rsidDel="00000000" w:rsidP="00000000" w:rsidRDefault="00000000" w:rsidRPr="00000000" w14:paraId="00000061">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12: Entry into Force and Withdrawal</w:t>
      </w:r>
    </w:p>
    <w:p w:rsidR="00000000" w:rsidDel="00000000" w:rsidP="00000000" w:rsidRDefault="00000000" w:rsidRPr="00000000" w14:paraId="00000062">
      <w:pPr>
        <w:numPr>
          <w:ilvl w:val="0"/>
          <w:numId w:val="8"/>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Treaty shall enter into force immediately after seven States or non- state actors have ratified or acceded to it.</w:t>
      </w:r>
    </w:p>
    <w:p w:rsidR="00000000" w:rsidDel="00000000" w:rsidP="00000000" w:rsidRDefault="00000000" w:rsidRPr="00000000" w14:paraId="00000063">
      <w:pPr>
        <w:numPr>
          <w:ilvl w:val="0"/>
          <w:numId w:val="8"/>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Any Party may withdraw from this Treaty by providing in writing a notice of intent at least three months in advance in English Language or with True English Translation if in any other language. </w:t>
      </w:r>
    </w:p>
    <w:p w:rsidR="00000000" w:rsidDel="00000000" w:rsidP="00000000" w:rsidRDefault="00000000" w:rsidRPr="00000000" w14:paraId="00000064">
      <w:pPr>
        <w:numPr>
          <w:ilvl w:val="0"/>
          <w:numId w:val="8"/>
        </w:numPr>
        <w:spacing w:after="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Such withdrawal shall not affect things said or done by the withdrawing Party state when it was a party to the treaty. </w:t>
      </w:r>
    </w:p>
    <w:p w:rsidR="00000000" w:rsidDel="00000000" w:rsidP="00000000" w:rsidRDefault="00000000" w:rsidRPr="00000000" w14:paraId="00000065">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13: Duration and Review</w:t>
      </w:r>
    </w:p>
    <w:p w:rsidR="00000000" w:rsidDel="00000000" w:rsidP="00000000" w:rsidRDefault="00000000" w:rsidRPr="00000000" w14:paraId="00000066">
      <w:pPr>
        <w:numPr>
          <w:ilvl w:val="0"/>
          <w:numId w:val="13"/>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Treaty shall remain in force for a period of 15 years from the date of its entry into force, unless otherwise mutually agreed.</w:t>
      </w:r>
    </w:p>
    <w:p w:rsidR="00000000" w:rsidDel="00000000" w:rsidP="00000000" w:rsidRDefault="00000000" w:rsidRPr="00000000" w14:paraId="00000067">
      <w:pPr>
        <w:numPr>
          <w:ilvl w:val="0"/>
          <w:numId w:val="13"/>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Parties shall conduct a comprehensive review of this Treaty no later than 2 years before the expiration of its initial duration. The review shall assess the implementation, effectiveness, and relevance of the provisions of this Treaty.</w:t>
      </w:r>
    </w:p>
    <w:p w:rsidR="00000000" w:rsidDel="00000000" w:rsidP="00000000" w:rsidRDefault="00000000" w:rsidRPr="00000000" w14:paraId="00000068">
      <w:pPr>
        <w:numPr>
          <w:ilvl w:val="0"/>
          <w:numId w:val="13"/>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Based on the outcomes of the review, the Parties may decide to extend, amend, or terminate this Treaty by mutual agreement.</w:t>
      </w:r>
    </w:p>
    <w:p w:rsidR="00000000" w:rsidDel="00000000" w:rsidP="00000000" w:rsidRDefault="00000000" w:rsidRPr="00000000" w14:paraId="00000069">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14: Termination</w:t>
      </w:r>
    </w:p>
    <w:p w:rsidR="00000000" w:rsidDel="00000000" w:rsidP="00000000" w:rsidRDefault="00000000" w:rsidRPr="00000000" w14:paraId="0000006A">
      <w:pPr>
        <w:numPr>
          <w:ilvl w:val="0"/>
          <w:numId w:val="10"/>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Treaty may be terminated by mutual agreement of the Parties.</w:t>
      </w:r>
    </w:p>
    <w:p w:rsidR="00000000" w:rsidDel="00000000" w:rsidP="00000000" w:rsidRDefault="00000000" w:rsidRPr="00000000" w14:paraId="0000006B">
      <w:pPr>
        <w:numPr>
          <w:ilvl w:val="0"/>
          <w:numId w:val="10"/>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event of termination, the Parties shall undertake to ensure the safe and responsible dismantlement or disposal of any large-scale AI capabilities developed or acquired during the period of the treaty.</w:t>
      </w:r>
    </w:p>
    <w:p w:rsidR="00000000" w:rsidDel="00000000" w:rsidP="00000000" w:rsidRDefault="00000000" w:rsidRPr="00000000" w14:paraId="0000006C">
      <w:pPr>
        <w:numPr>
          <w:ilvl w:val="0"/>
          <w:numId w:val="10"/>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Termination of the Treaty shall not affect any rights or obligations arising from actions or events that occurred prior to the termination.</w:t>
      </w:r>
    </w:p>
    <w:p w:rsidR="00000000" w:rsidDel="00000000" w:rsidP="00000000" w:rsidRDefault="00000000" w:rsidRPr="00000000" w14:paraId="0000006D">
      <w:pPr>
        <w:spacing w:after="28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15:  Reservations: </w:t>
      </w:r>
    </w:p>
    <w:p w:rsidR="00000000" w:rsidDel="00000000" w:rsidP="00000000" w:rsidRDefault="00000000" w:rsidRPr="00000000" w14:paraId="0000006F">
      <w:pPr>
        <w:numPr>
          <w:ilvl w:val="0"/>
          <w:numId w:val="7"/>
        </w:numPr>
        <w:spacing w:after="2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Parties are free to make reservations to particular clauses of the treaty when signing, ratifying or acceding but not in manner affect or limit the very basis of the treaty.</w:t>
      </w:r>
    </w:p>
    <w:p w:rsidR="00000000" w:rsidDel="00000000" w:rsidP="00000000" w:rsidRDefault="00000000" w:rsidRPr="00000000" w14:paraId="00000070">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16: Amendments</w:t>
      </w:r>
    </w:p>
    <w:p w:rsidR="00000000" w:rsidDel="00000000" w:rsidP="00000000" w:rsidRDefault="00000000" w:rsidRPr="00000000" w14:paraId="00000071">
      <w:pPr>
        <w:numPr>
          <w:ilvl w:val="0"/>
          <w:numId w:val="17"/>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Party may propose amendments to this Treaty by submitting a written proposal to the Secretariat. </w:t>
      </w:r>
    </w:p>
    <w:p w:rsidR="00000000" w:rsidDel="00000000" w:rsidP="00000000" w:rsidRDefault="00000000" w:rsidRPr="00000000" w14:paraId="00000072">
      <w:pPr>
        <w:spacing w:after="0" w:before="28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Provided that no amendments shall be against the basic structure of the treaty as provided in the preamble to this treaty.</w:t>
      </w:r>
    </w:p>
    <w:p w:rsidR="00000000" w:rsidDel="00000000" w:rsidP="00000000" w:rsidRDefault="00000000" w:rsidRPr="00000000" w14:paraId="00000073">
      <w:pPr>
        <w:numPr>
          <w:ilvl w:val="0"/>
          <w:numId w:val="17"/>
        </w:numPr>
        <w:spacing w:after="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amendments shall be circulated to all Parties, which shall consider them in a meeting of the Parties or through written procedures, as determined by the Parties.</w:t>
      </w:r>
    </w:p>
    <w:p w:rsidR="00000000" w:rsidDel="00000000" w:rsidP="00000000" w:rsidRDefault="00000000" w:rsidRPr="00000000" w14:paraId="00000074">
      <w:pPr>
        <w:spacing w:after="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numPr>
          <w:ilvl w:val="0"/>
          <w:numId w:val="17"/>
        </w:numPr>
        <w:spacing w:after="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Amendments to this Treaty shall be adopted by consensus among the Parties and shall enter into force according to the procedures determined by the Parties.</w:t>
      </w:r>
    </w:p>
    <w:p w:rsidR="00000000" w:rsidDel="00000000" w:rsidP="00000000" w:rsidRDefault="00000000" w:rsidRPr="00000000" w14:paraId="00000076">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11: Treaty in addition and not in derogation to other treaty/ agreement</w:t>
      </w:r>
    </w:p>
    <w:p w:rsidR="00000000" w:rsidDel="00000000" w:rsidP="00000000" w:rsidRDefault="00000000" w:rsidRPr="00000000" w14:paraId="00000077">
      <w:pPr>
        <w:numPr>
          <w:ilvl w:val="0"/>
          <w:numId w:val="18"/>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Treaty shall not prejudice the rights and obligations of the Parties under other treaty/ international agreements to which they are a party.</w:t>
      </w:r>
    </w:p>
    <w:p w:rsidR="00000000" w:rsidDel="00000000" w:rsidP="00000000" w:rsidRDefault="00000000" w:rsidRPr="00000000" w14:paraId="00000078">
      <w:pPr>
        <w:numPr>
          <w:ilvl w:val="0"/>
          <w:numId w:val="18"/>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Party state and non- state actors shall take efforts to synergise provisions  of this Treaty with other treaty and international agreements concerning AI and other incidental and ancillary matters.</w:t>
      </w:r>
    </w:p>
    <w:p w:rsidR="00000000" w:rsidDel="00000000" w:rsidP="00000000" w:rsidRDefault="00000000" w:rsidRPr="00000000" w14:paraId="00000079">
      <w:pPr>
        <w:spacing w:after="0" w:before="28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VIII Concluding</w:t>
      </w:r>
    </w:p>
    <w:p w:rsidR="00000000" w:rsidDel="00000000" w:rsidP="00000000" w:rsidRDefault="00000000" w:rsidRPr="00000000" w14:paraId="0000007B">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Article 40: Final Provisions</w:t>
      </w:r>
    </w:p>
    <w:p w:rsidR="00000000" w:rsidDel="00000000" w:rsidP="00000000" w:rsidRDefault="00000000" w:rsidRPr="00000000" w14:paraId="0000007C">
      <w:pPr>
        <w:numPr>
          <w:ilvl w:val="0"/>
          <w:numId w:val="19"/>
        </w:numPr>
        <w:spacing w:after="0" w:before="28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Treaty shall be open for signature at Nigeria, Africa for a period of one year from 15th July 2023.</w:t>
      </w:r>
    </w:p>
    <w:p w:rsidR="00000000" w:rsidDel="00000000" w:rsidP="00000000" w:rsidRDefault="00000000" w:rsidRPr="00000000" w14:paraId="0000007D">
      <w:pPr>
        <w:numPr>
          <w:ilvl w:val="0"/>
          <w:numId w:val="19"/>
        </w:numPr>
        <w:spacing w:after="0" w:before="28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Treaty shall be subject to ratification, acceptance, or approval by the signatory States and regional organizations of States and non-state actors.</w:t>
      </w:r>
    </w:p>
    <w:p w:rsidR="00000000" w:rsidDel="00000000" w:rsidP="00000000" w:rsidRDefault="00000000" w:rsidRPr="00000000" w14:paraId="0000007E">
      <w:pPr>
        <w:spacing w:after="280" w:before="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witness whereof, the undersigned, being duly authorized thereto, have signed this Treaty.</w:t>
      </w:r>
    </w:p>
    <w:p w:rsidR="00000000" w:rsidDel="00000000" w:rsidP="00000000" w:rsidRDefault="00000000" w:rsidRPr="00000000" w14:paraId="00000080">
      <w:pPr>
        <w:spacing w:after="280"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after="280"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[Signatures of the Parties]</w:t>
      </w:r>
    </w:p>
    <w:p w:rsidR="00000000" w:rsidDel="00000000" w:rsidP="00000000" w:rsidRDefault="00000000" w:rsidRPr="00000000" w14:paraId="00000083">
      <w:pPr>
        <w:spacing w:line="276" w:lineRule="auto"/>
        <w:jc w:val="both"/>
        <w:rPr>
          <w:rFonts w:ascii="Times New Roman" w:cs="Times New Roman" w:eastAsia="Times New Roman" w:hAnsi="Times New Roman"/>
          <w:sz w:val="28"/>
          <w:szCs w:val="28"/>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3NJsxp5VIqkUZ43OpSgmjslaCg==">CgMxLjA4AHIhMWVnMnM5aWo5WVhRcEU3b0NSTG9uZENwT1J0Q3l1c2M4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