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HAnsi"/>
          <w:b/>
          <w:sz w:val="32"/>
          <w:szCs w:val="32"/>
        </w:rPr>
      </w:pPr>
      <w:r>
        <w:rPr>
          <w:rFonts w:asciiTheme="minorEastAsia" w:hAnsiTheme="minorEastAsia" w:cstheme="minorHAnsi"/>
          <w:b/>
          <w:sz w:val="32"/>
          <w:szCs w:val="32"/>
        </w:rPr>
        <w:t>2020年</w:t>
      </w:r>
      <w:r>
        <w:rPr>
          <w:rFonts w:hint="eastAsia" w:asciiTheme="minorEastAsia" w:hAnsiTheme="minorEastAsia" w:cstheme="minorHAnsi"/>
          <w:b/>
          <w:sz w:val="32"/>
          <w:szCs w:val="32"/>
        </w:rPr>
        <w:t>北京市</w:t>
      </w:r>
      <w:r>
        <w:rPr>
          <w:rFonts w:hint="eastAsia" w:asciiTheme="minorEastAsia" w:hAnsiTheme="minorEastAsia" w:cstheme="minorHAnsi"/>
          <w:b/>
          <w:sz w:val="32"/>
          <w:szCs w:val="32"/>
          <w:lang w:val="en-US" w:eastAsia="zh-CN"/>
        </w:rPr>
        <w:t>朝阳</w:t>
      </w:r>
      <w:r>
        <w:rPr>
          <w:rFonts w:hint="eastAsia" w:asciiTheme="minorEastAsia" w:hAnsiTheme="minorEastAsia" w:cstheme="minorHAnsi"/>
          <w:b/>
          <w:sz w:val="32"/>
          <w:szCs w:val="32"/>
        </w:rPr>
        <w:t>区高三</w:t>
      </w:r>
      <w:r>
        <w:rPr>
          <w:rFonts w:asciiTheme="minorEastAsia" w:hAnsiTheme="minorEastAsia" w:cstheme="minorHAnsi"/>
          <w:b/>
          <w:sz w:val="32"/>
          <w:szCs w:val="32"/>
        </w:rPr>
        <w:t>一模</w:t>
      </w:r>
      <w:r>
        <w:rPr>
          <w:rFonts w:hint="eastAsia" w:asciiTheme="minorEastAsia" w:hAnsiTheme="minorEastAsia" w:cstheme="minorHAnsi"/>
          <w:b/>
          <w:sz w:val="32"/>
          <w:szCs w:val="32"/>
          <w:lang w:val="en-US" w:eastAsia="zh-CN"/>
        </w:rPr>
        <w:t>语文</w:t>
      </w:r>
      <w:r>
        <w:rPr>
          <w:rFonts w:hint="eastAsia" w:asciiTheme="minorEastAsia" w:hAnsiTheme="minorEastAsia" w:cstheme="minorHAnsi"/>
          <w:b/>
          <w:sz w:val="32"/>
          <w:szCs w:val="32"/>
        </w:rPr>
        <w:t>考试</w:t>
      </w:r>
      <w:r>
        <w:rPr>
          <w:rFonts w:asciiTheme="minorEastAsia" w:hAnsiTheme="minorEastAsia" w:cstheme="minorHAnsi"/>
          <w:b/>
          <w:sz w:val="32"/>
          <w:szCs w:val="32"/>
        </w:rPr>
        <w:t>整体评析</w:t>
      </w:r>
    </w:p>
    <w:p>
      <w:pPr>
        <w:pStyle w:val="16"/>
        <w:numPr>
          <w:ilvl w:val="0"/>
          <w:numId w:val="1"/>
        </w:numPr>
        <w:ind w:firstLineChars="0"/>
        <w:rPr>
          <w:rFonts w:eastAsia="PMingLiU"/>
          <w:b/>
          <w:sz w:val="28"/>
          <w:szCs w:val="28"/>
          <w:lang w:val="zh-TW" w:eastAsia="zh-TW"/>
        </w:rPr>
      </w:pPr>
      <w:r>
        <w:rPr>
          <w:rFonts w:asciiTheme="minorEastAsia" w:hAnsiTheme="minorEastAsia" w:cstheme="minorHAnsi"/>
          <w:b/>
          <w:sz w:val="32"/>
          <w:szCs w:val="32"/>
        </w:rPr>
        <w:t>总评</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sz w:val="28"/>
          <w:szCs w:val="28"/>
        </w:rPr>
      </w:pPr>
      <w:r>
        <w:rPr>
          <w:rFonts w:hint="eastAsia"/>
          <w:sz w:val="28"/>
          <w:szCs w:val="28"/>
          <w:rtl w:val="0"/>
          <w:lang w:val="zh-CN" w:eastAsia="zh-CN"/>
        </w:rPr>
        <w:t>此次朝阳一模充分体现出今年高考的总体出题方向和设题思路，给了考生较为充足的发挥空间，但在文言文阅读、诗词鉴赏等题目中维持了较高的难度。考生应当以此次朝阳一模为契机，认真总结反思自己在此次模拟中存在的问题和不足，调整自己下一步的复习安排，为下一阶段的学习和考试做好准备。</w:t>
      </w:r>
    </w:p>
    <w:p>
      <w:pPr>
        <w:rPr>
          <w:rFonts w:asciiTheme="minorEastAsia" w:hAnsiTheme="minorEastAsia" w:cstheme="minorHAnsi"/>
          <w:b/>
          <w:sz w:val="32"/>
          <w:szCs w:val="32"/>
        </w:rPr>
      </w:pPr>
    </w:p>
    <w:p>
      <w:pPr>
        <w:rPr>
          <w:rFonts w:asciiTheme="minorEastAsia" w:hAnsiTheme="minorEastAsia" w:cstheme="minorHAnsi"/>
          <w:b/>
          <w:sz w:val="32"/>
          <w:szCs w:val="32"/>
        </w:rPr>
      </w:pPr>
      <w:r>
        <w:rPr>
          <w:rFonts w:asciiTheme="minorEastAsia" w:hAnsiTheme="minorEastAsia" w:cstheme="minorHAnsi"/>
          <w:b/>
          <w:sz w:val="32"/>
          <w:szCs w:val="32"/>
        </w:rPr>
        <w:t>二、分评</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asciiTheme="minorEastAsia" w:hAnsiTheme="minorEastAsia" w:cstheme="minorHAnsi"/>
          <w:b/>
          <w:sz w:val="32"/>
          <w:szCs w:val="32"/>
        </w:rPr>
      </w:pPr>
      <w:r>
        <w:rPr>
          <w:rFonts w:hint="eastAsia" w:ascii="宋体" w:hAnsi="宋体" w:eastAsia="宋体" w:cs="宋体"/>
          <w:sz w:val="28"/>
          <w:szCs w:val="28"/>
          <w:rtl w:val="0"/>
          <w:lang w:val="zh-CN" w:eastAsia="zh-CN"/>
        </w:rPr>
        <w:t>2020朝阳一模体现了今年以来高考模拟题命题的基本趋势，也保持了北京高考命题的总体规律，有利于考生对照检验自身水平，为下一阶段的复习打好基础。</w:t>
      </w:r>
    </w:p>
    <w:p>
      <w:pPr>
        <w:rPr>
          <w:sz w:val="28"/>
          <w:szCs w:val="28"/>
        </w:rPr>
      </w:pPr>
      <w:r>
        <w:rPr>
          <w:rFonts w:hint="eastAsia"/>
          <w:sz w:val="28"/>
          <w:szCs w:val="28"/>
          <w:rtl w:val="0"/>
          <w:lang w:val="zh-CN" w:eastAsia="zh-CN"/>
        </w:rPr>
        <w:t>（一）实用类文本阅读</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sz w:val="28"/>
          <w:szCs w:val="28"/>
        </w:rPr>
      </w:pPr>
      <w:r>
        <w:rPr>
          <w:rFonts w:hint="eastAsia"/>
          <w:sz w:val="28"/>
          <w:szCs w:val="28"/>
          <w:rtl w:val="0"/>
          <w:lang w:val="zh-CN" w:eastAsia="zh-CN"/>
        </w:rPr>
        <w:t>实用类文本阅读部分总体难度较低，逻辑层次清晰，重点考查考生对关键信息的梳理和比对能力，考生要把握好答题时间和准确度之间的平衡，为后面难度较高的题目争取答题时间。问答题部分，考生需要注意分配好两个问题的篇幅，并且做好两问之间的配合。</w:t>
      </w:r>
    </w:p>
    <w:p>
      <w:pPr>
        <w:rPr>
          <w:sz w:val="28"/>
          <w:szCs w:val="28"/>
        </w:rPr>
      </w:pPr>
      <w:r>
        <w:rPr>
          <w:rFonts w:hint="eastAsia"/>
          <w:sz w:val="28"/>
          <w:szCs w:val="28"/>
          <w:rtl w:val="0"/>
          <w:lang w:val="zh-CN" w:eastAsia="zh-CN"/>
        </w:rPr>
        <w:t>（二）文言文阅读</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sz w:val="28"/>
          <w:szCs w:val="28"/>
        </w:rPr>
      </w:pPr>
      <w:r>
        <w:rPr>
          <w:rFonts w:hint="eastAsia"/>
          <w:sz w:val="28"/>
          <w:szCs w:val="28"/>
          <w:rtl w:val="0"/>
          <w:lang w:val="zh-CN" w:eastAsia="zh-CN"/>
        </w:rPr>
        <w:t>文言文阅读选择了柳宗元和石介的文章，并且进行了对比。唐宋文人的论文是近年北京高考题目选择的热门方向，总体难度体现在对历史文化背景的要求较高，行文用词古雅，逻辑缜密，不熟悉的考生需要对此进行专题学习。</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sz w:val="28"/>
          <w:szCs w:val="28"/>
        </w:rPr>
      </w:pPr>
      <w:r>
        <w:rPr>
          <w:rFonts w:hint="eastAsia"/>
          <w:sz w:val="28"/>
          <w:szCs w:val="28"/>
          <w:rtl w:val="0"/>
          <w:lang w:val="zh-CN" w:eastAsia="zh-CN"/>
        </w:rPr>
        <w:t>词意理解题沿用</w:t>
      </w:r>
      <w:r>
        <w:rPr>
          <w:sz w:val="28"/>
          <w:szCs w:val="28"/>
          <w:rtl w:val="0"/>
          <w:lang w:val="zh-CN" w:eastAsia="zh-CN"/>
        </w:rPr>
        <w:t>2019</w:t>
      </w:r>
      <w:r>
        <w:rPr>
          <w:rFonts w:hint="eastAsia"/>
          <w:sz w:val="28"/>
          <w:szCs w:val="28"/>
          <w:rtl w:val="0"/>
          <w:lang w:val="zh-CN" w:eastAsia="zh-CN"/>
        </w:rPr>
        <w:t>北京高考真题模式，考生需要在</w:t>
      </w:r>
      <w:r>
        <w:rPr>
          <w:sz w:val="28"/>
          <w:szCs w:val="28"/>
          <w:rtl w:val="0"/>
          <w:lang w:val="zh-CN" w:eastAsia="zh-CN"/>
        </w:rPr>
        <w:t>8</w:t>
      </w:r>
      <w:r>
        <w:rPr>
          <w:rFonts w:hint="eastAsia"/>
          <w:sz w:val="28"/>
          <w:szCs w:val="28"/>
          <w:rtl w:val="0"/>
          <w:lang w:val="zh-CN" w:eastAsia="zh-CN"/>
        </w:rPr>
        <w:t>个加点词中识别出不正确的一组，排除难度较大，对实词、虚词的掌握要求更大。句意理解、文意理解、翻译题均采用了传统考法，总体难度适中。问答题要求分别阐述柳宗元、石介对伊尹所作评价的理由，要求考生充分理解两篇文章各自的主旨。</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sz w:val="28"/>
          <w:szCs w:val="28"/>
        </w:rPr>
      </w:pPr>
      <w:r>
        <w:rPr>
          <w:rFonts w:hint="eastAsia"/>
          <w:sz w:val="28"/>
          <w:szCs w:val="28"/>
          <w:rtl w:val="0"/>
          <w:lang w:val="zh-CN" w:eastAsia="zh-CN"/>
        </w:rPr>
        <w:t>《论语》题保持了这两年出题的基本特点，给考生一定的选择空间，但需要同时进行翻译和分析，考查较为深入，考生应当重视对《论语》的精读。</w:t>
      </w:r>
    </w:p>
    <w:p>
      <w:pPr>
        <w:keepNext w:val="0"/>
        <w:keepLines w:val="0"/>
        <w:pageBreakBefore w:val="0"/>
        <w:widowControl w:val="0"/>
        <w:kinsoku/>
        <w:wordWrap/>
        <w:overflowPunct/>
        <w:topLinePunct w:val="0"/>
        <w:autoSpaceDE/>
        <w:autoSpaceDN/>
        <w:bidi w:val="0"/>
        <w:adjustRightInd/>
        <w:snapToGrid/>
        <w:textAlignment w:val="auto"/>
        <w:rPr>
          <w:sz w:val="28"/>
          <w:szCs w:val="28"/>
        </w:rPr>
      </w:pPr>
      <w:r>
        <w:rPr>
          <w:rFonts w:hint="eastAsia"/>
          <w:sz w:val="28"/>
          <w:szCs w:val="28"/>
          <w:rtl w:val="0"/>
          <w:lang w:val="zh-CN" w:eastAsia="zh-CN"/>
        </w:rPr>
        <w:t>（</w:t>
      </w:r>
      <w:r>
        <w:rPr>
          <w:rFonts w:hint="eastAsia"/>
          <w:sz w:val="28"/>
          <w:szCs w:val="28"/>
          <w:rtl w:val="0"/>
          <w:lang w:val="en-US" w:eastAsia="zh-CN"/>
        </w:rPr>
        <w:t>三</w:t>
      </w:r>
      <w:r>
        <w:rPr>
          <w:rFonts w:hint="eastAsia"/>
          <w:sz w:val="28"/>
          <w:szCs w:val="28"/>
          <w:rtl w:val="0"/>
          <w:lang w:val="zh-CN" w:eastAsia="zh-CN"/>
        </w:rPr>
        <w:t>）诗词鉴赏</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sz w:val="28"/>
          <w:szCs w:val="28"/>
        </w:rPr>
      </w:pPr>
      <w:r>
        <w:rPr>
          <w:rFonts w:hint="eastAsia"/>
          <w:sz w:val="28"/>
          <w:szCs w:val="28"/>
          <w:rtl w:val="0"/>
          <w:lang w:val="zh-CN" w:eastAsia="zh-CN"/>
        </w:rPr>
        <w:t>诗词鉴赏选择清代词人曹贞吉的怀古词，但注释中并未直接给出作者介绍和写作背景，需要考生回归词句本身进行理解。词中提到南朝宋朝的建立者刘裕，并且要求和辛词中刘裕的形象进行对比，对学生的文学鉴赏能力和历史文化常识都提出了较高的要求。选择题设置两道理解分析题，对词句理解的考查细致深入，需要考生熟练掌握分析方法，找到细节上的错误点。</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sz w:val="28"/>
          <w:szCs w:val="28"/>
        </w:rPr>
      </w:pPr>
      <w:r>
        <w:rPr>
          <w:rFonts w:hint="eastAsia"/>
          <w:sz w:val="28"/>
          <w:szCs w:val="28"/>
          <w:rtl w:val="0"/>
          <w:lang w:val="zh-CN" w:eastAsia="zh-CN"/>
        </w:rPr>
        <w:t>默写题设置总体较为简单，考生应当在最后一个阶段的复习中注意查漏补缺。</w:t>
      </w:r>
    </w:p>
    <w:p>
      <w:pPr>
        <w:keepNext w:val="0"/>
        <w:keepLines w:val="0"/>
        <w:pageBreakBefore w:val="0"/>
        <w:widowControl w:val="0"/>
        <w:kinsoku/>
        <w:wordWrap/>
        <w:overflowPunct/>
        <w:topLinePunct w:val="0"/>
        <w:autoSpaceDE/>
        <w:autoSpaceDN/>
        <w:bidi w:val="0"/>
        <w:adjustRightInd/>
        <w:snapToGrid/>
        <w:textAlignment w:val="auto"/>
        <w:rPr>
          <w:sz w:val="28"/>
          <w:szCs w:val="28"/>
        </w:rPr>
      </w:pPr>
      <w:r>
        <w:rPr>
          <w:rFonts w:hint="eastAsia"/>
          <w:sz w:val="28"/>
          <w:szCs w:val="28"/>
          <w:rtl w:val="0"/>
          <w:lang w:val="zh-CN" w:eastAsia="zh-CN"/>
        </w:rPr>
        <w:t>（</w:t>
      </w:r>
      <w:r>
        <w:rPr>
          <w:rFonts w:hint="eastAsia"/>
          <w:sz w:val="28"/>
          <w:szCs w:val="28"/>
          <w:rtl w:val="0"/>
          <w:lang w:val="en-US" w:eastAsia="zh-CN"/>
        </w:rPr>
        <w:t>四</w:t>
      </w:r>
      <w:r>
        <w:rPr>
          <w:rFonts w:hint="eastAsia"/>
          <w:sz w:val="28"/>
          <w:szCs w:val="28"/>
          <w:rtl w:val="0"/>
          <w:lang w:val="zh-CN" w:eastAsia="zh-CN"/>
        </w:rPr>
        <w:t>）文学类文本阅读</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sz w:val="28"/>
          <w:szCs w:val="28"/>
        </w:rPr>
      </w:pPr>
      <w:r>
        <w:rPr>
          <w:rFonts w:hint="eastAsia"/>
          <w:sz w:val="28"/>
          <w:szCs w:val="28"/>
          <w:rtl w:val="0"/>
          <w:lang w:val="zh-CN" w:eastAsia="zh-CN"/>
        </w:rPr>
        <w:t>文学类文本阅读选择的题材是北京高考真题、模拟题中常见的话题，考生应不陌生。考生需要注意在散文众多信息点中排查识别出对问答题答题有价值的结论性语句或者关键词。这要求考生对文化类散文的基本话题方向有了解，在考场上能够迅速抓住作者的核心观点，按照题目要求和规范组织答案。这道题总体难度不大，如果感觉有困难的考生，需要在下一阶段复习中加强各种常见话题散文的适应性训练，提高解题效率和规范性。</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sz w:val="28"/>
          <w:szCs w:val="28"/>
        </w:rPr>
      </w:pPr>
      <w:r>
        <w:rPr>
          <w:rFonts w:hint="eastAsia"/>
          <w:sz w:val="28"/>
          <w:szCs w:val="28"/>
          <w:rtl w:val="0"/>
          <w:lang w:val="zh-CN" w:eastAsia="zh-CN"/>
        </w:rPr>
        <w:t>《红楼梦》题目总体与今年各区模拟题保持一致，重点是从选定情节中分析主要人物，考生应当注意在下一阶段复习中抓住重点，有的放矢。</w:t>
      </w:r>
    </w:p>
    <w:p>
      <w:pPr>
        <w:keepNext w:val="0"/>
        <w:keepLines w:val="0"/>
        <w:pageBreakBefore w:val="0"/>
        <w:widowControl w:val="0"/>
        <w:kinsoku/>
        <w:wordWrap/>
        <w:overflowPunct/>
        <w:topLinePunct w:val="0"/>
        <w:autoSpaceDE/>
        <w:autoSpaceDN/>
        <w:bidi w:val="0"/>
        <w:adjustRightInd/>
        <w:snapToGrid/>
        <w:textAlignment w:val="auto"/>
        <w:rPr>
          <w:sz w:val="28"/>
          <w:szCs w:val="28"/>
        </w:rPr>
      </w:pPr>
      <w:r>
        <w:rPr>
          <w:rFonts w:hint="eastAsia"/>
          <w:sz w:val="28"/>
          <w:szCs w:val="28"/>
          <w:rtl w:val="0"/>
          <w:lang w:val="zh-CN" w:eastAsia="zh-CN"/>
        </w:rPr>
        <w:t>（</w:t>
      </w:r>
      <w:r>
        <w:rPr>
          <w:rFonts w:hint="eastAsia"/>
          <w:sz w:val="28"/>
          <w:szCs w:val="28"/>
          <w:rtl w:val="0"/>
          <w:lang w:val="en-US" w:eastAsia="zh-CN"/>
        </w:rPr>
        <w:t>五</w:t>
      </w:r>
      <w:r>
        <w:rPr>
          <w:rFonts w:hint="eastAsia"/>
          <w:sz w:val="28"/>
          <w:szCs w:val="28"/>
          <w:rtl w:val="0"/>
          <w:lang w:val="zh-CN" w:eastAsia="zh-CN"/>
        </w:rPr>
        <w:t>）语言基础应用</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sz w:val="28"/>
          <w:szCs w:val="28"/>
        </w:rPr>
      </w:pPr>
      <w:r>
        <w:rPr>
          <w:rFonts w:hint="eastAsia"/>
          <w:sz w:val="28"/>
          <w:szCs w:val="28"/>
          <w:rtl w:val="0"/>
          <w:lang w:val="zh-CN" w:eastAsia="zh-CN"/>
        </w:rPr>
        <w:t>语言基础应用考查了语言连贯和病句，与今年大多数模拟题保持一致，难度总体不大。考生复习的重点是充分了解这类题目的出题类型和每种类型的答题方法，在考场中迅速完成题目要求，为微写作和作文争取时间。</w:t>
      </w:r>
    </w:p>
    <w:p>
      <w:pPr>
        <w:keepNext w:val="0"/>
        <w:keepLines w:val="0"/>
        <w:pageBreakBefore w:val="0"/>
        <w:widowControl w:val="0"/>
        <w:kinsoku/>
        <w:wordWrap/>
        <w:overflowPunct/>
        <w:topLinePunct w:val="0"/>
        <w:autoSpaceDE/>
        <w:autoSpaceDN/>
        <w:bidi w:val="0"/>
        <w:adjustRightInd/>
        <w:snapToGrid/>
        <w:textAlignment w:val="auto"/>
        <w:rPr>
          <w:sz w:val="28"/>
          <w:szCs w:val="28"/>
        </w:rPr>
      </w:pPr>
      <w:r>
        <w:rPr>
          <w:rFonts w:hint="eastAsia"/>
          <w:sz w:val="28"/>
          <w:szCs w:val="28"/>
          <w:rtl w:val="0"/>
          <w:lang w:val="zh-CN" w:eastAsia="zh-CN"/>
        </w:rPr>
        <w:t>（</w:t>
      </w:r>
      <w:r>
        <w:rPr>
          <w:rFonts w:hint="eastAsia"/>
          <w:sz w:val="28"/>
          <w:szCs w:val="28"/>
          <w:rtl w:val="0"/>
          <w:lang w:val="en-US" w:eastAsia="zh-CN"/>
        </w:rPr>
        <w:t>六</w:t>
      </w:r>
      <w:r>
        <w:rPr>
          <w:rFonts w:hint="eastAsia"/>
          <w:sz w:val="28"/>
          <w:szCs w:val="28"/>
          <w:rtl w:val="0"/>
          <w:lang w:val="zh-CN" w:eastAsia="zh-CN"/>
        </w:rPr>
        <w:t>）微写作</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sz w:val="28"/>
          <w:szCs w:val="28"/>
        </w:rPr>
      </w:pPr>
      <w:r>
        <w:rPr>
          <w:rFonts w:hint="eastAsia"/>
          <w:sz w:val="28"/>
          <w:szCs w:val="28"/>
          <w:rtl w:val="0"/>
          <w:lang w:val="zh-CN" w:eastAsia="zh-CN"/>
        </w:rPr>
        <w:t>微写作沿用今年经典的出题模式，有一道题目涉及名著阅读，其他两道题目涉及当前热点事件，考生可根据自身特点进行选择。在选择前要充分读懂题目的全部要求，认真评估自身是否能在有限的答题时间内完整好这一类型，切忌眼高手低。在名著阅读题目中，要注意结合原著内容，不能太空洞，更不能出现与原著的冲突。</w:t>
      </w:r>
    </w:p>
    <w:p>
      <w:pPr>
        <w:keepNext w:val="0"/>
        <w:keepLines w:val="0"/>
        <w:pageBreakBefore w:val="0"/>
        <w:widowControl w:val="0"/>
        <w:kinsoku/>
        <w:wordWrap/>
        <w:overflowPunct/>
        <w:topLinePunct w:val="0"/>
        <w:autoSpaceDE/>
        <w:autoSpaceDN/>
        <w:bidi w:val="0"/>
        <w:adjustRightInd/>
        <w:snapToGrid/>
        <w:textAlignment w:val="auto"/>
        <w:rPr>
          <w:sz w:val="28"/>
          <w:szCs w:val="28"/>
        </w:rPr>
      </w:pPr>
      <w:r>
        <w:rPr>
          <w:rFonts w:hint="eastAsia"/>
          <w:sz w:val="28"/>
          <w:szCs w:val="28"/>
          <w:rtl w:val="0"/>
          <w:lang w:val="zh-CN" w:eastAsia="zh-CN"/>
        </w:rPr>
        <w:t>（</w:t>
      </w:r>
      <w:r>
        <w:rPr>
          <w:rFonts w:hint="eastAsia"/>
          <w:sz w:val="28"/>
          <w:szCs w:val="28"/>
          <w:rtl w:val="0"/>
          <w:lang w:val="en-US" w:eastAsia="zh-CN"/>
        </w:rPr>
        <w:t>七</w:t>
      </w:r>
      <w:r>
        <w:rPr>
          <w:rFonts w:hint="eastAsia"/>
          <w:sz w:val="28"/>
          <w:szCs w:val="28"/>
          <w:rtl w:val="0"/>
          <w:lang w:val="zh-CN" w:eastAsia="zh-CN"/>
        </w:rPr>
        <w:t>）作文</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sz w:val="28"/>
          <w:szCs w:val="28"/>
        </w:rPr>
      </w:pPr>
      <w:r>
        <w:rPr>
          <w:rFonts w:hint="eastAsia"/>
          <w:sz w:val="28"/>
          <w:szCs w:val="28"/>
          <w:rtl w:val="0"/>
          <w:lang w:val="zh-CN" w:eastAsia="zh-CN"/>
        </w:rPr>
        <w:t>作文题目出得很好，既给了考生充分的发挥空间，将自己的思考和感悟充分表达出来，又对考生的精神境界、思维品质提出了较高要求。考生需要注意在读懂题目全部要求，尤其是记叙文的要求较详细，在考场中选择适合自己的文体类型。</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sz w:val="28"/>
          <w:szCs w:val="28"/>
        </w:rPr>
      </w:pPr>
      <w:r>
        <w:rPr>
          <w:rFonts w:hint="eastAsia"/>
          <w:sz w:val="28"/>
          <w:szCs w:val="28"/>
          <w:rtl w:val="0"/>
          <w:lang w:val="zh-CN" w:eastAsia="zh-CN"/>
        </w:rPr>
        <w:t>议论文中，要体现出题目要求的两个部分：“功成不必在我”</w:t>
      </w:r>
      <w:r>
        <w:rPr>
          <w:rFonts w:hint="eastAsia"/>
          <w:sz w:val="28"/>
          <w:szCs w:val="28"/>
          <w:rtl w:val="0"/>
          <w:lang w:val="en-US" w:eastAsia="zh-CN"/>
        </w:rPr>
        <w:t>和“</w:t>
      </w:r>
      <w:r>
        <w:rPr>
          <w:rFonts w:hint="eastAsia"/>
          <w:sz w:val="28"/>
          <w:szCs w:val="28"/>
          <w:rtl w:val="0"/>
          <w:lang w:val="zh-CN" w:eastAsia="zh-CN"/>
        </w:rPr>
        <w:t>功成必定有我</w:t>
      </w:r>
      <w:r>
        <w:rPr>
          <w:rFonts w:hint="eastAsia"/>
          <w:sz w:val="28"/>
          <w:szCs w:val="28"/>
          <w:rtl w:val="0"/>
          <w:lang w:val="en-US" w:eastAsia="zh-CN"/>
        </w:rPr>
        <w:t>”，</w:t>
      </w:r>
      <w:r>
        <w:rPr>
          <w:rFonts w:hint="eastAsia"/>
          <w:sz w:val="28"/>
          <w:szCs w:val="28"/>
          <w:rtl w:val="0"/>
          <w:lang w:val="zh-CN" w:eastAsia="zh-CN"/>
        </w:rPr>
        <w:t>每部分都需要充分展开论述，且需要将二者统一起来。议论文要求考生有严谨缜密的逻辑思维能力，语言平实自然，具有较强的说服力，在论述中</w:t>
      </w:r>
      <w:r>
        <w:rPr>
          <w:rFonts w:hint="eastAsia"/>
          <w:sz w:val="28"/>
          <w:szCs w:val="28"/>
          <w:rtl w:val="0"/>
          <w:lang w:val="en-US" w:eastAsia="zh-CN"/>
        </w:rPr>
        <w:t>能够</w:t>
      </w:r>
      <w:bookmarkStart w:id="0" w:name="_GoBack"/>
      <w:bookmarkEnd w:id="0"/>
      <w:r>
        <w:rPr>
          <w:rFonts w:hint="eastAsia"/>
          <w:sz w:val="28"/>
          <w:szCs w:val="28"/>
          <w:rtl w:val="0"/>
          <w:lang w:val="zh-CN" w:eastAsia="zh-CN"/>
        </w:rPr>
        <w:t>有明确的中心意识，层次分明地展开自己的论述。</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sz w:val="28"/>
          <w:szCs w:val="28"/>
        </w:rPr>
      </w:pPr>
      <w:r>
        <w:rPr>
          <w:rFonts w:hint="eastAsia"/>
          <w:sz w:val="28"/>
          <w:szCs w:val="28"/>
          <w:rtl w:val="0"/>
          <w:lang w:val="zh-CN" w:eastAsia="zh-CN"/>
        </w:rPr>
        <w:t>记叙文题目总体比较宽泛，考生要注意抓住题目中的要求，在故事的推进中体现“分享幸福，分担苦难”两个部分，点出题目主旨“与子偕行”。记叙文需要考生有较好的故事选材和记叙能力，且一般会提出使用多种表达方式的要求，准备在高考中选择记叙文的同学需要在考前对此进行充分的准备。</w:t>
      </w:r>
    </w:p>
    <w:p>
      <w:pPr>
        <w:ind w:firstLine="560"/>
        <w:rPr>
          <w:sz w:val="28"/>
          <w:szCs w:val="28"/>
        </w:rPr>
      </w:pP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567"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20B0604020202020204"/>
    <w:charset w:val="80"/>
    <w:family w:val="swiss"/>
    <w:pitch w:val="default"/>
    <w:sig w:usb0="00000000" w:usb1="00000000" w:usb2="0000003F" w:usb3="00000000" w:csb0="003F01FF" w:csb1="00000000"/>
  </w:font>
  <w:font w:name="PMingLiU">
    <w:altName w:val="PMingLiU-ExtB"/>
    <w:panose1 w:val="02020500000000000000"/>
    <w:charset w:val="88"/>
    <w:family w:val="roman"/>
    <w:pitch w:val="default"/>
    <w:sig w:usb0="00000000" w:usb1="00000000" w:usb2="00000016" w:usb3="00000000" w:csb0="00100001"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jc w:val="center"/>
      <w:rPr>
        <w:rStyle w:val="8"/>
        <w:rFonts w:asciiTheme="minorEastAsia" w:hAnsiTheme="minorEastAsia"/>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微软雅黑" w:hAnsi="微软雅黑" w:eastAsia="微软雅黑"/>
      </w:rPr>
    </w:pPr>
    <w:r>
      <w:rPr>
        <w:rFonts w:ascii="微软雅黑" w:hAnsi="微软雅黑" w:eastAsia="微软雅黑"/>
      </w:rPr>
      <w:pict>
        <v:shape id="WordPictureWatermark364274080" o:spid="_x0000_s4098" o:spt="75" type="#_x0000_t75" style="position:absolute;left:0pt;height:808.1pt;width:595.4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水印-01"/>
          <o:lock v:ext="edit" aspectratio="t"/>
        </v:shape>
      </w:pict>
    </w:r>
    <w:r>
      <w:rPr>
        <w:rFonts w:hint="eastAsia" w:ascii="微软雅黑" w:hAnsi="微软雅黑" w:eastAsia="微软雅黑"/>
      </w:rPr>
      <w:t>北京新东方中小学全科教育出品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WordPictureWatermark364274079" o:spid="_x0000_s4099" o:spt="75" type="#_x0000_t75" style="position:absolute;left:0pt;height:808.1pt;width:595.4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水印-0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WordPictureWatermark364274078" o:spid="_x0000_s4097" o:spt="75" type="#_x0000_t75" style="position:absolute;left:0pt;height:808.1pt;width:595.4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水印-01"/>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B28CE"/>
    <w:multiLevelType w:val="multilevel"/>
    <w:tmpl w:val="226B28CE"/>
    <w:lvl w:ilvl="0" w:tentative="0">
      <w:start w:val="1"/>
      <w:numFmt w:val="japaneseCounting"/>
      <w:lvlText w:val="%1、"/>
      <w:lvlJc w:val="left"/>
      <w:pPr>
        <w:ind w:left="672" w:hanging="672"/>
      </w:pPr>
      <w:rPr>
        <w:rFonts w:hint="default" w:asciiTheme="minorEastAsia" w:hAnsiTheme="minorEastAsia" w:eastAsiaTheme="minorEastAsia" w:cstheme="minorHAnsi"/>
        <w:sz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bordersDoNotSurroundHeader w:val="1"/>
  <w:bordersDoNotSurroundFooter w:val="1"/>
  <w:hideSpellingErrors/>
  <w:hideGrammaticalErrors/>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83B"/>
    <w:rsid w:val="0003100B"/>
    <w:rsid w:val="00031901"/>
    <w:rsid w:val="00050ACF"/>
    <w:rsid w:val="0005762B"/>
    <w:rsid w:val="000C5C0C"/>
    <w:rsid w:val="000E1587"/>
    <w:rsid w:val="0010376A"/>
    <w:rsid w:val="0016748F"/>
    <w:rsid w:val="001D0B1B"/>
    <w:rsid w:val="001E1C40"/>
    <w:rsid w:val="001E54B8"/>
    <w:rsid w:val="002413AA"/>
    <w:rsid w:val="002515E5"/>
    <w:rsid w:val="0027342A"/>
    <w:rsid w:val="00330B0C"/>
    <w:rsid w:val="00352B4D"/>
    <w:rsid w:val="0038183B"/>
    <w:rsid w:val="003D117E"/>
    <w:rsid w:val="003D11A6"/>
    <w:rsid w:val="00457F57"/>
    <w:rsid w:val="00501AE5"/>
    <w:rsid w:val="0050272C"/>
    <w:rsid w:val="0052248D"/>
    <w:rsid w:val="005731B8"/>
    <w:rsid w:val="005750E3"/>
    <w:rsid w:val="005C491B"/>
    <w:rsid w:val="005C6DB3"/>
    <w:rsid w:val="006A6B21"/>
    <w:rsid w:val="006D2CD2"/>
    <w:rsid w:val="006D3F25"/>
    <w:rsid w:val="006E231F"/>
    <w:rsid w:val="0071089F"/>
    <w:rsid w:val="007626E6"/>
    <w:rsid w:val="00776E20"/>
    <w:rsid w:val="0078294C"/>
    <w:rsid w:val="007C4BED"/>
    <w:rsid w:val="00804E79"/>
    <w:rsid w:val="00817F7B"/>
    <w:rsid w:val="00833068"/>
    <w:rsid w:val="008408FB"/>
    <w:rsid w:val="008F6BDA"/>
    <w:rsid w:val="00921DF7"/>
    <w:rsid w:val="009230D1"/>
    <w:rsid w:val="0093430A"/>
    <w:rsid w:val="00934339"/>
    <w:rsid w:val="009665A7"/>
    <w:rsid w:val="00971EDA"/>
    <w:rsid w:val="009821DA"/>
    <w:rsid w:val="009C33B3"/>
    <w:rsid w:val="009D34EB"/>
    <w:rsid w:val="009E44CA"/>
    <w:rsid w:val="00A03683"/>
    <w:rsid w:val="00A345CD"/>
    <w:rsid w:val="00A3673D"/>
    <w:rsid w:val="00A44FCB"/>
    <w:rsid w:val="00A56F37"/>
    <w:rsid w:val="00B22612"/>
    <w:rsid w:val="00B62294"/>
    <w:rsid w:val="00B625F8"/>
    <w:rsid w:val="00BB2FC8"/>
    <w:rsid w:val="00BB47B3"/>
    <w:rsid w:val="00C109B5"/>
    <w:rsid w:val="00C5276D"/>
    <w:rsid w:val="00C54AD3"/>
    <w:rsid w:val="00C61987"/>
    <w:rsid w:val="00CF767B"/>
    <w:rsid w:val="00D31471"/>
    <w:rsid w:val="00D40DCB"/>
    <w:rsid w:val="00D55903"/>
    <w:rsid w:val="00D930FB"/>
    <w:rsid w:val="00E56C48"/>
    <w:rsid w:val="00ED189F"/>
    <w:rsid w:val="00F01EFB"/>
    <w:rsid w:val="00F70DC0"/>
    <w:rsid w:val="00F73BA5"/>
    <w:rsid w:val="0AB61CC0"/>
    <w:rsid w:val="149A64FD"/>
    <w:rsid w:val="199C514A"/>
    <w:rsid w:val="1C00463F"/>
    <w:rsid w:val="2A26421A"/>
    <w:rsid w:val="2C2657CA"/>
    <w:rsid w:val="310417BB"/>
    <w:rsid w:val="34660039"/>
    <w:rsid w:val="4C395BAA"/>
    <w:rsid w:val="5E3F7D57"/>
    <w:rsid w:val="61760ADA"/>
    <w:rsid w:val="6F6D1BAC"/>
    <w:rsid w:val="7C291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page number"/>
    <w:basedOn w:val="7"/>
    <w:semiHidden/>
    <w:unhideWhenUsed/>
    <w:uiPriority w:val="99"/>
  </w:style>
  <w:style w:type="character" w:customStyle="1" w:styleId="9">
    <w:name w:val="页眉 字符"/>
    <w:basedOn w:val="7"/>
    <w:link w:val="3"/>
    <w:qFormat/>
    <w:uiPriority w:val="99"/>
    <w:rPr>
      <w:sz w:val="18"/>
      <w:szCs w:val="18"/>
    </w:rPr>
  </w:style>
  <w:style w:type="character" w:customStyle="1" w:styleId="10">
    <w:name w:val="页脚 字符"/>
    <w:basedOn w:val="7"/>
    <w:link w:val="2"/>
    <w:qFormat/>
    <w:uiPriority w:val="99"/>
    <w:rPr>
      <w:sz w:val="18"/>
      <w:szCs w:val="18"/>
    </w:rPr>
  </w:style>
  <w:style w:type="table" w:customStyle="1" w:styleId="11">
    <w:name w:val="Table Normal"/>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kern w:val="0"/>
      <w:sz w:val="20"/>
      <w:szCs w:val="20"/>
    </w:rPr>
    <w:tblPr>
      <w:tblCellMar>
        <w:top w:w="0" w:type="dxa"/>
        <w:left w:w="0" w:type="dxa"/>
        <w:bottom w:w="0" w:type="dxa"/>
        <w:right w:w="0" w:type="dxa"/>
      </w:tblCellMar>
    </w:tblPr>
  </w:style>
  <w:style w:type="table" w:customStyle="1" w:styleId="12">
    <w:name w:val="Plain Table 3"/>
    <w:basedOn w:val="5"/>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3">
    <w:name w:val="Plain Table 4"/>
    <w:basedOn w:val="5"/>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4">
    <w:name w:val="Grid Table 1 Light Accent 1"/>
    <w:basedOn w:val="5"/>
    <w:qFormat/>
    <w:uiPriority w:val="46"/>
    <w:tblPr>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cPr>
        <w:tcBorders>
          <w:bottom w:val="single" w:color="95B3D7" w:themeColor="accent1" w:themeTint="99" w:sz="12" w:space="0"/>
        </w:tcBorders>
      </w:tcPr>
    </w:tblStylePr>
    <w:tblStylePr w:type="lastRow">
      <w:rPr>
        <w:b/>
        <w:bCs/>
      </w:rPr>
      <w:tcPr>
        <w:tcBorders>
          <w:top w:val="double" w:color="95B3D7" w:themeColor="accent1" w:themeTint="99" w:sz="2" w:space="0"/>
        </w:tcBorders>
      </w:tcPr>
    </w:tblStylePr>
    <w:tblStylePr w:type="firstCol">
      <w:rPr>
        <w:b/>
        <w:bCs/>
      </w:rPr>
    </w:tblStylePr>
    <w:tblStylePr w:type="lastCol">
      <w:rPr>
        <w:b/>
        <w:bCs/>
      </w:rPr>
    </w:tblStylePr>
  </w:style>
  <w:style w:type="table" w:customStyle="1" w:styleId="15">
    <w:name w:val="Grid Table Light"/>
    <w:basedOn w:val="5"/>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454FD4-1EEE-1B4A-9845-18046A8F1402}">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237</Words>
  <Characters>1356</Characters>
  <Lines>11</Lines>
  <Paragraphs>3</Paragraphs>
  <TotalTime>1</TotalTime>
  <ScaleCrop>false</ScaleCrop>
  <LinksUpToDate>false</LinksUpToDate>
  <CharactersWithSpaces>1590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2019-04-02T06:52:00Z</dcterms:created>
  <dc:creator>Windows 用户</dc:creator>
  <cp:lastModifiedBy>高天琪</cp:lastModifiedBy>
  <cp:lastPrinted>2020-01-07T11:29:00Z</cp:lastPrinted>
  <dcterms:modified xsi:type="dcterms:W3CDTF">2020-05-06T10:32:37Z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