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A664E" w14:textId="155BDF4E" w:rsidR="00A55CC3" w:rsidRPr="00B66F89" w:rsidRDefault="00A55CC3" w:rsidP="00B66F89">
      <w:pPr>
        <w:tabs>
          <w:tab w:val="left" w:pos="420"/>
          <w:tab w:val="left" w:pos="2520"/>
          <w:tab w:val="left" w:pos="4200"/>
          <w:tab w:val="left" w:pos="5880"/>
        </w:tabs>
        <w:jc w:val="center"/>
        <w:rPr>
          <w:rFonts w:ascii="Calibri" w:hAnsi="Calibri" w:cs="Calibri"/>
          <w:b/>
          <w:sz w:val="32"/>
          <w:szCs w:val="32"/>
        </w:rPr>
      </w:pPr>
      <w:r w:rsidRPr="00B66F89">
        <w:rPr>
          <w:rFonts w:ascii="Calibri" w:hAnsi="Calibri" w:cs="Calibri"/>
          <w:b/>
          <w:sz w:val="32"/>
          <w:szCs w:val="32"/>
        </w:rPr>
        <w:t>2020</w:t>
      </w:r>
      <w:r w:rsidRPr="00B66F89">
        <w:rPr>
          <w:rFonts w:ascii="Calibri" w:hAnsi="Calibri" w:cs="Calibri"/>
          <w:b/>
          <w:sz w:val="32"/>
          <w:szCs w:val="32"/>
        </w:rPr>
        <w:t>年北京市</w:t>
      </w:r>
      <w:r w:rsidR="00714123" w:rsidRPr="00B66F89">
        <w:rPr>
          <w:rFonts w:ascii="Calibri" w:hAnsi="Calibri" w:cs="Calibri"/>
          <w:b/>
          <w:sz w:val="32"/>
          <w:szCs w:val="32"/>
        </w:rPr>
        <w:t>西城</w:t>
      </w:r>
      <w:r w:rsidRPr="00B66F89">
        <w:rPr>
          <w:rFonts w:ascii="Calibri" w:hAnsi="Calibri" w:cs="Calibri"/>
          <w:b/>
          <w:sz w:val="32"/>
          <w:szCs w:val="32"/>
        </w:rPr>
        <w:t>区高三</w:t>
      </w:r>
      <w:r w:rsidR="00714123" w:rsidRPr="00B66F89">
        <w:rPr>
          <w:rFonts w:ascii="Calibri" w:hAnsi="Calibri" w:cs="Calibri"/>
          <w:b/>
          <w:sz w:val="32"/>
          <w:szCs w:val="32"/>
        </w:rPr>
        <w:t>一</w:t>
      </w:r>
      <w:proofErr w:type="gramStart"/>
      <w:r w:rsidR="00714123" w:rsidRPr="00B66F89">
        <w:rPr>
          <w:rFonts w:ascii="Calibri" w:hAnsi="Calibri" w:cs="Calibri"/>
          <w:b/>
          <w:sz w:val="32"/>
          <w:szCs w:val="32"/>
        </w:rPr>
        <w:t>模</w:t>
      </w:r>
      <w:r w:rsidR="00391CB0" w:rsidRPr="00B66F89">
        <w:rPr>
          <w:rFonts w:ascii="Calibri" w:hAnsi="Calibri" w:cs="Calibri"/>
          <w:b/>
          <w:sz w:val="32"/>
          <w:szCs w:val="32"/>
        </w:rPr>
        <w:t>历史</w:t>
      </w:r>
      <w:proofErr w:type="gramEnd"/>
      <w:r w:rsidRPr="00B66F89">
        <w:rPr>
          <w:rFonts w:ascii="Calibri" w:hAnsi="Calibri" w:cs="Calibri"/>
          <w:b/>
          <w:sz w:val="32"/>
          <w:szCs w:val="32"/>
        </w:rPr>
        <w:t>考试整体评析</w:t>
      </w:r>
    </w:p>
    <w:p w14:paraId="424DB073" w14:textId="69EFD74F" w:rsidR="00391CB0" w:rsidRPr="00B66F89" w:rsidRDefault="00391CB0" w:rsidP="00B66F89">
      <w:pPr>
        <w:tabs>
          <w:tab w:val="left" w:pos="420"/>
          <w:tab w:val="left" w:pos="2520"/>
          <w:tab w:val="left" w:pos="4200"/>
          <w:tab w:val="left" w:pos="5880"/>
        </w:tabs>
        <w:jc w:val="left"/>
        <w:rPr>
          <w:rFonts w:ascii="Calibri" w:hAnsi="Calibri" w:cs="Calibri"/>
          <w:sz w:val="28"/>
          <w:szCs w:val="28"/>
        </w:rPr>
      </w:pPr>
      <w:r w:rsidRPr="00B66F89">
        <w:rPr>
          <w:rFonts w:ascii="Calibri" w:hAnsi="Calibri" w:cs="Calibri"/>
          <w:sz w:val="28"/>
          <w:szCs w:val="28"/>
        </w:rPr>
        <w:tab/>
      </w:r>
      <w:r w:rsidR="000523D5" w:rsidRPr="00B66F89">
        <w:rPr>
          <w:rFonts w:ascii="Calibri" w:hAnsi="Calibri" w:cs="Calibri"/>
          <w:sz w:val="28"/>
          <w:szCs w:val="28"/>
        </w:rPr>
        <w:t>最美人间四月天，随着西城区</w:t>
      </w:r>
      <w:proofErr w:type="gramStart"/>
      <w:r w:rsidR="000523D5" w:rsidRPr="00B66F89">
        <w:rPr>
          <w:rFonts w:ascii="Calibri" w:hAnsi="Calibri" w:cs="Calibri"/>
          <w:sz w:val="28"/>
          <w:szCs w:val="28"/>
        </w:rPr>
        <w:t>一模考试</w:t>
      </w:r>
      <w:proofErr w:type="gramEnd"/>
      <w:r w:rsidR="000523D5" w:rsidRPr="00B66F89">
        <w:rPr>
          <w:rFonts w:ascii="Calibri" w:hAnsi="Calibri" w:cs="Calibri"/>
          <w:sz w:val="28"/>
          <w:szCs w:val="28"/>
        </w:rPr>
        <w:t>的全面启动，</w:t>
      </w:r>
      <w:r w:rsidR="000523D5" w:rsidRPr="00B66F89">
        <w:rPr>
          <w:rFonts w:ascii="Calibri" w:hAnsi="Calibri" w:cs="Calibri"/>
          <w:sz w:val="28"/>
          <w:szCs w:val="28"/>
        </w:rPr>
        <w:t>2020</w:t>
      </w:r>
      <w:r w:rsidR="000523D5" w:rsidRPr="00B66F89">
        <w:rPr>
          <w:rFonts w:ascii="Calibri" w:hAnsi="Calibri" w:cs="Calibri"/>
          <w:sz w:val="28"/>
          <w:szCs w:val="28"/>
        </w:rPr>
        <w:t>年北京各城区</w:t>
      </w:r>
      <w:proofErr w:type="gramStart"/>
      <w:r w:rsidR="000523D5" w:rsidRPr="00B66F89">
        <w:rPr>
          <w:rFonts w:ascii="Calibri" w:hAnsi="Calibri" w:cs="Calibri"/>
          <w:sz w:val="28"/>
          <w:szCs w:val="28"/>
        </w:rPr>
        <w:t>一模考试</w:t>
      </w:r>
      <w:proofErr w:type="gramEnd"/>
      <w:r w:rsidR="000523D5" w:rsidRPr="00B66F89">
        <w:rPr>
          <w:rFonts w:ascii="Calibri" w:hAnsi="Calibri" w:cs="Calibri"/>
          <w:sz w:val="28"/>
          <w:szCs w:val="28"/>
        </w:rPr>
        <w:t>揭开了序幕。作为高考综合改革实施的第一年，</w:t>
      </w:r>
      <w:r w:rsidR="000523D5" w:rsidRPr="00B66F89">
        <w:rPr>
          <w:rFonts w:ascii="Calibri" w:hAnsi="Calibri" w:cs="Calibri"/>
          <w:sz w:val="28"/>
          <w:szCs w:val="28"/>
        </w:rPr>
        <w:t>3+3</w:t>
      </w:r>
      <w:r w:rsidR="000523D5" w:rsidRPr="00B66F89">
        <w:rPr>
          <w:rFonts w:ascii="Calibri" w:hAnsi="Calibri" w:cs="Calibri"/>
          <w:sz w:val="28"/>
          <w:szCs w:val="28"/>
        </w:rPr>
        <w:t>模式下试题内容与结构的变动广受关注。较之前的适应性练习，</w:t>
      </w:r>
      <w:proofErr w:type="gramStart"/>
      <w:r w:rsidR="000523D5" w:rsidRPr="00B66F89">
        <w:rPr>
          <w:rFonts w:ascii="Calibri" w:hAnsi="Calibri" w:cs="Calibri"/>
          <w:sz w:val="28"/>
          <w:szCs w:val="28"/>
        </w:rPr>
        <w:t>一模考试</w:t>
      </w:r>
      <w:proofErr w:type="gramEnd"/>
      <w:r w:rsidR="000523D5" w:rsidRPr="00B66F89">
        <w:rPr>
          <w:rFonts w:ascii="Calibri" w:hAnsi="Calibri" w:cs="Calibri"/>
          <w:sz w:val="28"/>
          <w:szCs w:val="28"/>
        </w:rPr>
        <w:t>又是一次重要的参考与试炼。相较</w:t>
      </w:r>
      <w:r w:rsidR="000523D5" w:rsidRPr="00B66F89">
        <w:rPr>
          <w:rFonts w:ascii="Calibri" w:hAnsi="Calibri" w:cs="Calibri"/>
          <w:sz w:val="28"/>
          <w:szCs w:val="28"/>
        </w:rPr>
        <w:t>2019</w:t>
      </w:r>
      <w:r w:rsidR="000523D5" w:rsidRPr="00B66F89">
        <w:rPr>
          <w:rFonts w:ascii="Calibri" w:hAnsi="Calibri" w:cs="Calibri"/>
          <w:sz w:val="28"/>
          <w:szCs w:val="28"/>
        </w:rPr>
        <w:t>年西城</w:t>
      </w:r>
      <w:proofErr w:type="gramStart"/>
      <w:r w:rsidR="000523D5" w:rsidRPr="00B66F89">
        <w:rPr>
          <w:rFonts w:ascii="Calibri" w:hAnsi="Calibri" w:cs="Calibri"/>
          <w:sz w:val="28"/>
          <w:szCs w:val="28"/>
        </w:rPr>
        <w:t>一</w:t>
      </w:r>
      <w:proofErr w:type="gramEnd"/>
      <w:r w:rsidR="000523D5" w:rsidRPr="00B66F89">
        <w:rPr>
          <w:rFonts w:ascii="Calibri" w:hAnsi="Calibri" w:cs="Calibri"/>
          <w:sz w:val="28"/>
          <w:szCs w:val="28"/>
        </w:rPr>
        <w:t>模，本次考试仍然突出考查考生独立思考和分析解决历史问题的能力，试题延续了西城区以往</w:t>
      </w:r>
      <w:proofErr w:type="gramStart"/>
      <w:r w:rsidR="000523D5" w:rsidRPr="00B66F89">
        <w:rPr>
          <w:rFonts w:ascii="Calibri" w:hAnsi="Calibri" w:cs="Calibri"/>
          <w:sz w:val="28"/>
          <w:szCs w:val="28"/>
        </w:rPr>
        <w:t>一</w:t>
      </w:r>
      <w:proofErr w:type="gramEnd"/>
      <w:r w:rsidR="000523D5" w:rsidRPr="00B66F89">
        <w:rPr>
          <w:rFonts w:ascii="Calibri" w:hAnsi="Calibri" w:cs="Calibri"/>
          <w:sz w:val="28"/>
          <w:szCs w:val="28"/>
        </w:rPr>
        <w:t>模的风格，风格稳中有变、难度稳中有升。</w:t>
      </w:r>
    </w:p>
    <w:p w14:paraId="3977126E" w14:textId="77777777" w:rsidR="00391CB0" w:rsidRPr="00B66F89" w:rsidRDefault="00391CB0" w:rsidP="00B66F89">
      <w:pPr>
        <w:tabs>
          <w:tab w:val="left" w:pos="420"/>
          <w:tab w:val="left" w:pos="2520"/>
          <w:tab w:val="left" w:pos="4200"/>
          <w:tab w:val="left" w:pos="5880"/>
        </w:tabs>
        <w:jc w:val="left"/>
        <w:rPr>
          <w:rFonts w:ascii="Calibri" w:hAnsi="Calibri" w:cs="Calibri"/>
          <w:b/>
          <w:bCs/>
          <w:sz w:val="28"/>
          <w:szCs w:val="28"/>
        </w:rPr>
      </w:pPr>
      <w:r w:rsidRPr="00B66F89">
        <w:rPr>
          <w:rFonts w:ascii="Calibri" w:hAnsi="Calibri" w:cs="Calibri"/>
          <w:b/>
          <w:bCs/>
          <w:sz w:val="28"/>
          <w:szCs w:val="28"/>
        </w:rPr>
        <w:t>一、试卷总体数据分析</w:t>
      </w:r>
    </w:p>
    <w:p w14:paraId="4852E1C2" w14:textId="77777777" w:rsidR="00391CB0" w:rsidRPr="00B66F89" w:rsidRDefault="00391CB0" w:rsidP="00B66F89">
      <w:pPr>
        <w:tabs>
          <w:tab w:val="left" w:pos="420"/>
          <w:tab w:val="left" w:pos="2520"/>
          <w:tab w:val="left" w:pos="4200"/>
          <w:tab w:val="left" w:pos="5880"/>
        </w:tabs>
        <w:rPr>
          <w:rFonts w:ascii="Calibri" w:hAnsi="Calibri" w:cs="Calibri"/>
          <w:sz w:val="28"/>
          <w:szCs w:val="28"/>
        </w:rPr>
      </w:pPr>
      <w:r w:rsidRPr="00B66F89">
        <w:rPr>
          <w:rFonts w:ascii="Calibri" w:hAnsi="Calibri" w:cs="Calibri"/>
          <w:sz w:val="28"/>
          <w:szCs w:val="28"/>
        </w:rPr>
        <w:tab/>
        <w:t>1</w:t>
      </w:r>
      <w:r w:rsidRPr="00B66F89">
        <w:rPr>
          <w:rFonts w:ascii="Calibri" w:hAnsi="Calibri" w:cs="Calibri"/>
          <w:sz w:val="28"/>
          <w:szCs w:val="28"/>
        </w:rPr>
        <w:t>．通史模块数据分析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522"/>
        <w:gridCol w:w="3478"/>
        <w:gridCol w:w="2841"/>
        <w:gridCol w:w="2841"/>
      </w:tblGrid>
      <w:tr w:rsidR="00391CB0" w:rsidRPr="00B66F89" w14:paraId="560AF377" w14:textId="77777777" w:rsidTr="00951611">
        <w:tc>
          <w:tcPr>
            <w:tcW w:w="712" w:type="pct"/>
            <w:vAlign w:val="center"/>
          </w:tcPr>
          <w:p w14:paraId="2EAB9CA7" w14:textId="77777777" w:rsidR="00391CB0" w:rsidRPr="00B66F89" w:rsidRDefault="00391CB0" w:rsidP="00B66F89">
            <w:pPr>
              <w:pStyle w:val="ac"/>
              <w:jc w:val="center"/>
              <w:rPr>
                <w:rFonts w:ascii="Calibri" w:eastAsiaTheme="minorEastAsia" w:hAnsi="Calibri" w:cs="Calibri"/>
                <w:color w:val="auto"/>
              </w:rPr>
            </w:pPr>
            <w:r w:rsidRPr="00B66F89">
              <w:rPr>
                <w:rFonts w:ascii="Calibri" w:eastAsiaTheme="minorEastAsia" w:hAnsi="Calibri" w:cs="Calibri"/>
                <w:color w:val="auto"/>
              </w:rPr>
              <w:t>模块</w:t>
            </w:r>
          </w:p>
        </w:tc>
        <w:tc>
          <w:tcPr>
            <w:tcW w:w="1628" w:type="pct"/>
            <w:vAlign w:val="center"/>
          </w:tcPr>
          <w:p w14:paraId="08A58FF5" w14:textId="77777777" w:rsidR="00391CB0" w:rsidRPr="00B66F89" w:rsidRDefault="00391CB0" w:rsidP="00B66F89">
            <w:pPr>
              <w:pStyle w:val="ac"/>
              <w:jc w:val="center"/>
              <w:rPr>
                <w:rFonts w:ascii="Calibri" w:eastAsiaTheme="minorEastAsia" w:hAnsi="Calibri" w:cs="Calibri"/>
                <w:color w:val="auto"/>
              </w:rPr>
            </w:pPr>
            <w:r w:rsidRPr="00B66F89">
              <w:rPr>
                <w:rFonts w:ascii="Calibri" w:eastAsiaTheme="minorEastAsia" w:hAnsi="Calibri" w:cs="Calibri"/>
                <w:color w:val="auto"/>
              </w:rPr>
              <w:t>中国古代史</w:t>
            </w:r>
          </w:p>
        </w:tc>
        <w:tc>
          <w:tcPr>
            <w:tcW w:w="1330" w:type="pct"/>
          </w:tcPr>
          <w:p w14:paraId="529062F3" w14:textId="77777777" w:rsidR="00391CB0" w:rsidRPr="00B66F89" w:rsidRDefault="00391CB0" w:rsidP="00B66F89">
            <w:pPr>
              <w:pStyle w:val="ac"/>
              <w:jc w:val="center"/>
              <w:rPr>
                <w:rFonts w:ascii="Calibri" w:eastAsiaTheme="minorEastAsia" w:hAnsi="Calibri" w:cs="Calibri"/>
                <w:color w:val="auto"/>
              </w:rPr>
            </w:pPr>
            <w:r w:rsidRPr="00B66F89">
              <w:rPr>
                <w:rFonts w:ascii="Calibri" w:eastAsiaTheme="minorEastAsia" w:hAnsi="Calibri" w:cs="Calibri"/>
                <w:color w:val="auto"/>
              </w:rPr>
              <w:t>中国近代现代史</w:t>
            </w:r>
          </w:p>
        </w:tc>
        <w:tc>
          <w:tcPr>
            <w:tcW w:w="1330" w:type="pct"/>
            <w:vAlign w:val="center"/>
          </w:tcPr>
          <w:p w14:paraId="0830DFEB" w14:textId="77777777" w:rsidR="00391CB0" w:rsidRPr="00B66F89" w:rsidRDefault="00391CB0" w:rsidP="00B66F89">
            <w:pPr>
              <w:pStyle w:val="ac"/>
              <w:jc w:val="center"/>
              <w:rPr>
                <w:rFonts w:ascii="Calibri" w:eastAsiaTheme="minorEastAsia" w:hAnsi="Calibri" w:cs="Calibri"/>
                <w:color w:val="auto"/>
              </w:rPr>
            </w:pPr>
            <w:r w:rsidRPr="00B66F89">
              <w:rPr>
                <w:rFonts w:ascii="Calibri" w:eastAsiaTheme="minorEastAsia" w:hAnsi="Calibri" w:cs="Calibri"/>
                <w:color w:val="auto"/>
              </w:rPr>
              <w:t>世界史</w:t>
            </w:r>
          </w:p>
        </w:tc>
      </w:tr>
      <w:tr w:rsidR="00391CB0" w:rsidRPr="00B66F89" w14:paraId="049BFCC2" w14:textId="77777777" w:rsidTr="00951611">
        <w:tc>
          <w:tcPr>
            <w:tcW w:w="712" w:type="pct"/>
            <w:vAlign w:val="center"/>
          </w:tcPr>
          <w:p w14:paraId="7D2B05CD" w14:textId="77777777" w:rsidR="00391CB0" w:rsidRPr="00B66F89" w:rsidRDefault="00391CB0" w:rsidP="00B66F89">
            <w:pPr>
              <w:pStyle w:val="ac"/>
              <w:jc w:val="center"/>
              <w:rPr>
                <w:rFonts w:ascii="Calibri" w:eastAsiaTheme="minorEastAsia" w:hAnsi="Calibri" w:cs="Calibri"/>
                <w:color w:val="auto"/>
              </w:rPr>
            </w:pPr>
            <w:r w:rsidRPr="00B66F89">
              <w:rPr>
                <w:rFonts w:ascii="Calibri" w:eastAsiaTheme="minorEastAsia" w:hAnsi="Calibri" w:cs="Calibri"/>
                <w:color w:val="auto"/>
              </w:rPr>
              <w:t>分值</w:t>
            </w:r>
          </w:p>
        </w:tc>
        <w:tc>
          <w:tcPr>
            <w:tcW w:w="1628" w:type="pct"/>
            <w:vAlign w:val="center"/>
          </w:tcPr>
          <w:p w14:paraId="768A870D" w14:textId="77777777" w:rsidR="00391CB0" w:rsidRPr="00B66F89" w:rsidRDefault="00391CB0" w:rsidP="00B66F89">
            <w:pPr>
              <w:pStyle w:val="ac"/>
              <w:jc w:val="center"/>
              <w:rPr>
                <w:rFonts w:ascii="Calibri" w:eastAsiaTheme="minorEastAsia" w:hAnsi="Calibri" w:cs="Calibri"/>
                <w:color w:val="auto"/>
              </w:rPr>
            </w:pPr>
            <w:r w:rsidRPr="00B66F89">
              <w:rPr>
                <w:rFonts w:ascii="Calibri" w:eastAsiaTheme="minorEastAsia" w:hAnsi="Calibri" w:cs="Calibri"/>
                <w:color w:val="auto"/>
              </w:rPr>
              <w:t>38</w:t>
            </w:r>
            <w:r w:rsidRPr="00B66F89">
              <w:rPr>
                <w:rFonts w:ascii="Calibri" w:eastAsiaTheme="minorEastAsia" w:hAnsi="Calibri" w:cs="Calibri"/>
                <w:color w:val="auto"/>
              </w:rPr>
              <w:t>分</w:t>
            </w:r>
          </w:p>
        </w:tc>
        <w:tc>
          <w:tcPr>
            <w:tcW w:w="1330" w:type="pct"/>
          </w:tcPr>
          <w:p w14:paraId="3B6BE80C" w14:textId="77777777" w:rsidR="00391CB0" w:rsidRPr="00B66F89" w:rsidRDefault="00391CB0" w:rsidP="00B66F89">
            <w:pPr>
              <w:pStyle w:val="ac"/>
              <w:jc w:val="center"/>
              <w:rPr>
                <w:rFonts w:ascii="Calibri" w:eastAsiaTheme="minorEastAsia" w:hAnsi="Calibri" w:cs="Calibri"/>
                <w:color w:val="auto"/>
              </w:rPr>
            </w:pPr>
            <w:r w:rsidRPr="00B66F89">
              <w:rPr>
                <w:rFonts w:ascii="Calibri" w:eastAsiaTheme="minorEastAsia" w:hAnsi="Calibri" w:cs="Calibri"/>
                <w:color w:val="auto"/>
              </w:rPr>
              <w:t>24</w:t>
            </w:r>
            <w:r w:rsidRPr="00B66F89">
              <w:rPr>
                <w:rFonts w:ascii="Calibri" w:eastAsiaTheme="minorEastAsia" w:hAnsi="Calibri" w:cs="Calibri"/>
                <w:color w:val="auto"/>
              </w:rPr>
              <w:t>分</w:t>
            </w:r>
          </w:p>
        </w:tc>
        <w:tc>
          <w:tcPr>
            <w:tcW w:w="1330" w:type="pct"/>
            <w:vAlign w:val="center"/>
          </w:tcPr>
          <w:p w14:paraId="35B1E49C" w14:textId="77777777" w:rsidR="00391CB0" w:rsidRPr="00B66F89" w:rsidRDefault="00391CB0" w:rsidP="00B66F89">
            <w:pPr>
              <w:pStyle w:val="ac"/>
              <w:jc w:val="center"/>
              <w:rPr>
                <w:rFonts w:ascii="Calibri" w:eastAsiaTheme="minorEastAsia" w:hAnsi="Calibri" w:cs="Calibri"/>
                <w:color w:val="auto"/>
              </w:rPr>
            </w:pPr>
            <w:r w:rsidRPr="00B66F89">
              <w:rPr>
                <w:rFonts w:ascii="Calibri" w:eastAsiaTheme="minorEastAsia" w:hAnsi="Calibri" w:cs="Calibri"/>
                <w:color w:val="auto"/>
              </w:rPr>
              <w:t>38</w:t>
            </w:r>
            <w:r w:rsidRPr="00B66F89">
              <w:rPr>
                <w:rFonts w:ascii="Calibri" w:eastAsiaTheme="minorEastAsia" w:hAnsi="Calibri" w:cs="Calibri"/>
                <w:color w:val="auto"/>
              </w:rPr>
              <w:t>分</w:t>
            </w:r>
          </w:p>
        </w:tc>
      </w:tr>
    </w:tbl>
    <w:p w14:paraId="6F3C47E9" w14:textId="77777777" w:rsidR="00391CB0" w:rsidRPr="00B66F89" w:rsidRDefault="00391CB0" w:rsidP="00B66F89">
      <w:pPr>
        <w:tabs>
          <w:tab w:val="left" w:pos="420"/>
          <w:tab w:val="left" w:pos="2520"/>
          <w:tab w:val="left" w:pos="4200"/>
          <w:tab w:val="left" w:pos="5880"/>
        </w:tabs>
        <w:rPr>
          <w:rFonts w:ascii="Calibri" w:hAnsi="Calibri" w:cs="Calibri"/>
          <w:sz w:val="28"/>
          <w:szCs w:val="28"/>
        </w:rPr>
      </w:pPr>
      <w:r w:rsidRPr="00B66F89">
        <w:rPr>
          <w:rFonts w:ascii="Calibri" w:hAnsi="Calibri" w:cs="Calibri"/>
          <w:sz w:val="28"/>
          <w:szCs w:val="28"/>
        </w:rPr>
        <w:tab/>
        <w:t>2</w:t>
      </w:r>
      <w:r w:rsidRPr="00B66F89">
        <w:rPr>
          <w:rFonts w:ascii="Calibri" w:hAnsi="Calibri" w:cs="Calibri"/>
          <w:sz w:val="28"/>
          <w:szCs w:val="28"/>
        </w:rPr>
        <w:t>．能力模块数据分析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274"/>
        <w:gridCol w:w="2352"/>
        <w:gridCol w:w="2352"/>
        <w:gridCol w:w="2352"/>
        <w:gridCol w:w="2352"/>
      </w:tblGrid>
      <w:tr w:rsidR="00391CB0" w:rsidRPr="00B66F89" w14:paraId="25810495" w14:textId="77777777" w:rsidTr="00951611">
        <w:tc>
          <w:tcPr>
            <w:tcW w:w="596" w:type="pct"/>
            <w:vAlign w:val="center"/>
          </w:tcPr>
          <w:p w14:paraId="769FA0A4" w14:textId="77777777" w:rsidR="00391CB0" w:rsidRPr="00B66F89" w:rsidRDefault="00391CB0" w:rsidP="00B66F89">
            <w:pPr>
              <w:pStyle w:val="ac"/>
              <w:jc w:val="center"/>
              <w:rPr>
                <w:rFonts w:ascii="Calibri" w:eastAsiaTheme="minorEastAsia" w:hAnsi="Calibri" w:cs="Calibri"/>
                <w:color w:val="auto"/>
              </w:rPr>
            </w:pPr>
            <w:r w:rsidRPr="00B66F89">
              <w:rPr>
                <w:rFonts w:ascii="Calibri" w:eastAsiaTheme="minorEastAsia" w:hAnsi="Calibri" w:cs="Calibri"/>
                <w:color w:val="auto"/>
              </w:rPr>
              <w:t>模块</w:t>
            </w:r>
          </w:p>
        </w:tc>
        <w:tc>
          <w:tcPr>
            <w:tcW w:w="1101" w:type="pct"/>
            <w:vAlign w:val="center"/>
          </w:tcPr>
          <w:p w14:paraId="64E29C1A" w14:textId="77777777" w:rsidR="00391CB0" w:rsidRPr="00B66F89" w:rsidRDefault="00391CB0" w:rsidP="00B66F89">
            <w:pPr>
              <w:pStyle w:val="ac"/>
              <w:jc w:val="center"/>
              <w:rPr>
                <w:rFonts w:ascii="Calibri" w:eastAsiaTheme="minorEastAsia" w:hAnsi="Calibri" w:cs="Calibri"/>
                <w:color w:val="auto"/>
              </w:rPr>
            </w:pPr>
            <w:r w:rsidRPr="00B66F89">
              <w:rPr>
                <w:rFonts w:ascii="Calibri" w:eastAsiaTheme="minorEastAsia" w:hAnsi="Calibri" w:cs="Calibri"/>
                <w:color w:val="auto"/>
              </w:rPr>
              <w:t>获取和解读</w:t>
            </w:r>
          </w:p>
        </w:tc>
        <w:tc>
          <w:tcPr>
            <w:tcW w:w="1101" w:type="pct"/>
            <w:vAlign w:val="center"/>
          </w:tcPr>
          <w:p w14:paraId="648B7A45" w14:textId="77777777" w:rsidR="00391CB0" w:rsidRPr="00B66F89" w:rsidRDefault="00391CB0" w:rsidP="00B66F89">
            <w:pPr>
              <w:pStyle w:val="ac"/>
              <w:jc w:val="center"/>
              <w:rPr>
                <w:rFonts w:ascii="Calibri" w:eastAsiaTheme="minorEastAsia" w:hAnsi="Calibri" w:cs="Calibri"/>
                <w:color w:val="auto"/>
              </w:rPr>
            </w:pPr>
            <w:r w:rsidRPr="00B66F89">
              <w:rPr>
                <w:rFonts w:ascii="Calibri" w:eastAsiaTheme="minorEastAsia" w:hAnsi="Calibri" w:cs="Calibri"/>
                <w:color w:val="auto"/>
              </w:rPr>
              <w:t>调动和运用</w:t>
            </w:r>
          </w:p>
        </w:tc>
        <w:tc>
          <w:tcPr>
            <w:tcW w:w="1101" w:type="pct"/>
            <w:vAlign w:val="center"/>
          </w:tcPr>
          <w:p w14:paraId="55DE8753" w14:textId="77777777" w:rsidR="00391CB0" w:rsidRPr="00B66F89" w:rsidRDefault="00391CB0" w:rsidP="00B66F89">
            <w:pPr>
              <w:pStyle w:val="ac"/>
              <w:jc w:val="center"/>
              <w:rPr>
                <w:rFonts w:ascii="Calibri" w:eastAsiaTheme="minorEastAsia" w:hAnsi="Calibri" w:cs="Calibri"/>
                <w:color w:val="auto"/>
              </w:rPr>
            </w:pPr>
            <w:r w:rsidRPr="00B66F89">
              <w:rPr>
                <w:rFonts w:ascii="Calibri" w:eastAsiaTheme="minorEastAsia" w:hAnsi="Calibri" w:cs="Calibri"/>
                <w:color w:val="auto"/>
              </w:rPr>
              <w:t>描述和阐释</w:t>
            </w:r>
          </w:p>
        </w:tc>
        <w:tc>
          <w:tcPr>
            <w:tcW w:w="1101" w:type="pct"/>
            <w:vAlign w:val="center"/>
          </w:tcPr>
          <w:p w14:paraId="54FA6852" w14:textId="77777777" w:rsidR="00391CB0" w:rsidRPr="00B66F89" w:rsidRDefault="00391CB0" w:rsidP="00B66F89">
            <w:pPr>
              <w:pStyle w:val="ac"/>
              <w:jc w:val="center"/>
              <w:rPr>
                <w:rFonts w:ascii="Calibri" w:eastAsiaTheme="minorEastAsia" w:hAnsi="Calibri" w:cs="Calibri"/>
                <w:color w:val="auto"/>
              </w:rPr>
            </w:pPr>
            <w:r w:rsidRPr="00B66F89">
              <w:rPr>
                <w:rFonts w:ascii="Calibri" w:eastAsiaTheme="minorEastAsia" w:hAnsi="Calibri" w:cs="Calibri"/>
                <w:color w:val="auto"/>
              </w:rPr>
              <w:t>论证和探讨</w:t>
            </w:r>
          </w:p>
        </w:tc>
      </w:tr>
      <w:tr w:rsidR="00391CB0" w:rsidRPr="00B66F89" w14:paraId="657FCE67" w14:textId="77777777" w:rsidTr="00951611">
        <w:tc>
          <w:tcPr>
            <w:tcW w:w="596" w:type="pct"/>
            <w:vAlign w:val="center"/>
          </w:tcPr>
          <w:p w14:paraId="61998618" w14:textId="77777777" w:rsidR="00391CB0" w:rsidRPr="00B66F89" w:rsidRDefault="00391CB0" w:rsidP="00B66F89">
            <w:pPr>
              <w:pStyle w:val="ac"/>
              <w:jc w:val="center"/>
              <w:rPr>
                <w:rFonts w:ascii="Calibri" w:eastAsiaTheme="minorEastAsia" w:hAnsi="Calibri" w:cs="Calibri"/>
                <w:color w:val="auto"/>
              </w:rPr>
            </w:pPr>
            <w:r w:rsidRPr="00B66F89">
              <w:rPr>
                <w:rFonts w:ascii="Calibri" w:eastAsiaTheme="minorEastAsia" w:hAnsi="Calibri" w:cs="Calibri"/>
                <w:color w:val="auto"/>
              </w:rPr>
              <w:t>分值</w:t>
            </w:r>
          </w:p>
        </w:tc>
        <w:tc>
          <w:tcPr>
            <w:tcW w:w="1101" w:type="pct"/>
            <w:vAlign w:val="center"/>
          </w:tcPr>
          <w:p w14:paraId="59BA28E0" w14:textId="41A3E503" w:rsidR="00391CB0" w:rsidRPr="00B66F89" w:rsidRDefault="00391CB0" w:rsidP="00B66F89">
            <w:pPr>
              <w:pStyle w:val="ac"/>
              <w:jc w:val="center"/>
              <w:rPr>
                <w:rFonts w:ascii="Calibri" w:eastAsiaTheme="minorEastAsia" w:hAnsi="Calibri" w:cs="Calibri"/>
                <w:color w:val="auto"/>
              </w:rPr>
            </w:pPr>
            <w:r w:rsidRPr="00B66F89">
              <w:rPr>
                <w:rFonts w:ascii="Calibri" w:eastAsiaTheme="minorEastAsia" w:hAnsi="Calibri" w:cs="Calibri"/>
                <w:color w:val="auto"/>
              </w:rPr>
              <w:t>32</w:t>
            </w:r>
            <w:r w:rsidR="00B34BC8" w:rsidRPr="00B66F89">
              <w:rPr>
                <w:rFonts w:ascii="Calibri" w:eastAsiaTheme="minorEastAsia" w:hAnsi="Calibri" w:cs="Calibri"/>
                <w:color w:val="auto"/>
              </w:rPr>
              <w:t>.</w:t>
            </w:r>
            <w:r w:rsidRPr="00B66F89">
              <w:rPr>
                <w:rFonts w:ascii="Calibri" w:eastAsiaTheme="minorEastAsia" w:hAnsi="Calibri" w:cs="Calibri"/>
                <w:color w:val="auto"/>
              </w:rPr>
              <w:t>5</w:t>
            </w:r>
            <w:r w:rsidRPr="00B66F89">
              <w:rPr>
                <w:rFonts w:ascii="Calibri" w:eastAsiaTheme="minorEastAsia" w:hAnsi="Calibri" w:cs="Calibri"/>
                <w:color w:val="auto"/>
              </w:rPr>
              <w:t>分</w:t>
            </w:r>
          </w:p>
        </w:tc>
        <w:tc>
          <w:tcPr>
            <w:tcW w:w="1101" w:type="pct"/>
            <w:vAlign w:val="center"/>
          </w:tcPr>
          <w:p w14:paraId="55BEF144" w14:textId="4A0A87CB" w:rsidR="00391CB0" w:rsidRPr="00B66F89" w:rsidRDefault="00391CB0" w:rsidP="00B66F89">
            <w:pPr>
              <w:pStyle w:val="ac"/>
              <w:jc w:val="center"/>
              <w:rPr>
                <w:rFonts w:ascii="Calibri" w:eastAsiaTheme="minorEastAsia" w:hAnsi="Calibri" w:cs="Calibri"/>
                <w:color w:val="auto"/>
              </w:rPr>
            </w:pPr>
            <w:r w:rsidRPr="00B66F89">
              <w:rPr>
                <w:rFonts w:ascii="Calibri" w:eastAsiaTheme="minorEastAsia" w:hAnsi="Calibri" w:cs="Calibri"/>
                <w:color w:val="auto"/>
              </w:rPr>
              <w:t>44</w:t>
            </w:r>
            <w:r w:rsidR="00B34BC8" w:rsidRPr="00B66F89">
              <w:rPr>
                <w:rFonts w:ascii="Calibri" w:eastAsiaTheme="minorEastAsia" w:hAnsi="Calibri" w:cs="Calibri"/>
                <w:color w:val="auto"/>
              </w:rPr>
              <w:t>.</w:t>
            </w:r>
            <w:r w:rsidRPr="00B66F89">
              <w:rPr>
                <w:rFonts w:ascii="Calibri" w:eastAsiaTheme="minorEastAsia" w:hAnsi="Calibri" w:cs="Calibri"/>
                <w:color w:val="auto"/>
              </w:rPr>
              <w:t>5</w:t>
            </w:r>
            <w:r w:rsidRPr="00B66F89">
              <w:rPr>
                <w:rFonts w:ascii="Calibri" w:eastAsiaTheme="minorEastAsia" w:hAnsi="Calibri" w:cs="Calibri"/>
                <w:color w:val="auto"/>
              </w:rPr>
              <w:t>分</w:t>
            </w:r>
          </w:p>
        </w:tc>
        <w:tc>
          <w:tcPr>
            <w:tcW w:w="1101" w:type="pct"/>
            <w:vAlign w:val="center"/>
          </w:tcPr>
          <w:p w14:paraId="193A9A04" w14:textId="77777777" w:rsidR="00391CB0" w:rsidRPr="00B66F89" w:rsidRDefault="00391CB0" w:rsidP="00B66F89">
            <w:pPr>
              <w:pStyle w:val="ac"/>
              <w:jc w:val="center"/>
              <w:rPr>
                <w:rFonts w:ascii="Calibri" w:eastAsiaTheme="minorEastAsia" w:hAnsi="Calibri" w:cs="Calibri"/>
                <w:color w:val="auto"/>
              </w:rPr>
            </w:pPr>
            <w:r w:rsidRPr="00B66F89">
              <w:rPr>
                <w:rFonts w:ascii="Calibri" w:eastAsiaTheme="minorEastAsia" w:hAnsi="Calibri" w:cs="Calibri"/>
                <w:color w:val="auto"/>
              </w:rPr>
              <w:t>8</w:t>
            </w:r>
            <w:r w:rsidRPr="00B66F89">
              <w:rPr>
                <w:rFonts w:ascii="Calibri" w:eastAsiaTheme="minorEastAsia" w:hAnsi="Calibri" w:cs="Calibri"/>
                <w:color w:val="auto"/>
              </w:rPr>
              <w:t>分</w:t>
            </w:r>
          </w:p>
        </w:tc>
        <w:tc>
          <w:tcPr>
            <w:tcW w:w="1101" w:type="pct"/>
            <w:vAlign w:val="center"/>
          </w:tcPr>
          <w:p w14:paraId="78335CE6" w14:textId="77777777" w:rsidR="00391CB0" w:rsidRPr="00B66F89" w:rsidRDefault="00391CB0" w:rsidP="00B66F89">
            <w:pPr>
              <w:pStyle w:val="ac"/>
              <w:jc w:val="center"/>
              <w:rPr>
                <w:rFonts w:ascii="Calibri" w:eastAsiaTheme="minorEastAsia" w:hAnsi="Calibri" w:cs="Calibri"/>
                <w:color w:val="auto"/>
              </w:rPr>
            </w:pPr>
            <w:r w:rsidRPr="00B66F89">
              <w:rPr>
                <w:rFonts w:ascii="Calibri" w:eastAsiaTheme="minorEastAsia" w:hAnsi="Calibri" w:cs="Calibri"/>
                <w:color w:val="auto"/>
              </w:rPr>
              <w:t>15</w:t>
            </w:r>
            <w:r w:rsidRPr="00B66F89">
              <w:rPr>
                <w:rFonts w:ascii="Calibri" w:eastAsiaTheme="minorEastAsia" w:hAnsi="Calibri" w:cs="Calibri"/>
                <w:color w:val="auto"/>
              </w:rPr>
              <w:t>分</w:t>
            </w:r>
          </w:p>
        </w:tc>
      </w:tr>
    </w:tbl>
    <w:p w14:paraId="0908DFD5" w14:textId="2EAA2A36" w:rsidR="000523D5" w:rsidRPr="00B66F89" w:rsidRDefault="000523D5" w:rsidP="00B66F89">
      <w:pPr>
        <w:tabs>
          <w:tab w:val="left" w:pos="420"/>
          <w:tab w:val="left" w:pos="2520"/>
          <w:tab w:val="left" w:pos="4200"/>
          <w:tab w:val="left" w:pos="5880"/>
        </w:tabs>
        <w:jc w:val="left"/>
        <w:rPr>
          <w:rFonts w:ascii="Calibri" w:hAnsi="Calibri" w:cs="Calibri"/>
          <w:sz w:val="28"/>
          <w:szCs w:val="28"/>
        </w:rPr>
      </w:pPr>
      <w:r w:rsidRPr="00B66F89">
        <w:rPr>
          <w:rFonts w:ascii="Calibri" w:hAnsi="Calibri" w:cs="Calibri"/>
          <w:sz w:val="28"/>
          <w:szCs w:val="28"/>
        </w:rPr>
        <w:tab/>
      </w:r>
      <w:r w:rsidRPr="00B66F89">
        <w:rPr>
          <w:rFonts w:ascii="Calibri" w:hAnsi="Calibri" w:cs="Calibri"/>
          <w:sz w:val="28"/>
          <w:szCs w:val="28"/>
        </w:rPr>
        <w:t>根据以上初步的数据统计来看，本次西城区</w:t>
      </w:r>
      <w:proofErr w:type="gramStart"/>
      <w:r w:rsidRPr="00B66F89">
        <w:rPr>
          <w:rFonts w:ascii="Calibri" w:hAnsi="Calibri" w:cs="Calibri"/>
          <w:sz w:val="28"/>
          <w:szCs w:val="28"/>
        </w:rPr>
        <w:t>一</w:t>
      </w:r>
      <w:proofErr w:type="gramEnd"/>
      <w:r w:rsidRPr="00B66F89">
        <w:rPr>
          <w:rFonts w:ascii="Calibri" w:hAnsi="Calibri" w:cs="Calibri"/>
          <w:sz w:val="28"/>
          <w:szCs w:val="28"/>
        </w:rPr>
        <w:t>模考试，在通史模块知识分布上，在各个模块知识均有涉及的背景下，对中国古代史和世界史稍有侧重；在能力模块上，仍然侧重考查获取和解读信息以及调动和运用知识的能力，而本次西城</w:t>
      </w:r>
      <w:proofErr w:type="gramStart"/>
      <w:r w:rsidRPr="00B66F89">
        <w:rPr>
          <w:rFonts w:ascii="Calibri" w:hAnsi="Calibri" w:cs="Calibri"/>
          <w:sz w:val="28"/>
          <w:szCs w:val="28"/>
        </w:rPr>
        <w:t>一</w:t>
      </w:r>
      <w:proofErr w:type="gramEnd"/>
      <w:r w:rsidRPr="00B66F89">
        <w:rPr>
          <w:rFonts w:ascii="Calibri" w:hAnsi="Calibri" w:cs="Calibri"/>
          <w:sz w:val="28"/>
          <w:szCs w:val="28"/>
        </w:rPr>
        <w:t>模主观题涉及核心素养的比重比往年明显提升，例如主观题第</w:t>
      </w:r>
      <w:r w:rsidR="00D479B6">
        <w:rPr>
          <w:rFonts w:ascii="Calibri" w:hAnsi="Calibri" w:cs="Calibri" w:hint="eastAsia"/>
          <w:sz w:val="28"/>
          <w:szCs w:val="28"/>
        </w:rPr>
        <w:t>1</w:t>
      </w:r>
      <w:r w:rsidRPr="00B66F89">
        <w:rPr>
          <w:rFonts w:ascii="Calibri" w:hAnsi="Calibri" w:cs="Calibri"/>
          <w:sz w:val="28"/>
          <w:szCs w:val="28"/>
        </w:rPr>
        <w:t>题便开宗明义，考查考生史料实证和历史解释的核心素养。此外，知识再现类题目仍有相当比例，也体现了本阶段复习侧重点：即夯实基础知识，灵活应用知识，凝练核心素养。</w:t>
      </w:r>
    </w:p>
    <w:p w14:paraId="347FAB5F" w14:textId="77777777" w:rsidR="000523D5" w:rsidRPr="00B66F89" w:rsidRDefault="000523D5" w:rsidP="00B66F89">
      <w:pPr>
        <w:tabs>
          <w:tab w:val="left" w:pos="420"/>
          <w:tab w:val="left" w:pos="2520"/>
          <w:tab w:val="left" w:pos="4200"/>
          <w:tab w:val="left" w:pos="5880"/>
        </w:tabs>
        <w:jc w:val="left"/>
        <w:rPr>
          <w:rFonts w:ascii="Calibri" w:hAnsi="Calibri" w:cs="Calibri"/>
          <w:b/>
          <w:bCs/>
          <w:sz w:val="28"/>
          <w:szCs w:val="28"/>
        </w:rPr>
      </w:pPr>
      <w:r w:rsidRPr="00B66F89">
        <w:rPr>
          <w:rFonts w:ascii="Calibri" w:hAnsi="Calibri" w:cs="Calibri"/>
          <w:b/>
          <w:bCs/>
          <w:sz w:val="28"/>
          <w:szCs w:val="28"/>
        </w:rPr>
        <w:t>二、试卷命题特点分析</w:t>
      </w:r>
    </w:p>
    <w:p w14:paraId="20DE2FCF" w14:textId="5AF7FB74" w:rsidR="000523D5" w:rsidRPr="00B66F89" w:rsidRDefault="000523D5" w:rsidP="00B66F89">
      <w:pPr>
        <w:tabs>
          <w:tab w:val="left" w:pos="420"/>
          <w:tab w:val="left" w:pos="2520"/>
          <w:tab w:val="left" w:pos="4200"/>
          <w:tab w:val="left" w:pos="5880"/>
        </w:tabs>
        <w:jc w:val="left"/>
        <w:rPr>
          <w:rFonts w:ascii="Calibri" w:hAnsi="Calibri" w:cs="Calibri"/>
          <w:sz w:val="28"/>
          <w:szCs w:val="28"/>
        </w:rPr>
      </w:pPr>
      <w:r w:rsidRPr="00B66F89">
        <w:rPr>
          <w:rFonts w:ascii="Calibri" w:hAnsi="Calibri" w:cs="Calibri"/>
          <w:sz w:val="28"/>
          <w:szCs w:val="28"/>
        </w:rPr>
        <w:tab/>
      </w:r>
      <w:r w:rsidRPr="00B66F89">
        <w:rPr>
          <w:rFonts w:ascii="Calibri" w:hAnsi="Calibri" w:cs="Calibri"/>
          <w:b/>
          <w:bCs/>
          <w:sz w:val="28"/>
          <w:szCs w:val="28"/>
        </w:rPr>
        <w:t>1</w:t>
      </w:r>
      <w:r w:rsidRPr="00B66F89">
        <w:rPr>
          <w:rFonts w:ascii="Calibri" w:hAnsi="Calibri" w:cs="Calibri"/>
          <w:b/>
          <w:bCs/>
          <w:sz w:val="28"/>
          <w:szCs w:val="28"/>
        </w:rPr>
        <w:t>．对知识点的考查全面系统、深邃联动。</w:t>
      </w:r>
      <w:r w:rsidRPr="00B66F89">
        <w:rPr>
          <w:rFonts w:ascii="Calibri" w:hAnsi="Calibri" w:cs="Calibri"/>
          <w:sz w:val="28"/>
          <w:szCs w:val="28"/>
        </w:rPr>
        <w:t>在选择题部分，综合考查了不同时期的重要时空信息，而且相互联结。如单选第</w:t>
      </w:r>
      <w:r w:rsidRPr="00B66F89">
        <w:rPr>
          <w:rFonts w:ascii="Calibri" w:hAnsi="Calibri" w:cs="Calibri"/>
          <w:sz w:val="28"/>
          <w:szCs w:val="28"/>
        </w:rPr>
        <w:t>5</w:t>
      </w:r>
      <w:r w:rsidRPr="00B66F89">
        <w:rPr>
          <w:rFonts w:ascii="Calibri" w:hAnsi="Calibri" w:cs="Calibri"/>
          <w:sz w:val="28"/>
          <w:szCs w:val="28"/>
        </w:rPr>
        <w:t>题，以</w:t>
      </w:r>
      <w:r w:rsidRPr="00D479B6">
        <w:rPr>
          <w:rFonts w:asciiTheme="minorEastAsia" w:hAnsiTheme="minorEastAsia" w:cs="Calibri"/>
          <w:sz w:val="28"/>
          <w:szCs w:val="28"/>
        </w:rPr>
        <w:t>“某文献”</w:t>
      </w:r>
      <w:r w:rsidR="00D479B6" w:rsidRPr="00D479B6">
        <w:rPr>
          <w:rFonts w:asciiTheme="minorEastAsia" w:hAnsiTheme="minorEastAsia" w:cs="Calibri" w:hint="eastAsia"/>
          <w:sz w:val="28"/>
          <w:szCs w:val="28"/>
        </w:rPr>
        <w:t>设置新情境</w:t>
      </w:r>
      <w:r w:rsidRPr="00B66F89">
        <w:rPr>
          <w:rFonts w:ascii="Calibri" w:hAnsi="Calibri" w:cs="Calibri"/>
          <w:sz w:val="28"/>
          <w:szCs w:val="28"/>
        </w:rPr>
        <w:t>，系统考查考生新思潮的萌发、太平天国运动、维新变法、辛亥革命等</w:t>
      </w:r>
      <w:r w:rsidRPr="00B66F89">
        <w:rPr>
          <w:rFonts w:ascii="Calibri" w:hAnsi="Calibri" w:cs="Calibri"/>
          <w:sz w:val="28"/>
          <w:szCs w:val="28"/>
        </w:rPr>
        <w:t>4</w:t>
      </w:r>
      <w:r w:rsidRPr="00B66F89">
        <w:rPr>
          <w:rFonts w:ascii="Calibri" w:hAnsi="Calibri" w:cs="Calibri"/>
          <w:sz w:val="28"/>
          <w:szCs w:val="28"/>
        </w:rPr>
        <w:t>个知识切片，充分调动考生的感知和思想进行分析；再比如选择题第</w:t>
      </w:r>
      <w:r w:rsidRPr="00B66F89">
        <w:rPr>
          <w:rFonts w:ascii="Calibri" w:hAnsi="Calibri" w:cs="Calibri"/>
          <w:sz w:val="28"/>
          <w:szCs w:val="28"/>
        </w:rPr>
        <w:t>11</w:t>
      </w:r>
      <w:r w:rsidRPr="00B66F89">
        <w:rPr>
          <w:rFonts w:ascii="Calibri" w:hAnsi="Calibri" w:cs="Calibri"/>
          <w:sz w:val="28"/>
          <w:szCs w:val="28"/>
        </w:rPr>
        <w:t>题，以康有为的论述为切入点，借助</w:t>
      </w:r>
      <w:r w:rsidRPr="00B66F89">
        <w:rPr>
          <w:rFonts w:ascii="Calibri" w:hAnsi="Calibri" w:cs="Calibri"/>
          <w:sz w:val="28"/>
          <w:szCs w:val="28"/>
        </w:rPr>
        <w:lastRenderedPageBreak/>
        <w:t>中国近代史考查世界近代史，而且在题干与选项的设置上，对新航路开辟、欧美资产阶级革命、工业革命、近代自然科学进行了时间的纵向联动；同时在题干的设置上，将待</w:t>
      </w:r>
      <w:proofErr w:type="gramStart"/>
      <w:r w:rsidRPr="00B66F89">
        <w:rPr>
          <w:rFonts w:ascii="Calibri" w:hAnsi="Calibri" w:cs="Calibri"/>
          <w:sz w:val="28"/>
          <w:szCs w:val="28"/>
        </w:rPr>
        <w:t>选内容</w:t>
      </w:r>
      <w:proofErr w:type="gramEnd"/>
      <w:r w:rsidRPr="00B66F89">
        <w:rPr>
          <w:rFonts w:ascii="Calibri" w:hAnsi="Calibri" w:cs="Calibri"/>
          <w:sz w:val="28"/>
          <w:szCs w:val="28"/>
        </w:rPr>
        <w:t>与文艺复兴、宗教改革相平行，又包含横向的联动。鸟瞰本题，命题人又以康有为论西方，其实又隐晦地蕴含着世界东西方的联动，充分体现唯物史观下对学生综合素养与基础知识的双重考查。</w:t>
      </w:r>
    </w:p>
    <w:p w14:paraId="06DCD8F1" w14:textId="228BEE9C" w:rsidR="000523D5" w:rsidRPr="00B66F89" w:rsidRDefault="000523D5" w:rsidP="00B66F89">
      <w:pPr>
        <w:tabs>
          <w:tab w:val="left" w:pos="420"/>
          <w:tab w:val="left" w:pos="2520"/>
          <w:tab w:val="left" w:pos="4200"/>
          <w:tab w:val="left" w:pos="5880"/>
        </w:tabs>
        <w:jc w:val="left"/>
        <w:rPr>
          <w:rFonts w:ascii="Calibri" w:hAnsi="Calibri" w:cs="Calibri"/>
          <w:sz w:val="28"/>
          <w:szCs w:val="28"/>
        </w:rPr>
      </w:pPr>
      <w:r w:rsidRPr="00B66F89">
        <w:rPr>
          <w:rFonts w:ascii="Calibri" w:hAnsi="Calibri" w:cs="Calibri"/>
          <w:sz w:val="28"/>
          <w:szCs w:val="28"/>
        </w:rPr>
        <w:tab/>
      </w:r>
      <w:r w:rsidRPr="00B66F89">
        <w:rPr>
          <w:rFonts w:ascii="Calibri" w:hAnsi="Calibri" w:cs="Calibri"/>
          <w:b/>
          <w:bCs/>
          <w:sz w:val="28"/>
          <w:szCs w:val="28"/>
        </w:rPr>
        <w:t>2</w:t>
      </w:r>
      <w:r w:rsidRPr="00B66F89">
        <w:rPr>
          <w:rFonts w:ascii="Calibri" w:hAnsi="Calibri" w:cs="Calibri"/>
          <w:b/>
          <w:bCs/>
          <w:sz w:val="28"/>
          <w:szCs w:val="28"/>
        </w:rPr>
        <w:t>．对核心素养的考查求新求全、开宗明义。</w:t>
      </w:r>
      <w:r w:rsidRPr="00B66F89">
        <w:rPr>
          <w:rFonts w:ascii="Calibri" w:hAnsi="Calibri" w:cs="Calibri"/>
          <w:sz w:val="28"/>
          <w:szCs w:val="28"/>
        </w:rPr>
        <w:t>本次西城命题，充分、全面考查唯物史观、时空观念、史料实证、历史解释和家国情怀这五大核心素养。其中主观题第</w:t>
      </w:r>
      <w:r w:rsidR="00BF051F">
        <w:rPr>
          <w:rFonts w:ascii="Calibri" w:hAnsi="Calibri" w:cs="Calibri" w:hint="eastAsia"/>
          <w:sz w:val="28"/>
          <w:szCs w:val="28"/>
        </w:rPr>
        <w:t>1</w:t>
      </w:r>
      <w:r w:rsidRPr="00B66F89">
        <w:rPr>
          <w:rFonts w:ascii="Calibri" w:hAnsi="Calibri" w:cs="Calibri"/>
          <w:sz w:val="28"/>
          <w:szCs w:val="28"/>
        </w:rPr>
        <w:t>题</w:t>
      </w:r>
      <w:r w:rsidRPr="00D479B6">
        <w:rPr>
          <w:rFonts w:asciiTheme="minorEastAsia" w:hAnsiTheme="minorEastAsia" w:cs="Calibri"/>
          <w:sz w:val="28"/>
          <w:szCs w:val="28"/>
        </w:rPr>
        <w:t>以“烽火戏诸侯”为引子，考查考生史料实证和历史解释的能力，这完全符合历史解释中水平三的要求“能够分辨不同的历史解释，尝试从来源、性质和目的等多方面，说明导致这些不同解释的原因并加以评析”。主观题</w:t>
      </w:r>
      <w:r w:rsidRPr="00B66F89">
        <w:rPr>
          <w:rFonts w:ascii="Calibri" w:hAnsi="Calibri" w:cs="Calibri"/>
          <w:sz w:val="28"/>
          <w:szCs w:val="28"/>
        </w:rPr>
        <w:t>第</w:t>
      </w:r>
      <w:r w:rsidR="00BF051F">
        <w:rPr>
          <w:rFonts w:ascii="Calibri" w:hAnsi="Calibri" w:cs="Calibri" w:hint="eastAsia"/>
          <w:sz w:val="28"/>
          <w:szCs w:val="28"/>
        </w:rPr>
        <w:t>5</w:t>
      </w:r>
      <w:proofErr w:type="gramStart"/>
      <w:r w:rsidRPr="00B66F89">
        <w:rPr>
          <w:rFonts w:ascii="Calibri" w:hAnsi="Calibri" w:cs="Calibri"/>
          <w:sz w:val="28"/>
          <w:szCs w:val="28"/>
        </w:rPr>
        <w:t>题深入</w:t>
      </w:r>
      <w:proofErr w:type="gramEnd"/>
      <w:r w:rsidRPr="00B66F89">
        <w:rPr>
          <w:rFonts w:ascii="Calibri" w:hAnsi="Calibri" w:cs="Calibri"/>
          <w:sz w:val="28"/>
          <w:szCs w:val="28"/>
        </w:rPr>
        <w:t>考查了考生的时空观念，同时，再次进行中西联动，兼而考查考生论证和探讨问题的能力。对考生基础知识应用与历史核心素养提出了较高的要求。</w:t>
      </w:r>
    </w:p>
    <w:p w14:paraId="617B46A1" w14:textId="13353C18" w:rsidR="000523D5" w:rsidRPr="00B66F89" w:rsidRDefault="000523D5" w:rsidP="00B66F89">
      <w:pPr>
        <w:tabs>
          <w:tab w:val="left" w:pos="420"/>
          <w:tab w:val="left" w:pos="2520"/>
          <w:tab w:val="left" w:pos="4200"/>
          <w:tab w:val="left" w:pos="5880"/>
        </w:tabs>
        <w:jc w:val="left"/>
        <w:rPr>
          <w:rFonts w:ascii="Calibri" w:hAnsi="Calibri" w:cs="Calibri"/>
          <w:sz w:val="28"/>
          <w:szCs w:val="28"/>
        </w:rPr>
      </w:pPr>
      <w:r w:rsidRPr="00B66F89">
        <w:rPr>
          <w:rFonts w:ascii="Calibri" w:hAnsi="Calibri" w:cs="Calibri"/>
          <w:sz w:val="28"/>
          <w:szCs w:val="28"/>
        </w:rPr>
        <w:tab/>
      </w:r>
      <w:r w:rsidRPr="00B66F89">
        <w:rPr>
          <w:rFonts w:ascii="Calibri" w:hAnsi="Calibri" w:cs="Calibri"/>
          <w:b/>
          <w:bCs/>
          <w:sz w:val="28"/>
          <w:szCs w:val="28"/>
        </w:rPr>
        <w:t>3</w:t>
      </w:r>
      <w:r w:rsidRPr="00B66F89">
        <w:rPr>
          <w:rFonts w:ascii="Calibri" w:hAnsi="Calibri" w:cs="Calibri"/>
          <w:b/>
          <w:bCs/>
          <w:sz w:val="28"/>
          <w:szCs w:val="28"/>
        </w:rPr>
        <w:t>．紧扣时代脉搏、关注大国博弈。</w:t>
      </w:r>
      <w:r w:rsidRPr="00B66F89">
        <w:rPr>
          <w:rFonts w:ascii="Calibri" w:hAnsi="Calibri" w:cs="Calibri"/>
          <w:sz w:val="28"/>
          <w:szCs w:val="28"/>
        </w:rPr>
        <w:t>本次西城</w:t>
      </w:r>
      <w:proofErr w:type="gramStart"/>
      <w:r w:rsidRPr="00B66F89">
        <w:rPr>
          <w:rFonts w:ascii="Calibri" w:hAnsi="Calibri" w:cs="Calibri"/>
          <w:sz w:val="28"/>
          <w:szCs w:val="28"/>
        </w:rPr>
        <w:t>一</w:t>
      </w:r>
      <w:proofErr w:type="gramEnd"/>
      <w:r w:rsidRPr="00B66F89">
        <w:rPr>
          <w:rFonts w:ascii="Calibri" w:hAnsi="Calibri" w:cs="Calibri"/>
          <w:sz w:val="28"/>
          <w:szCs w:val="28"/>
        </w:rPr>
        <w:t>模命题，主观题第</w:t>
      </w:r>
      <w:r w:rsidR="00D479B6">
        <w:rPr>
          <w:rFonts w:ascii="Calibri" w:hAnsi="Calibri" w:cs="Calibri" w:hint="eastAsia"/>
          <w:sz w:val="28"/>
          <w:szCs w:val="28"/>
        </w:rPr>
        <w:t>2</w:t>
      </w:r>
      <w:r w:rsidRPr="00B66F89">
        <w:rPr>
          <w:rFonts w:ascii="Calibri" w:hAnsi="Calibri" w:cs="Calibri"/>
          <w:sz w:val="28"/>
          <w:szCs w:val="28"/>
        </w:rPr>
        <w:t>题，通过让考生解</w:t>
      </w:r>
      <w:r w:rsidRPr="00D479B6">
        <w:rPr>
          <w:rFonts w:asciiTheme="minorEastAsia" w:hAnsiTheme="minorEastAsia" w:cs="Calibri"/>
          <w:sz w:val="28"/>
          <w:szCs w:val="28"/>
        </w:rPr>
        <w:t>读“陆上和海上丝绸之路的发展变化”，一方面综合考查考生获取和解读信息的能力，另一方面又蕴藏着“一带一路”、“构建人类命运共同体”的国家战略和大国担当。再如选择题第</w:t>
      </w:r>
      <w:r w:rsidRPr="00D479B6">
        <w:rPr>
          <w:rFonts w:ascii="Calibri" w:hAnsi="Calibri" w:cs="Calibri"/>
          <w:sz w:val="28"/>
          <w:szCs w:val="28"/>
        </w:rPr>
        <w:t>14</w:t>
      </w:r>
      <w:r w:rsidRPr="00D479B6">
        <w:rPr>
          <w:rFonts w:ascii="Calibri" w:hAnsi="Calibri" w:cs="Calibri"/>
          <w:sz w:val="28"/>
          <w:szCs w:val="28"/>
        </w:rPr>
        <w:t>题</w:t>
      </w:r>
      <w:r w:rsidRPr="00D479B6">
        <w:rPr>
          <w:rFonts w:asciiTheme="minorEastAsia" w:hAnsiTheme="minorEastAsia" w:cs="Calibri"/>
          <w:sz w:val="28"/>
          <w:szCs w:val="28"/>
        </w:rPr>
        <w:t>，通过“英国申请加入欧共体”，考查了英美关系、美欧关系、欧洲内部英国与欧洲大陆国家关系，考生应当对英国的“大陆均势”政策、欧洲联</w:t>
      </w:r>
      <w:r w:rsidRPr="00B66F89">
        <w:rPr>
          <w:rFonts w:ascii="Calibri" w:hAnsi="Calibri" w:cs="Calibri"/>
          <w:sz w:val="28"/>
          <w:szCs w:val="28"/>
        </w:rPr>
        <w:t>合的原因和条件、大国竞</w:t>
      </w:r>
      <w:proofErr w:type="gramStart"/>
      <w:r w:rsidRPr="00B66F89">
        <w:rPr>
          <w:rFonts w:ascii="Calibri" w:hAnsi="Calibri" w:cs="Calibri"/>
          <w:sz w:val="28"/>
          <w:szCs w:val="28"/>
        </w:rPr>
        <w:t>合关系</w:t>
      </w:r>
      <w:proofErr w:type="gramEnd"/>
      <w:r w:rsidRPr="00B66F89">
        <w:rPr>
          <w:rFonts w:ascii="Calibri" w:hAnsi="Calibri" w:cs="Calibri"/>
          <w:sz w:val="28"/>
          <w:szCs w:val="28"/>
        </w:rPr>
        <w:t>以及英国脱欧这一时事热点均有所熟稔，才能从容不迫答题。</w:t>
      </w:r>
    </w:p>
    <w:p w14:paraId="3B352E54" w14:textId="7F6C6145" w:rsidR="00F000AF" w:rsidRPr="00B66F89" w:rsidRDefault="000523D5" w:rsidP="00B66F89">
      <w:pPr>
        <w:tabs>
          <w:tab w:val="left" w:pos="420"/>
          <w:tab w:val="left" w:pos="2520"/>
          <w:tab w:val="left" w:pos="4200"/>
          <w:tab w:val="left" w:pos="5880"/>
        </w:tabs>
        <w:jc w:val="left"/>
        <w:rPr>
          <w:rFonts w:ascii="Calibri" w:hAnsi="Calibri" w:cs="Calibri"/>
          <w:sz w:val="28"/>
          <w:szCs w:val="28"/>
        </w:rPr>
      </w:pPr>
      <w:r w:rsidRPr="00B66F89">
        <w:rPr>
          <w:rFonts w:ascii="Calibri" w:hAnsi="Calibri" w:cs="Calibri"/>
          <w:sz w:val="28"/>
          <w:szCs w:val="28"/>
        </w:rPr>
        <w:tab/>
      </w:r>
      <w:r w:rsidRPr="00B66F89">
        <w:rPr>
          <w:rFonts w:ascii="Calibri" w:hAnsi="Calibri" w:cs="Calibri"/>
          <w:sz w:val="28"/>
          <w:szCs w:val="28"/>
        </w:rPr>
        <w:t>综上所述，通过对本次西城</w:t>
      </w:r>
      <w:proofErr w:type="gramStart"/>
      <w:r w:rsidRPr="00B66F89">
        <w:rPr>
          <w:rFonts w:ascii="Calibri" w:hAnsi="Calibri" w:cs="Calibri"/>
          <w:sz w:val="28"/>
          <w:szCs w:val="28"/>
        </w:rPr>
        <w:t>一模历史</w:t>
      </w:r>
      <w:proofErr w:type="gramEnd"/>
      <w:r w:rsidRPr="00B66F89">
        <w:rPr>
          <w:rFonts w:ascii="Calibri" w:hAnsi="Calibri" w:cs="Calibri"/>
          <w:sz w:val="28"/>
          <w:szCs w:val="28"/>
        </w:rPr>
        <w:t>试卷的分析，我们可以得出：无论是选择题还是非选择题，都需要考生综合调动多方面知识和调动多层次能力的运用，绝不是简单背背就可以得分。本套试卷立足学科思维和方法，设问灵活深邃。其情景材料的精妙设置，可以作为高考前的研究和重要复习资料。我们建议：在下一阶段的学习中，考生要减少考前突击，做好平时知识积累，在二轮复习关键阶段把基础知识的背记和应</w:t>
      </w:r>
      <w:r w:rsidRPr="00B66F89">
        <w:rPr>
          <w:rFonts w:ascii="Calibri" w:hAnsi="Calibri" w:cs="Calibri"/>
          <w:sz w:val="28"/>
          <w:szCs w:val="28"/>
        </w:rPr>
        <w:lastRenderedPageBreak/>
        <w:t>用落到实处。同时，考生和老师都要更多关注核心素养不同水平层次的要求，重视收集以往各年级业已出现的考查核心素养的题目，分析其考查的逻辑和答题的方法，重视对核心素养的了解、研究和运用。最后，祝愿各位考生通过本次</w:t>
      </w:r>
      <w:r w:rsidRPr="00B66F89">
        <w:rPr>
          <w:rFonts w:ascii="Calibri" w:hAnsi="Calibri" w:cs="Calibri"/>
          <w:sz w:val="28"/>
          <w:szCs w:val="28"/>
        </w:rPr>
        <w:t>2020</w:t>
      </w:r>
      <w:r w:rsidRPr="00B66F89">
        <w:rPr>
          <w:rFonts w:ascii="Calibri" w:hAnsi="Calibri" w:cs="Calibri"/>
          <w:sz w:val="28"/>
          <w:szCs w:val="28"/>
        </w:rPr>
        <w:t>年西城区</w:t>
      </w:r>
      <w:proofErr w:type="gramStart"/>
      <w:r w:rsidRPr="00B66F89">
        <w:rPr>
          <w:rFonts w:ascii="Calibri" w:hAnsi="Calibri" w:cs="Calibri"/>
          <w:sz w:val="28"/>
          <w:szCs w:val="28"/>
        </w:rPr>
        <w:t>一</w:t>
      </w:r>
      <w:proofErr w:type="gramEnd"/>
      <w:r w:rsidRPr="00B66F89">
        <w:rPr>
          <w:rFonts w:ascii="Calibri" w:hAnsi="Calibri" w:cs="Calibri"/>
          <w:sz w:val="28"/>
          <w:szCs w:val="28"/>
        </w:rPr>
        <w:t>模考试，在实践的检验中充实和完善自我，用更扎实的知识与更过硬的历史学科素养应对</w:t>
      </w:r>
      <w:r w:rsidRPr="00B66F89">
        <w:rPr>
          <w:rFonts w:ascii="Calibri" w:hAnsi="Calibri" w:cs="Calibri"/>
          <w:sz w:val="28"/>
          <w:szCs w:val="28"/>
        </w:rPr>
        <w:t>2020</w:t>
      </w:r>
      <w:r w:rsidRPr="00B66F89">
        <w:rPr>
          <w:rFonts w:ascii="Calibri" w:hAnsi="Calibri" w:cs="Calibri"/>
          <w:sz w:val="28"/>
          <w:szCs w:val="28"/>
        </w:rPr>
        <w:t>年新高考的挑战。</w:t>
      </w:r>
    </w:p>
    <w:sectPr w:rsidR="00F000AF" w:rsidRPr="00B66F89" w:rsidSect="008408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720" w:right="720" w:bottom="720" w:left="72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614A7" w14:textId="77777777" w:rsidR="00774AE5" w:rsidRDefault="00774AE5" w:rsidP="00E56C48">
      <w:r>
        <w:separator/>
      </w:r>
    </w:p>
  </w:endnote>
  <w:endnote w:type="continuationSeparator" w:id="0">
    <w:p w14:paraId="7D76F82C" w14:textId="77777777" w:rsidR="00774AE5" w:rsidRDefault="00774AE5" w:rsidP="00E56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A514A" w14:textId="77777777" w:rsidR="00BD3CBB" w:rsidRDefault="00BD3CBB" w:rsidP="00502233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E9D5794" w14:textId="77777777" w:rsidR="00BD3CBB" w:rsidRDefault="00BD3CB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DCD17" w14:textId="77777777" w:rsidR="00BD3CBB" w:rsidRPr="00D55903" w:rsidRDefault="00BD3CBB" w:rsidP="00D55903">
    <w:pPr>
      <w:pStyle w:val="a5"/>
      <w:framePr w:wrap="none" w:vAnchor="text" w:hAnchor="margin" w:xAlign="center" w:y="1"/>
      <w:jc w:val="center"/>
      <w:rPr>
        <w:rStyle w:val="a7"/>
        <w:rFonts w:asciiTheme="minorEastAsia" w:hAnsiTheme="minorEastAsia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77765">
      <w:rPr>
        <w:rStyle w:val="a7"/>
        <w:noProof/>
      </w:rPr>
      <w:t>2</w:t>
    </w:r>
    <w:r>
      <w:rPr>
        <w:rStyle w:val="a7"/>
      </w:rPr>
      <w:fldChar w:fldCharType="end"/>
    </w:r>
  </w:p>
  <w:p w14:paraId="2D81E797" w14:textId="77777777" w:rsidR="00BD3CBB" w:rsidRDefault="00BD3C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69CAF" w14:textId="77777777" w:rsidR="00774AE5" w:rsidRDefault="00774AE5" w:rsidP="00E56C48">
      <w:r>
        <w:separator/>
      </w:r>
    </w:p>
  </w:footnote>
  <w:footnote w:type="continuationSeparator" w:id="0">
    <w:p w14:paraId="551AB596" w14:textId="77777777" w:rsidR="00774AE5" w:rsidRDefault="00774AE5" w:rsidP="00E56C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170BC" w14:textId="77777777" w:rsidR="00BD3CBB" w:rsidRDefault="00774AE5">
    <w:pPr>
      <w:pStyle w:val="a3"/>
    </w:pPr>
    <w:r>
      <w:rPr>
        <w:noProof/>
      </w:rPr>
      <w:pict w14:anchorId="3E74B4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74079" o:spid="_x0000_s2051" type="#_x0000_t75" alt="" style="position:absolute;left:0;text-align:left;margin-left:0;margin-top:0;width:595.45pt;height:808.1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水印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2E4D2" w14:textId="77777777" w:rsidR="00BD3CBB" w:rsidRPr="0071089F" w:rsidRDefault="00774AE5" w:rsidP="0071089F">
    <w:pPr>
      <w:pStyle w:val="a3"/>
      <w:rPr>
        <w:rFonts w:ascii="微软雅黑" w:eastAsia="微软雅黑" w:hAnsi="微软雅黑"/>
      </w:rPr>
    </w:pPr>
    <w:r>
      <w:rPr>
        <w:rFonts w:ascii="微软雅黑" w:eastAsia="微软雅黑" w:hAnsi="微软雅黑"/>
        <w:noProof/>
      </w:rPr>
      <w:pict w14:anchorId="1E4B97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74080" o:spid="_x0000_s2050" type="#_x0000_t75" alt="" style="position:absolute;left:0;text-align:left;margin-left:0;margin-top:0;width:595.45pt;height:808.1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水印-01" gain="19661f" blacklevel="22938f"/>
          <w10:wrap anchorx="margin" anchory="margin"/>
        </v:shape>
      </w:pict>
    </w:r>
    <w:r w:rsidR="00BD3CBB">
      <w:rPr>
        <w:rFonts w:ascii="微软雅黑" w:eastAsia="微软雅黑" w:hAnsi="微软雅黑" w:hint="eastAsia"/>
      </w:rPr>
      <w:t>北京新东方中小学全科教育出品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1E6B0" w14:textId="77777777" w:rsidR="00BD3CBB" w:rsidRDefault="00774AE5">
    <w:pPr>
      <w:pStyle w:val="a3"/>
    </w:pPr>
    <w:r>
      <w:rPr>
        <w:noProof/>
      </w:rPr>
      <w:pict w14:anchorId="54F603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74078" o:spid="_x0000_s2049" type="#_x0000_t75" alt="" style="position:absolute;left:0;text-align:left;margin-left:0;margin-top:0;width:595.45pt;height:808.1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水印-0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B28CE"/>
    <w:multiLevelType w:val="hybridMultilevel"/>
    <w:tmpl w:val="561CC3C0"/>
    <w:lvl w:ilvl="0" w:tplc="D264C08C">
      <w:start w:val="1"/>
      <w:numFmt w:val="japaneseCounting"/>
      <w:lvlText w:val="%1、"/>
      <w:lvlJc w:val="left"/>
      <w:pPr>
        <w:ind w:left="672" w:hanging="672"/>
      </w:pPr>
      <w:rPr>
        <w:rFonts w:asciiTheme="minorEastAsia" w:eastAsiaTheme="minorEastAsia" w:hAnsiTheme="minorEastAsia" w:cstheme="minorHAnsi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183B"/>
    <w:rsid w:val="00003203"/>
    <w:rsid w:val="00025A0E"/>
    <w:rsid w:val="0003100B"/>
    <w:rsid w:val="00031901"/>
    <w:rsid w:val="00032261"/>
    <w:rsid w:val="00050ACF"/>
    <w:rsid w:val="000523D5"/>
    <w:rsid w:val="00057130"/>
    <w:rsid w:val="0005762B"/>
    <w:rsid w:val="000748FE"/>
    <w:rsid w:val="00090D55"/>
    <w:rsid w:val="00094FDC"/>
    <w:rsid w:val="000959D6"/>
    <w:rsid w:val="000C5C0C"/>
    <w:rsid w:val="000D1077"/>
    <w:rsid w:val="000D46E5"/>
    <w:rsid w:val="000E1587"/>
    <w:rsid w:val="000F373C"/>
    <w:rsid w:val="0010376A"/>
    <w:rsid w:val="00133B49"/>
    <w:rsid w:val="0016260B"/>
    <w:rsid w:val="0016748F"/>
    <w:rsid w:val="001677D4"/>
    <w:rsid w:val="001A6CEF"/>
    <w:rsid w:val="001D0B1B"/>
    <w:rsid w:val="001D48D0"/>
    <w:rsid w:val="001E1C40"/>
    <w:rsid w:val="001E5442"/>
    <w:rsid w:val="001E54B8"/>
    <w:rsid w:val="001F0823"/>
    <w:rsid w:val="00231C63"/>
    <w:rsid w:val="002413AA"/>
    <w:rsid w:val="002515E5"/>
    <w:rsid w:val="00256F12"/>
    <w:rsid w:val="002573A5"/>
    <w:rsid w:val="00270D18"/>
    <w:rsid w:val="0027342A"/>
    <w:rsid w:val="0027543B"/>
    <w:rsid w:val="002C5BF0"/>
    <w:rsid w:val="00330B0C"/>
    <w:rsid w:val="0033110D"/>
    <w:rsid w:val="00343198"/>
    <w:rsid w:val="00352B4D"/>
    <w:rsid w:val="003562D7"/>
    <w:rsid w:val="00357EA2"/>
    <w:rsid w:val="00370D26"/>
    <w:rsid w:val="0038183B"/>
    <w:rsid w:val="0038212F"/>
    <w:rsid w:val="00391CB0"/>
    <w:rsid w:val="003B63FB"/>
    <w:rsid w:val="003D117E"/>
    <w:rsid w:val="003D11A6"/>
    <w:rsid w:val="003E2E36"/>
    <w:rsid w:val="00401EFB"/>
    <w:rsid w:val="0041071A"/>
    <w:rsid w:val="00415FF6"/>
    <w:rsid w:val="004252B1"/>
    <w:rsid w:val="004254DF"/>
    <w:rsid w:val="00436CF6"/>
    <w:rsid w:val="00440144"/>
    <w:rsid w:val="0045189A"/>
    <w:rsid w:val="00452CD0"/>
    <w:rsid w:val="00457F57"/>
    <w:rsid w:val="004626DA"/>
    <w:rsid w:val="0047319D"/>
    <w:rsid w:val="00477765"/>
    <w:rsid w:val="00492B66"/>
    <w:rsid w:val="004D060C"/>
    <w:rsid w:val="004D41E9"/>
    <w:rsid w:val="004D5663"/>
    <w:rsid w:val="00501AE5"/>
    <w:rsid w:val="00502233"/>
    <w:rsid w:val="0050272C"/>
    <w:rsid w:val="0052248D"/>
    <w:rsid w:val="00524E84"/>
    <w:rsid w:val="00526C9E"/>
    <w:rsid w:val="00532591"/>
    <w:rsid w:val="00541C54"/>
    <w:rsid w:val="00545100"/>
    <w:rsid w:val="0054527F"/>
    <w:rsid w:val="00567161"/>
    <w:rsid w:val="005731B8"/>
    <w:rsid w:val="005750E3"/>
    <w:rsid w:val="005909B4"/>
    <w:rsid w:val="005A46AF"/>
    <w:rsid w:val="005B3222"/>
    <w:rsid w:val="005B4EEC"/>
    <w:rsid w:val="005C491B"/>
    <w:rsid w:val="005C6DB3"/>
    <w:rsid w:val="005D4220"/>
    <w:rsid w:val="00605116"/>
    <w:rsid w:val="0065034B"/>
    <w:rsid w:val="006523BF"/>
    <w:rsid w:val="006A56B7"/>
    <w:rsid w:val="006A6B21"/>
    <w:rsid w:val="006D2CD2"/>
    <w:rsid w:val="006D3F25"/>
    <w:rsid w:val="006E231F"/>
    <w:rsid w:val="006F6716"/>
    <w:rsid w:val="00702367"/>
    <w:rsid w:val="0071089F"/>
    <w:rsid w:val="00714123"/>
    <w:rsid w:val="00747BE6"/>
    <w:rsid w:val="00753A75"/>
    <w:rsid w:val="007626E6"/>
    <w:rsid w:val="007720B9"/>
    <w:rsid w:val="00774AE5"/>
    <w:rsid w:val="00776E20"/>
    <w:rsid w:val="0078294C"/>
    <w:rsid w:val="00790994"/>
    <w:rsid w:val="007A5C95"/>
    <w:rsid w:val="007A7A73"/>
    <w:rsid w:val="007C4BED"/>
    <w:rsid w:val="007E206E"/>
    <w:rsid w:val="00804E79"/>
    <w:rsid w:val="00817F7B"/>
    <w:rsid w:val="00820B7A"/>
    <w:rsid w:val="00834E5A"/>
    <w:rsid w:val="008408FB"/>
    <w:rsid w:val="0087389C"/>
    <w:rsid w:val="008B4F39"/>
    <w:rsid w:val="008B4FE5"/>
    <w:rsid w:val="008D3204"/>
    <w:rsid w:val="008F55AB"/>
    <w:rsid w:val="008F6BDA"/>
    <w:rsid w:val="00920B1E"/>
    <w:rsid w:val="00921DF7"/>
    <w:rsid w:val="00922725"/>
    <w:rsid w:val="009230D1"/>
    <w:rsid w:val="00927928"/>
    <w:rsid w:val="0093430A"/>
    <w:rsid w:val="00934339"/>
    <w:rsid w:val="009665A7"/>
    <w:rsid w:val="00970C82"/>
    <w:rsid w:val="00971EDA"/>
    <w:rsid w:val="009821DA"/>
    <w:rsid w:val="009B0EB2"/>
    <w:rsid w:val="009C33B3"/>
    <w:rsid w:val="009D34EB"/>
    <w:rsid w:val="009E44CA"/>
    <w:rsid w:val="009F3C44"/>
    <w:rsid w:val="00A02F3A"/>
    <w:rsid w:val="00A03683"/>
    <w:rsid w:val="00A04CE6"/>
    <w:rsid w:val="00A345CD"/>
    <w:rsid w:val="00A3673D"/>
    <w:rsid w:val="00A43CEB"/>
    <w:rsid w:val="00A44FCB"/>
    <w:rsid w:val="00A53990"/>
    <w:rsid w:val="00A55CC3"/>
    <w:rsid w:val="00A56F37"/>
    <w:rsid w:val="00A61AE8"/>
    <w:rsid w:val="00A61E03"/>
    <w:rsid w:val="00A83FC8"/>
    <w:rsid w:val="00A84585"/>
    <w:rsid w:val="00A95BA6"/>
    <w:rsid w:val="00AA184B"/>
    <w:rsid w:val="00AB2B70"/>
    <w:rsid w:val="00AB46A3"/>
    <w:rsid w:val="00AC78C6"/>
    <w:rsid w:val="00B21B2E"/>
    <w:rsid w:val="00B22612"/>
    <w:rsid w:val="00B306A0"/>
    <w:rsid w:val="00B34BC8"/>
    <w:rsid w:val="00B625F8"/>
    <w:rsid w:val="00B66F89"/>
    <w:rsid w:val="00B90E84"/>
    <w:rsid w:val="00B92516"/>
    <w:rsid w:val="00BB2FC8"/>
    <w:rsid w:val="00BB47B3"/>
    <w:rsid w:val="00BC3AE9"/>
    <w:rsid w:val="00BD3CBB"/>
    <w:rsid w:val="00BD752B"/>
    <w:rsid w:val="00BE59F2"/>
    <w:rsid w:val="00BF051F"/>
    <w:rsid w:val="00BF5CA9"/>
    <w:rsid w:val="00C02139"/>
    <w:rsid w:val="00C035B9"/>
    <w:rsid w:val="00C109B5"/>
    <w:rsid w:val="00C22532"/>
    <w:rsid w:val="00C30B1E"/>
    <w:rsid w:val="00C47ECE"/>
    <w:rsid w:val="00C5276D"/>
    <w:rsid w:val="00C54AD3"/>
    <w:rsid w:val="00C61987"/>
    <w:rsid w:val="00CA2BF5"/>
    <w:rsid w:val="00CC4E72"/>
    <w:rsid w:val="00CD5AF3"/>
    <w:rsid w:val="00CF1FC8"/>
    <w:rsid w:val="00CF767B"/>
    <w:rsid w:val="00D12344"/>
    <w:rsid w:val="00D20615"/>
    <w:rsid w:val="00D31471"/>
    <w:rsid w:val="00D40DCB"/>
    <w:rsid w:val="00D479B6"/>
    <w:rsid w:val="00D5476D"/>
    <w:rsid w:val="00D55903"/>
    <w:rsid w:val="00D87AD2"/>
    <w:rsid w:val="00D91933"/>
    <w:rsid w:val="00D930FB"/>
    <w:rsid w:val="00DB678C"/>
    <w:rsid w:val="00DC6B33"/>
    <w:rsid w:val="00DE0EED"/>
    <w:rsid w:val="00DE527F"/>
    <w:rsid w:val="00DE62E2"/>
    <w:rsid w:val="00DF691B"/>
    <w:rsid w:val="00DF7BE7"/>
    <w:rsid w:val="00E05A7E"/>
    <w:rsid w:val="00E45A20"/>
    <w:rsid w:val="00E526D4"/>
    <w:rsid w:val="00E56C48"/>
    <w:rsid w:val="00E663EC"/>
    <w:rsid w:val="00EA2DF1"/>
    <w:rsid w:val="00EC52DD"/>
    <w:rsid w:val="00ED13BF"/>
    <w:rsid w:val="00ED189F"/>
    <w:rsid w:val="00ED6A09"/>
    <w:rsid w:val="00EF6120"/>
    <w:rsid w:val="00EF7DF1"/>
    <w:rsid w:val="00F000AF"/>
    <w:rsid w:val="00F01EFB"/>
    <w:rsid w:val="00F22B16"/>
    <w:rsid w:val="00F325A7"/>
    <w:rsid w:val="00F36191"/>
    <w:rsid w:val="00F70DC0"/>
    <w:rsid w:val="00F73BA5"/>
    <w:rsid w:val="00F75B6A"/>
    <w:rsid w:val="00F77F4F"/>
    <w:rsid w:val="00FA3940"/>
    <w:rsid w:val="00FA3DE9"/>
    <w:rsid w:val="00FC559E"/>
    <w:rsid w:val="00FF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66323835"/>
  <w15:docId w15:val="{9920360F-5000-4E71-A776-1206F405D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48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6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6C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6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6C48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804E79"/>
  </w:style>
  <w:style w:type="paragraph" w:styleId="a8">
    <w:name w:val="Normal (Web)"/>
    <w:basedOn w:val="a"/>
    <w:uiPriority w:val="99"/>
    <w:unhideWhenUsed/>
    <w:rsid w:val="00330B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TableNormal">
    <w:name w:val="Table Normal"/>
    <w:rsid w:val="00D930F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1">
    <w:name w:val="无格式表格 31"/>
    <w:basedOn w:val="a1"/>
    <w:uiPriority w:val="43"/>
    <w:rsid w:val="00A56F3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无格式表格 41"/>
    <w:basedOn w:val="a1"/>
    <w:uiPriority w:val="44"/>
    <w:rsid w:val="00A56F3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-11">
    <w:name w:val="网格表 1 浅色 - 着色 11"/>
    <w:basedOn w:val="a1"/>
    <w:uiPriority w:val="46"/>
    <w:rsid w:val="00A56F3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">
    <w:name w:val="网格型浅色1"/>
    <w:basedOn w:val="a1"/>
    <w:uiPriority w:val="40"/>
    <w:rsid w:val="00A56F3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9">
    <w:name w:val="Table Grid"/>
    <w:basedOn w:val="a1"/>
    <w:uiPriority w:val="39"/>
    <w:rsid w:val="00A56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71089F"/>
    <w:pPr>
      <w:ind w:firstLineChars="200" w:firstLine="420"/>
    </w:pPr>
  </w:style>
  <w:style w:type="paragraph" w:customStyle="1" w:styleId="ab">
    <w:name w:val="【录入】正文"/>
    <w:basedOn w:val="a"/>
    <w:qFormat/>
    <w:rsid w:val="00747BE6"/>
    <w:pPr>
      <w:tabs>
        <w:tab w:val="left" w:pos="420"/>
        <w:tab w:val="left" w:pos="2520"/>
        <w:tab w:val="left" w:pos="4200"/>
        <w:tab w:val="left" w:pos="5880"/>
      </w:tabs>
      <w:snapToGrid w:val="0"/>
      <w:spacing w:line="360" w:lineRule="auto"/>
    </w:pPr>
    <w:rPr>
      <w:rFonts w:cstheme="minorHAnsi"/>
      <w:sz w:val="28"/>
      <w:szCs w:val="28"/>
    </w:rPr>
  </w:style>
  <w:style w:type="paragraph" w:customStyle="1" w:styleId="ac">
    <w:name w:val="总评正文"/>
    <w:basedOn w:val="a"/>
    <w:qFormat/>
    <w:rsid w:val="00391CB0"/>
    <w:pPr>
      <w:tabs>
        <w:tab w:val="left" w:pos="420"/>
        <w:tab w:val="left" w:pos="2520"/>
        <w:tab w:val="left" w:pos="4200"/>
        <w:tab w:val="left" w:pos="5880"/>
      </w:tabs>
    </w:pPr>
    <w:rPr>
      <w:rFonts w:ascii="Times New Roman" w:eastAsia="宋体" w:hAnsi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C12CC-81E1-47DD-A020-099C17F4F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251</Words>
  <Characters>1435</Characters>
  <Application>Microsoft Office Word</Application>
  <DocSecurity>0</DocSecurity>
  <Lines>11</Lines>
  <Paragraphs>3</Paragraphs>
  <ScaleCrop>false</ScaleCrop>
  <Company>Microsoft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Gao Chang</cp:lastModifiedBy>
  <cp:revision>496</cp:revision>
  <cp:lastPrinted>2020-01-07T11:29:00Z</cp:lastPrinted>
  <dcterms:created xsi:type="dcterms:W3CDTF">2019-04-02T06:52:00Z</dcterms:created>
  <dcterms:modified xsi:type="dcterms:W3CDTF">2020-04-08T15:03:00Z</dcterms:modified>
</cp:coreProperties>
</file>