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831B" w14:textId="73F89A6E" w:rsidR="00D930FB" w:rsidRPr="0050272C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20</w:t>
      </w:r>
      <w:r w:rsidR="0083306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E516E0">
        <w:rPr>
          <w:rFonts w:asciiTheme="minorEastAsia" w:hAnsiTheme="minorEastAsia" w:cstheme="minorHAnsi" w:hint="eastAsia"/>
          <w:b/>
          <w:sz w:val="32"/>
          <w:szCs w:val="32"/>
        </w:rPr>
        <w:t>西城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Pr="0050272C">
        <w:rPr>
          <w:rFonts w:asciiTheme="minorEastAsia" w:hAnsiTheme="minorEastAsia" w:cstheme="minorHAnsi"/>
          <w:b/>
          <w:sz w:val="32"/>
          <w:szCs w:val="32"/>
        </w:rPr>
        <w:t>一模</w:t>
      </w:r>
      <w:r w:rsidR="00E516E0">
        <w:rPr>
          <w:rFonts w:asciiTheme="minorEastAsia" w:hAnsiTheme="minorEastAsia" w:cstheme="minorHAnsi" w:hint="eastAsia"/>
          <w:b/>
          <w:sz w:val="32"/>
          <w:szCs w:val="32"/>
        </w:rPr>
        <w:t>生物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5EE9A369" w14:textId="442ED96C" w:rsidR="0071089F" w:rsidRPr="0050272C" w:rsidRDefault="00330B0C" w:rsidP="0050272C">
      <w:pPr>
        <w:pStyle w:val="ab"/>
        <w:numPr>
          <w:ilvl w:val="0"/>
          <w:numId w:val="1"/>
        </w:numPr>
        <w:ind w:firstLineChars="0"/>
        <w:rPr>
          <w:rFonts w:eastAsia="PMingLiU"/>
          <w:b/>
          <w:sz w:val="28"/>
          <w:szCs w:val="28"/>
          <w:lang w:val="zh-TW" w:eastAsia="zh-TW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总评</w:t>
      </w:r>
    </w:p>
    <w:p w14:paraId="1F6306EF" w14:textId="00749092" w:rsidR="00252AB6" w:rsidRDefault="00252AB6" w:rsidP="00252AB6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516E0">
        <w:rPr>
          <w:sz w:val="28"/>
          <w:szCs w:val="28"/>
        </w:rPr>
        <w:t>2020</w:t>
      </w:r>
      <w:r w:rsidR="00E516E0">
        <w:rPr>
          <w:sz w:val="28"/>
          <w:szCs w:val="28"/>
        </w:rPr>
        <w:t>年西城</w:t>
      </w:r>
      <w:proofErr w:type="gramStart"/>
      <w:r w:rsidR="00352B4D" w:rsidRPr="0050272C">
        <w:rPr>
          <w:sz w:val="28"/>
          <w:szCs w:val="28"/>
        </w:rPr>
        <w:t>一模</w:t>
      </w:r>
      <w:r w:rsidR="00971EDA" w:rsidRPr="0050272C">
        <w:rPr>
          <w:sz w:val="28"/>
          <w:szCs w:val="28"/>
        </w:rPr>
        <w:t>已经</w:t>
      </w:r>
      <w:proofErr w:type="gramEnd"/>
      <w:r w:rsidR="00971EDA" w:rsidRPr="0050272C">
        <w:rPr>
          <w:sz w:val="28"/>
          <w:szCs w:val="28"/>
        </w:rPr>
        <w:t>结束</w:t>
      </w:r>
      <w:r w:rsidR="005750E3" w:rsidRPr="0050272C">
        <w:rPr>
          <w:sz w:val="28"/>
          <w:szCs w:val="28"/>
        </w:rPr>
        <w:t>，</w:t>
      </w:r>
      <w:r w:rsidR="00225A6F">
        <w:rPr>
          <w:rFonts w:hint="eastAsia"/>
          <w:sz w:val="28"/>
          <w:szCs w:val="28"/>
        </w:rPr>
        <w:t>试卷</w:t>
      </w:r>
      <w:r w:rsidR="002C4D6F" w:rsidRPr="0050272C">
        <w:rPr>
          <w:sz w:val="28"/>
          <w:szCs w:val="28"/>
        </w:rPr>
        <w:t>内容</w:t>
      </w:r>
      <w:r w:rsidR="002C4D6F">
        <w:rPr>
          <w:rFonts w:hint="eastAsia"/>
          <w:sz w:val="28"/>
          <w:szCs w:val="28"/>
        </w:rPr>
        <w:t>基本</w:t>
      </w:r>
      <w:r w:rsidR="002C4D6F" w:rsidRPr="0050272C">
        <w:rPr>
          <w:sz w:val="28"/>
          <w:szCs w:val="28"/>
        </w:rPr>
        <w:t>涵盖了所有高中</w:t>
      </w:r>
      <w:r w:rsidR="002C4D6F">
        <w:rPr>
          <w:rFonts w:hint="eastAsia"/>
          <w:sz w:val="28"/>
          <w:szCs w:val="28"/>
        </w:rPr>
        <w:t>生物</w:t>
      </w:r>
      <w:r w:rsidR="002C4D6F" w:rsidRPr="0050272C">
        <w:rPr>
          <w:sz w:val="28"/>
          <w:szCs w:val="28"/>
        </w:rPr>
        <w:t>知识</w:t>
      </w:r>
      <w:r w:rsidR="002C4D6F">
        <w:rPr>
          <w:rFonts w:hint="eastAsia"/>
          <w:sz w:val="28"/>
          <w:szCs w:val="28"/>
        </w:rPr>
        <w:t>，</w:t>
      </w:r>
      <w:r w:rsidR="002C4D6F" w:rsidRPr="0050272C">
        <w:rPr>
          <w:sz w:val="28"/>
          <w:szCs w:val="28"/>
        </w:rPr>
        <w:t>难度</w:t>
      </w:r>
      <w:r w:rsidR="002C4D6F">
        <w:rPr>
          <w:rFonts w:hint="eastAsia"/>
          <w:sz w:val="28"/>
          <w:szCs w:val="28"/>
        </w:rPr>
        <w:t>适</w:t>
      </w:r>
      <w:r w:rsidR="00E967B1">
        <w:rPr>
          <w:rFonts w:hint="eastAsia"/>
          <w:sz w:val="28"/>
          <w:szCs w:val="28"/>
        </w:rPr>
        <w:t>中</w:t>
      </w:r>
      <w:r w:rsidR="002C4D6F">
        <w:rPr>
          <w:rFonts w:hint="eastAsia"/>
          <w:sz w:val="28"/>
          <w:szCs w:val="28"/>
        </w:rPr>
        <w:t>，基本与以往高考持平</w:t>
      </w:r>
      <w:r w:rsidR="002C4D6F" w:rsidRPr="0050272C">
        <w:rPr>
          <w:sz w:val="28"/>
          <w:szCs w:val="28"/>
        </w:rPr>
        <w:t>。体现</w:t>
      </w:r>
      <w:r w:rsidR="00E967B1">
        <w:rPr>
          <w:rFonts w:hint="eastAsia"/>
          <w:sz w:val="28"/>
          <w:szCs w:val="28"/>
        </w:rPr>
        <w:t>了</w:t>
      </w:r>
      <w:r w:rsidR="002C4D6F">
        <w:rPr>
          <w:rFonts w:hint="eastAsia"/>
          <w:sz w:val="28"/>
          <w:szCs w:val="28"/>
        </w:rPr>
        <w:t>生物</w:t>
      </w:r>
      <w:r w:rsidR="002C4D6F" w:rsidRPr="0050272C">
        <w:rPr>
          <w:sz w:val="28"/>
          <w:szCs w:val="28"/>
        </w:rPr>
        <w:t>知识与</w:t>
      </w:r>
      <w:r w:rsidR="002C4D6F">
        <w:rPr>
          <w:rFonts w:hint="eastAsia"/>
          <w:sz w:val="28"/>
          <w:szCs w:val="28"/>
        </w:rPr>
        <w:t>生产、</w:t>
      </w:r>
      <w:r w:rsidR="002C4D6F" w:rsidRPr="0050272C">
        <w:rPr>
          <w:sz w:val="28"/>
          <w:szCs w:val="28"/>
        </w:rPr>
        <w:t>生活的结合</w:t>
      </w:r>
      <w:r w:rsidR="002C4D6F">
        <w:rPr>
          <w:rFonts w:hint="eastAsia"/>
          <w:sz w:val="28"/>
          <w:szCs w:val="28"/>
        </w:rPr>
        <w:t>，并能很好的测评学生的生物学素养</w:t>
      </w:r>
      <w:r w:rsidR="002C4D6F" w:rsidRPr="0050272C">
        <w:rPr>
          <w:sz w:val="28"/>
          <w:szCs w:val="28"/>
        </w:rPr>
        <w:t>。</w:t>
      </w:r>
    </w:p>
    <w:p w14:paraId="65BEAFEC" w14:textId="401FDB9E" w:rsidR="00252AB6" w:rsidRPr="00225A6F" w:rsidRDefault="002C4D6F" w:rsidP="00252AB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因是新高考的第一年，不能与以往的高考试卷进行结构性的比较。我们</w:t>
      </w:r>
      <w:r w:rsidR="00843958">
        <w:rPr>
          <w:rFonts w:hint="eastAsia"/>
          <w:sz w:val="28"/>
          <w:szCs w:val="28"/>
        </w:rPr>
        <w:t>与</w:t>
      </w:r>
      <w:r w:rsidR="00252AB6">
        <w:rPr>
          <w:rFonts w:hint="eastAsia"/>
          <w:sz w:val="28"/>
          <w:szCs w:val="28"/>
        </w:rPr>
        <w:t>《</w:t>
      </w:r>
      <w:r w:rsidR="00252AB6" w:rsidRPr="00252AB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4A1907" wp14:editId="3A38A01D">
            <wp:simplePos x="0" y="0"/>
            <wp:positionH relativeFrom="page">
              <wp:posOffset>10236200</wp:posOffset>
            </wp:positionH>
            <wp:positionV relativeFrom="topMargin">
              <wp:posOffset>11709400</wp:posOffset>
            </wp:positionV>
            <wp:extent cx="254000" cy="40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B6" w:rsidRPr="00252AB6">
        <w:rPr>
          <w:sz w:val="28"/>
          <w:szCs w:val="28"/>
        </w:rPr>
        <w:t>2020</w:t>
      </w:r>
      <w:r w:rsidR="00252AB6" w:rsidRPr="00252AB6">
        <w:rPr>
          <w:sz w:val="28"/>
          <w:szCs w:val="28"/>
        </w:rPr>
        <w:t>年普通高中学业水平考试等级性考试抽样测试</w:t>
      </w:r>
      <w:r w:rsidR="00252AB6">
        <w:rPr>
          <w:rFonts w:hint="eastAsia"/>
          <w:sz w:val="28"/>
          <w:szCs w:val="28"/>
        </w:rPr>
        <w:t>》和</w:t>
      </w:r>
      <w:r w:rsidR="00843958">
        <w:rPr>
          <w:rFonts w:hint="eastAsia"/>
          <w:sz w:val="28"/>
          <w:szCs w:val="28"/>
        </w:rPr>
        <w:t>3</w:t>
      </w:r>
      <w:r w:rsidR="00843958">
        <w:rPr>
          <w:rFonts w:hint="eastAsia"/>
          <w:sz w:val="28"/>
          <w:szCs w:val="28"/>
        </w:rPr>
        <w:t>月份进行的</w:t>
      </w:r>
      <w:r w:rsidR="00252AB6">
        <w:rPr>
          <w:rFonts w:hint="eastAsia"/>
          <w:sz w:val="28"/>
          <w:szCs w:val="28"/>
        </w:rPr>
        <w:t>《</w:t>
      </w:r>
      <w:r w:rsidR="00843958">
        <w:rPr>
          <w:rFonts w:hint="eastAsia"/>
          <w:sz w:val="28"/>
          <w:szCs w:val="28"/>
        </w:rPr>
        <w:t>适应性考试</w:t>
      </w:r>
      <w:r w:rsidR="00252AB6">
        <w:rPr>
          <w:rFonts w:hint="eastAsia"/>
          <w:sz w:val="28"/>
          <w:szCs w:val="28"/>
        </w:rPr>
        <w:t>》</w:t>
      </w:r>
      <w:r w:rsidR="00843958">
        <w:rPr>
          <w:rFonts w:hint="eastAsia"/>
          <w:sz w:val="28"/>
          <w:szCs w:val="28"/>
        </w:rPr>
        <w:t>相比，</w:t>
      </w:r>
      <w:r w:rsidR="00252AB6">
        <w:rPr>
          <w:rFonts w:hint="eastAsia"/>
          <w:sz w:val="28"/>
          <w:szCs w:val="28"/>
        </w:rPr>
        <w:t>试卷依旧依托于真实科学背景、联系生活实际，要求学生能够</w:t>
      </w:r>
      <w:r w:rsidR="00D119B9">
        <w:rPr>
          <w:rFonts w:hint="eastAsia"/>
          <w:sz w:val="28"/>
          <w:szCs w:val="28"/>
        </w:rPr>
        <w:t>将知识运用于解决实际</w:t>
      </w:r>
      <w:r w:rsidR="00225A6F">
        <w:rPr>
          <w:rFonts w:hint="eastAsia"/>
          <w:sz w:val="28"/>
          <w:szCs w:val="28"/>
        </w:rPr>
        <w:t>的</w:t>
      </w:r>
      <w:r w:rsidR="00D119B9">
        <w:rPr>
          <w:rFonts w:hint="eastAsia"/>
          <w:sz w:val="28"/>
          <w:szCs w:val="28"/>
        </w:rPr>
        <w:t>问题，关注学生长文本材料中信息获取</w:t>
      </w:r>
      <w:r w:rsidR="00E967B1">
        <w:rPr>
          <w:rFonts w:hint="eastAsia"/>
          <w:sz w:val="28"/>
          <w:szCs w:val="28"/>
        </w:rPr>
        <w:t>的</w:t>
      </w:r>
      <w:r w:rsidR="00D119B9">
        <w:rPr>
          <w:rFonts w:hint="eastAsia"/>
          <w:sz w:val="28"/>
          <w:szCs w:val="28"/>
        </w:rPr>
        <w:t>能力</w:t>
      </w:r>
      <w:r w:rsidR="00225A6F">
        <w:rPr>
          <w:rFonts w:hint="eastAsia"/>
          <w:sz w:val="28"/>
          <w:szCs w:val="28"/>
        </w:rPr>
        <w:t>。如</w:t>
      </w:r>
      <w:r w:rsidR="00225A6F" w:rsidRPr="00225A6F">
        <w:rPr>
          <w:rFonts w:hint="eastAsia"/>
          <w:sz w:val="28"/>
          <w:szCs w:val="28"/>
        </w:rPr>
        <w:t>1</w:t>
      </w:r>
      <w:r w:rsidR="00225A6F" w:rsidRPr="00225A6F">
        <w:rPr>
          <w:sz w:val="28"/>
          <w:szCs w:val="28"/>
        </w:rPr>
        <w:t>7</w:t>
      </w:r>
      <w:proofErr w:type="gramStart"/>
      <w:r w:rsidR="00225A6F" w:rsidRPr="00225A6F">
        <w:rPr>
          <w:rFonts w:hint="eastAsia"/>
          <w:sz w:val="28"/>
          <w:szCs w:val="28"/>
        </w:rPr>
        <w:t>题结合</w:t>
      </w:r>
      <w:proofErr w:type="gramEnd"/>
      <w:r w:rsidR="00225A6F" w:rsidRPr="00225A6F">
        <w:rPr>
          <w:sz w:val="28"/>
          <w:szCs w:val="28"/>
        </w:rPr>
        <w:t>内蒙古草场退化，</w:t>
      </w:r>
      <w:r w:rsidR="00225A6F" w:rsidRPr="00225A6F">
        <w:rPr>
          <w:rFonts w:hint="eastAsia"/>
          <w:sz w:val="28"/>
          <w:szCs w:val="28"/>
        </w:rPr>
        <w:t>分析原因，要求学生分析如何</w:t>
      </w:r>
      <w:r w:rsidR="00E967B1">
        <w:rPr>
          <w:rFonts w:hint="eastAsia"/>
          <w:sz w:val="28"/>
          <w:szCs w:val="28"/>
        </w:rPr>
        <w:t>实现</w:t>
      </w:r>
      <w:r w:rsidR="00225A6F" w:rsidRPr="00225A6F">
        <w:rPr>
          <w:sz w:val="28"/>
          <w:szCs w:val="28"/>
        </w:rPr>
        <w:t>生态效益与经济效益</w:t>
      </w:r>
      <w:r w:rsidR="00225A6F" w:rsidRPr="00225A6F">
        <w:rPr>
          <w:rFonts w:hint="eastAsia"/>
          <w:sz w:val="28"/>
          <w:szCs w:val="28"/>
        </w:rPr>
        <w:t>的</w:t>
      </w:r>
      <w:r w:rsidR="003F1AFA">
        <w:rPr>
          <w:rFonts w:hint="eastAsia"/>
          <w:sz w:val="28"/>
          <w:szCs w:val="28"/>
        </w:rPr>
        <w:t>双</w:t>
      </w:r>
      <w:r w:rsidR="00225A6F" w:rsidRPr="00225A6F">
        <w:rPr>
          <w:rFonts w:hint="eastAsia"/>
          <w:sz w:val="28"/>
          <w:szCs w:val="28"/>
        </w:rPr>
        <w:t>赢。</w:t>
      </w:r>
      <w:r w:rsidR="00D119B9">
        <w:rPr>
          <w:rFonts w:hint="eastAsia"/>
          <w:sz w:val="28"/>
          <w:szCs w:val="28"/>
        </w:rPr>
        <w:t>也要求学生能够用科学的语言输出有一定逻辑性的、因果清晰的“机理解释”或解决具体问题的办法。</w:t>
      </w:r>
      <w:r w:rsidR="00225A6F">
        <w:rPr>
          <w:rFonts w:hint="eastAsia"/>
          <w:sz w:val="28"/>
          <w:szCs w:val="28"/>
        </w:rPr>
        <w:t>如</w:t>
      </w:r>
      <w:r w:rsidR="00D119B9">
        <w:rPr>
          <w:rFonts w:hint="eastAsia"/>
          <w:sz w:val="28"/>
          <w:szCs w:val="28"/>
        </w:rPr>
        <w:t>除</w:t>
      </w:r>
      <w:r w:rsidR="00D119B9">
        <w:rPr>
          <w:rFonts w:hint="eastAsia"/>
          <w:sz w:val="28"/>
          <w:szCs w:val="28"/>
        </w:rPr>
        <w:t>2</w:t>
      </w:r>
      <w:r w:rsidR="00D119B9">
        <w:rPr>
          <w:sz w:val="28"/>
          <w:szCs w:val="28"/>
        </w:rPr>
        <w:t>1</w:t>
      </w:r>
      <w:r w:rsidR="00D119B9">
        <w:rPr>
          <w:rFonts w:hint="eastAsia"/>
          <w:sz w:val="28"/>
          <w:szCs w:val="28"/>
        </w:rPr>
        <w:t>题外每个题目都要求至少一次的</w:t>
      </w:r>
      <w:r w:rsidR="00C84E8B">
        <w:rPr>
          <w:rFonts w:hint="eastAsia"/>
          <w:sz w:val="28"/>
          <w:szCs w:val="28"/>
        </w:rPr>
        <w:t>“</w:t>
      </w:r>
      <w:r w:rsidR="00C84E8B">
        <w:rPr>
          <w:rFonts w:hint="eastAsia"/>
          <w:sz w:val="28"/>
          <w:szCs w:val="28"/>
        </w:rPr>
        <w:t>长空作答</w:t>
      </w:r>
      <w:r w:rsidR="00C84E8B">
        <w:rPr>
          <w:rFonts w:hint="eastAsia"/>
          <w:sz w:val="28"/>
          <w:szCs w:val="28"/>
        </w:rPr>
        <w:t>”</w:t>
      </w:r>
      <w:r w:rsidR="00D119B9">
        <w:rPr>
          <w:rFonts w:hint="eastAsia"/>
          <w:sz w:val="28"/>
          <w:szCs w:val="28"/>
        </w:rPr>
        <w:t>。</w:t>
      </w:r>
    </w:p>
    <w:p w14:paraId="6AEDF517" w14:textId="128ADD13" w:rsidR="00252AB6" w:rsidRDefault="00D119B9" w:rsidP="00252AB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与《适应性考试》相比，</w:t>
      </w:r>
      <w:r w:rsidR="00843958">
        <w:rPr>
          <w:rFonts w:hint="eastAsia"/>
          <w:sz w:val="28"/>
          <w:szCs w:val="28"/>
        </w:rPr>
        <w:t>选择题中</w:t>
      </w:r>
      <w:r w:rsidR="00E967B1">
        <w:rPr>
          <w:rFonts w:hint="eastAsia"/>
          <w:sz w:val="28"/>
          <w:szCs w:val="28"/>
        </w:rPr>
        <w:t>的</w:t>
      </w:r>
      <w:r w:rsidR="00415211">
        <w:rPr>
          <w:rFonts w:hint="eastAsia"/>
          <w:sz w:val="28"/>
          <w:szCs w:val="28"/>
        </w:rPr>
        <w:t>选项也更加综合</w:t>
      </w:r>
      <w:bookmarkStart w:id="0" w:name="_GoBack"/>
      <w:bookmarkEnd w:id="0"/>
      <w:r w:rsidR="00415211">
        <w:rPr>
          <w:rFonts w:hint="eastAsia"/>
          <w:sz w:val="28"/>
          <w:szCs w:val="28"/>
        </w:rPr>
        <w:t>，且</w:t>
      </w:r>
      <w:r w:rsidR="005E6149">
        <w:rPr>
          <w:rFonts w:hint="eastAsia"/>
          <w:sz w:val="28"/>
          <w:szCs w:val="28"/>
        </w:rPr>
        <w:t>所含的</w:t>
      </w:r>
      <w:r w:rsidR="00843958">
        <w:rPr>
          <w:rFonts w:hint="eastAsia"/>
          <w:sz w:val="28"/>
          <w:szCs w:val="28"/>
        </w:rPr>
        <w:t>文字材料、</w:t>
      </w:r>
      <w:r w:rsidR="00E46DD5">
        <w:rPr>
          <w:rFonts w:hint="eastAsia"/>
          <w:sz w:val="28"/>
          <w:szCs w:val="28"/>
        </w:rPr>
        <w:t>表格和图形</w:t>
      </w:r>
      <w:r w:rsidR="005E6149">
        <w:rPr>
          <w:rFonts w:hint="eastAsia"/>
          <w:sz w:val="28"/>
          <w:szCs w:val="28"/>
        </w:rPr>
        <w:t>的</w:t>
      </w:r>
      <w:r w:rsidR="00E46DD5">
        <w:rPr>
          <w:rFonts w:hint="eastAsia"/>
          <w:sz w:val="28"/>
          <w:szCs w:val="28"/>
        </w:rPr>
        <w:t>比例都有所提升，这就在一定程度上提</w:t>
      </w:r>
      <w:r w:rsidR="00E967B1">
        <w:rPr>
          <w:rFonts w:hint="eastAsia"/>
          <w:sz w:val="28"/>
          <w:szCs w:val="28"/>
        </w:rPr>
        <w:t>高</w:t>
      </w:r>
      <w:r w:rsidR="00E46DD5">
        <w:rPr>
          <w:rFonts w:hint="eastAsia"/>
          <w:sz w:val="28"/>
          <w:szCs w:val="28"/>
        </w:rPr>
        <w:t>了试题难度</w:t>
      </w:r>
      <w:r w:rsidR="0041521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例如第</w:t>
      </w:r>
      <w:r w:rsidR="0041521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题以表格形式出现，分别</w:t>
      </w:r>
      <w:r w:rsidR="005E6149">
        <w:rPr>
          <w:rFonts w:hint="eastAsia"/>
          <w:sz w:val="28"/>
          <w:szCs w:val="28"/>
        </w:rPr>
        <w:t>考查</w:t>
      </w:r>
      <w:r>
        <w:rPr>
          <w:rFonts w:hint="eastAsia"/>
          <w:sz w:val="28"/>
          <w:szCs w:val="28"/>
        </w:rPr>
        <w:t>了组成细胞的分子、减数分裂和植物激素以及生态系统的结构</w:t>
      </w:r>
      <w:r w:rsidR="00E967B1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个考点</w:t>
      </w:r>
      <w:r w:rsidR="00E46DD5">
        <w:rPr>
          <w:rFonts w:hint="eastAsia"/>
          <w:sz w:val="28"/>
          <w:szCs w:val="28"/>
        </w:rPr>
        <w:t>。</w:t>
      </w:r>
      <w:r w:rsidR="00415211">
        <w:rPr>
          <w:rFonts w:hint="eastAsia"/>
          <w:sz w:val="28"/>
          <w:szCs w:val="28"/>
        </w:rPr>
        <w:t>而选择题第</w:t>
      </w:r>
      <w:r w:rsidR="00415211">
        <w:rPr>
          <w:sz w:val="28"/>
          <w:szCs w:val="28"/>
        </w:rPr>
        <w:t>12</w:t>
      </w:r>
      <w:r w:rsidR="00415211">
        <w:rPr>
          <w:rFonts w:hint="eastAsia"/>
          <w:sz w:val="28"/>
          <w:szCs w:val="28"/>
        </w:rPr>
        <w:t>题共计</w:t>
      </w:r>
      <w:r w:rsidR="00415211">
        <w:rPr>
          <w:rFonts w:hint="eastAsia"/>
          <w:sz w:val="28"/>
          <w:szCs w:val="28"/>
        </w:rPr>
        <w:t>3</w:t>
      </w:r>
      <w:r w:rsidR="00415211">
        <w:rPr>
          <w:rFonts w:hint="eastAsia"/>
          <w:sz w:val="28"/>
          <w:szCs w:val="28"/>
        </w:rPr>
        <w:t>行</w:t>
      </w:r>
      <w:r w:rsidR="00415211">
        <w:rPr>
          <w:rFonts w:hint="eastAsia"/>
          <w:sz w:val="28"/>
          <w:szCs w:val="28"/>
        </w:rPr>
        <w:t>1</w:t>
      </w:r>
      <w:r w:rsidR="00415211">
        <w:rPr>
          <w:sz w:val="28"/>
          <w:szCs w:val="28"/>
        </w:rPr>
        <w:t>10</w:t>
      </w:r>
      <w:r w:rsidR="00415211">
        <w:rPr>
          <w:rFonts w:hint="eastAsia"/>
          <w:sz w:val="28"/>
          <w:szCs w:val="28"/>
        </w:rPr>
        <w:t>多字的题干中给出新冠状病毒入侵宿主细胞的机理后</w:t>
      </w:r>
      <w:r w:rsidR="00E967B1">
        <w:rPr>
          <w:rFonts w:hint="eastAsia"/>
          <w:sz w:val="28"/>
          <w:szCs w:val="28"/>
        </w:rPr>
        <w:t>，</w:t>
      </w:r>
      <w:r w:rsidR="005E6149">
        <w:rPr>
          <w:rFonts w:hint="eastAsia"/>
          <w:sz w:val="28"/>
          <w:szCs w:val="28"/>
        </w:rPr>
        <w:t>考查</w:t>
      </w:r>
      <w:r w:rsidR="00415211">
        <w:rPr>
          <w:rFonts w:hint="eastAsia"/>
          <w:sz w:val="28"/>
          <w:szCs w:val="28"/>
        </w:rPr>
        <w:t>学生免疫学知识，这要求学生熟练掌握知识、并能够快速的获取材料信息、</w:t>
      </w:r>
      <w:r w:rsidR="005E6149" w:rsidRPr="003B430F">
        <w:rPr>
          <w:rFonts w:hint="eastAsia"/>
          <w:sz w:val="28"/>
          <w:szCs w:val="28"/>
        </w:rPr>
        <w:t>准确</w:t>
      </w:r>
      <w:r w:rsidR="00415211">
        <w:rPr>
          <w:rFonts w:hint="eastAsia"/>
          <w:sz w:val="28"/>
          <w:szCs w:val="28"/>
        </w:rPr>
        <w:t>运用知识进行题目解答。</w:t>
      </w:r>
    </w:p>
    <w:p w14:paraId="3AD2BE7D" w14:textId="0E5E774C" w:rsidR="00225A6F" w:rsidRDefault="00252AB6" w:rsidP="002C4D6F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非选择方面</w:t>
      </w:r>
      <w:r w:rsidR="00415211">
        <w:rPr>
          <w:rFonts w:hint="eastAsia"/>
          <w:sz w:val="28"/>
          <w:szCs w:val="28"/>
        </w:rPr>
        <w:t>除“长空作答”外</w:t>
      </w:r>
      <w:r>
        <w:rPr>
          <w:rFonts w:hint="eastAsia"/>
          <w:sz w:val="28"/>
          <w:szCs w:val="28"/>
        </w:rPr>
        <w:t>，</w:t>
      </w:r>
      <w:r w:rsidR="002C4D6F" w:rsidRPr="002C4D6F">
        <w:rPr>
          <w:rFonts w:hint="eastAsia"/>
          <w:sz w:val="28"/>
          <w:szCs w:val="28"/>
        </w:rPr>
        <w:t>1</w:t>
      </w:r>
      <w:r w:rsidR="002C4D6F" w:rsidRPr="002C4D6F">
        <w:rPr>
          <w:sz w:val="28"/>
          <w:szCs w:val="28"/>
        </w:rPr>
        <w:t>8</w:t>
      </w:r>
      <w:proofErr w:type="gramStart"/>
      <w:r w:rsidR="002C4D6F" w:rsidRPr="002C4D6F">
        <w:rPr>
          <w:rFonts w:hint="eastAsia"/>
          <w:sz w:val="28"/>
          <w:szCs w:val="28"/>
        </w:rPr>
        <w:t>题几乎</w:t>
      </w:r>
      <w:proofErr w:type="gramEnd"/>
      <w:r w:rsidR="002C4D6F" w:rsidRPr="002C4D6F">
        <w:rPr>
          <w:rFonts w:hint="eastAsia"/>
          <w:sz w:val="28"/>
          <w:szCs w:val="28"/>
        </w:rPr>
        <w:t>都是</w:t>
      </w:r>
      <w:r w:rsidR="002C4D6F">
        <w:rPr>
          <w:rFonts w:hint="eastAsia"/>
          <w:sz w:val="28"/>
          <w:szCs w:val="28"/>
        </w:rPr>
        <w:t>探究</w:t>
      </w:r>
      <w:r w:rsidR="002C4D6F" w:rsidRPr="002C4D6F">
        <w:rPr>
          <w:rFonts w:hint="eastAsia"/>
          <w:sz w:val="28"/>
          <w:szCs w:val="28"/>
        </w:rPr>
        <w:t>实验方面的</w:t>
      </w:r>
      <w:r w:rsidR="005E6149">
        <w:rPr>
          <w:rFonts w:hint="eastAsia"/>
          <w:sz w:val="28"/>
          <w:szCs w:val="28"/>
        </w:rPr>
        <w:t>考查</w:t>
      </w:r>
      <w:r w:rsidR="002C4D6F" w:rsidRPr="002C4D6F">
        <w:rPr>
          <w:rFonts w:hint="eastAsia"/>
          <w:sz w:val="28"/>
          <w:szCs w:val="28"/>
        </w:rPr>
        <w:t>，而</w:t>
      </w:r>
      <w:r w:rsidR="002C4D6F" w:rsidRPr="002C4D6F">
        <w:rPr>
          <w:rFonts w:hint="eastAsia"/>
          <w:sz w:val="28"/>
          <w:szCs w:val="28"/>
        </w:rPr>
        <w:t>1</w:t>
      </w:r>
      <w:r w:rsidR="002C4D6F" w:rsidRPr="002C4D6F">
        <w:rPr>
          <w:sz w:val="28"/>
          <w:szCs w:val="28"/>
        </w:rPr>
        <w:t>6</w:t>
      </w:r>
      <w:r w:rsidR="002C4D6F" w:rsidRPr="002C4D6F">
        <w:rPr>
          <w:rFonts w:hint="eastAsia"/>
          <w:sz w:val="28"/>
          <w:szCs w:val="28"/>
        </w:rPr>
        <w:t>题等题目中</w:t>
      </w:r>
      <w:r w:rsidR="002C4D6F">
        <w:rPr>
          <w:rFonts w:hint="eastAsia"/>
          <w:sz w:val="28"/>
          <w:szCs w:val="28"/>
        </w:rPr>
        <w:t>探究实验</w:t>
      </w:r>
      <w:r w:rsidR="002C4D6F" w:rsidRPr="002C4D6F">
        <w:rPr>
          <w:rFonts w:hint="eastAsia"/>
          <w:sz w:val="28"/>
          <w:szCs w:val="28"/>
        </w:rPr>
        <w:t>所占比例也不少。</w:t>
      </w:r>
      <w:r w:rsidR="002C4D6F">
        <w:rPr>
          <w:rFonts w:hint="eastAsia"/>
          <w:sz w:val="28"/>
          <w:szCs w:val="28"/>
        </w:rPr>
        <w:t>西城</w:t>
      </w:r>
      <w:proofErr w:type="gramStart"/>
      <w:r w:rsidR="002C4D6F">
        <w:rPr>
          <w:rFonts w:hint="eastAsia"/>
          <w:sz w:val="28"/>
          <w:szCs w:val="28"/>
        </w:rPr>
        <w:t>一模</w:t>
      </w:r>
      <w:r w:rsidR="00415211">
        <w:rPr>
          <w:rFonts w:hint="eastAsia"/>
          <w:sz w:val="28"/>
          <w:szCs w:val="28"/>
        </w:rPr>
        <w:t>加大</w:t>
      </w:r>
      <w:proofErr w:type="gramEnd"/>
      <w:r w:rsidR="00415211">
        <w:rPr>
          <w:rFonts w:hint="eastAsia"/>
          <w:sz w:val="28"/>
          <w:szCs w:val="28"/>
        </w:rPr>
        <w:t>了“探究实验”相关的设计实验、分析实验等题目比例，这与以往生物的高考题、模拟题的</w:t>
      </w:r>
      <w:r w:rsidR="005E6149">
        <w:rPr>
          <w:rFonts w:hint="eastAsia"/>
          <w:sz w:val="28"/>
          <w:szCs w:val="28"/>
        </w:rPr>
        <w:t>考查</w:t>
      </w:r>
      <w:r w:rsidR="00415211">
        <w:rPr>
          <w:rFonts w:hint="eastAsia"/>
          <w:sz w:val="28"/>
          <w:szCs w:val="28"/>
        </w:rPr>
        <w:t>角度是基本相符的，而</w:t>
      </w:r>
      <w:r>
        <w:rPr>
          <w:rFonts w:hint="eastAsia"/>
          <w:sz w:val="28"/>
          <w:szCs w:val="28"/>
        </w:rPr>
        <w:t>《适应性考试》</w:t>
      </w:r>
      <w:r w:rsidR="00415211">
        <w:rPr>
          <w:rFonts w:hint="eastAsia"/>
          <w:sz w:val="28"/>
          <w:szCs w:val="28"/>
        </w:rPr>
        <w:t>在这方面涉及不多。“探究实验”题目可以很好的</w:t>
      </w:r>
      <w:r w:rsidR="005E6149">
        <w:rPr>
          <w:rFonts w:hint="eastAsia"/>
          <w:sz w:val="28"/>
          <w:szCs w:val="28"/>
        </w:rPr>
        <w:t>考查</w:t>
      </w:r>
      <w:r w:rsidR="00415211">
        <w:rPr>
          <w:rFonts w:hint="eastAsia"/>
          <w:sz w:val="28"/>
          <w:szCs w:val="28"/>
        </w:rPr>
        <w:t>学生“思辨”</w:t>
      </w:r>
      <w:r w:rsidR="003B430F">
        <w:rPr>
          <w:rFonts w:hint="eastAsia"/>
          <w:sz w:val="28"/>
          <w:szCs w:val="28"/>
        </w:rPr>
        <w:t>、</w:t>
      </w:r>
      <w:r w:rsidR="00415211">
        <w:rPr>
          <w:rFonts w:hint="eastAsia"/>
          <w:sz w:val="28"/>
          <w:szCs w:val="28"/>
        </w:rPr>
        <w:t>“创新”能力。</w:t>
      </w:r>
    </w:p>
    <w:p w14:paraId="1F1F7938" w14:textId="77777777" w:rsidR="00225A6F" w:rsidRDefault="00225A6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ABAEA" w14:textId="22592794" w:rsidR="00776E20" w:rsidRPr="008574C7" w:rsidRDefault="000255E3" w:rsidP="008574C7">
      <w:pPr>
        <w:pStyle w:val="ab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 w:val="32"/>
          <w:szCs w:val="32"/>
        </w:rPr>
      </w:pPr>
      <w:r w:rsidRPr="008574C7">
        <w:rPr>
          <w:rFonts w:asciiTheme="minorEastAsia" w:hAnsiTheme="minorEastAsia" w:cstheme="minorHAnsi" w:hint="eastAsia"/>
          <w:b/>
          <w:sz w:val="32"/>
          <w:szCs w:val="32"/>
        </w:rPr>
        <w:lastRenderedPageBreak/>
        <w:t>考点</w:t>
      </w:r>
      <w:r w:rsidR="00D930FB" w:rsidRPr="008574C7">
        <w:rPr>
          <w:rFonts w:asciiTheme="minorEastAsia" w:hAnsiTheme="minorEastAsia" w:cstheme="minorHAnsi"/>
          <w:b/>
          <w:sz w:val="32"/>
          <w:szCs w:val="32"/>
        </w:rPr>
        <w:t>分布</w:t>
      </w:r>
    </w:p>
    <w:p w14:paraId="60D3D85B" w14:textId="723B8C96" w:rsidR="00D930FB" w:rsidRDefault="000255E3" w:rsidP="0050272C">
      <w:pPr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1</w:t>
      </w:r>
      <w:r w:rsidR="005E6149" w:rsidRPr="008574C7">
        <w:rPr>
          <w:sz w:val="28"/>
          <w:szCs w:val="28"/>
        </w:rPr>
        <w:t>．</w:t>
      </w:r>
      <w:r w:rsidRPr="00A56975">
        <w:rPr>
          <w:rFonts w:hint="eastAsia"/>
          <w:sz w:val="28"/>
          <w:szCs w:val="28"/>
        </w:rPr>
        <w:t>知识点分值分布</w:t>
      </w:r>
    </w:p>
    <w:p w14:paraId="3131B4EB" w14:textId="7FD8E351" w:rsidR="00225A6F" w:rsidRDefault="00225A6F" w:rsidP="00225A6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62A35" wp14:editId="733C87AF">
            <wp:extent cx="5547107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3" t="34822" r="12691" b="1144"/>
                    <a:stretch/>
                  </pic:blipFill>
                  <pic:spPr bwMode="auto">
                    <a:xfrm>
                      <a:off x="0" y="0"/>
                      <a:ext cx="5547751" cy="320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A4DB" w14:textId="78E630EF" w:rsidR="00225A6F" w:rsidRPr="00225A6F" w:rsidRDefault="00225A6F" w:rsidP="00225A6F">
      <w:pPr>
        <w:jc w:val="center"/>
        <w:rPr>
          <w:rFonts w:ascii="华文新魏" w:eastAsia="华文新魏"/>
          <w:sz w:val="18"/>
          <w:szCs w:val="18"/>
        </w:rPr>
      </w:pPr>
      <w:r w:rsidRPr="00225A6F">
        <w:rPr>
          <w:rFonts w:ascii="华文新魏" w:eastAsia="华文新魏" w:hint="eastAsia"/>
          <w:sz w:val="18"/>
          <w:szCs w:val="18"/>
        </w:rPr>
        <w:t>“探究实验”主要以植物激素、光合作用等基础知识为基础，故这部分知识没有单独列出。</w:t>
      </w:r>
    </w:p>
    <w:p w14:paraId="2EF8171E" w14:textId="77777777" w:rsidR="00225A6F" w:rsidRDefault="00225A6F" w:rsidP="007D45EE">
      <w:pPr>
        <w:tabs>
          <w:tab w:val="left" w:pos="709"/>
        </w:tabs>
        <w:jc w:val="left"/>
        <w:rPr>
          <w:sz w:val="28"/>
          <w:szCs w:val="28"/>
        </w:rPr>
      </w:pPr>
    </w:p>
    <w:p w14:paraId="40E14B36" w14:textId="5643BC69" w:rsidR="000255E3" w:rsidRDefault="000255E3" w:rsidP="007D45EE">
      <w:pPr>
        <w:tabs>
          <w:tab w:val="left" w:pos="709"/>
        </w:tabs>
        <w:jc w:val="left"/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2</w:t>
      </w:r>
      <w:r w:rsidR="005E6149" w:rsidRPr="008574C7">
        <w:rPr>
          <w:sz w:val="28"/>
          <w:szCs w:val="28"/>
        </w:rPr>
        <w:t>．</w:t>
      </w:r>
      <w:r w:rsidR="005E6149">
        <w:rPr>
          <w:rFonts w:hint="eastAsia"/>
          <w:sz w:val="28"/>
          <w:szCs w:val="28"/>
        </w:rPr>
        <w:t>考查</w:t>
      </w:r>
      <w:r w:rsidRPr="00A56975">
        <w:rPr>
          <w:rFonts w:hint="eastAsia"/>
          <w:sz w:val="28"/>
          <w:szCs w:val="28"/>
        </w:rPr>
        <w:t>能力分值分布</w:t>
      </w:r>
    </w:p>
    <w:p w14:paraId="3B75C473" w14:textId="1CAECDD7" w:rsidR="00225A6F" w:rsidRPr="00A56975" w:rsidRDefault="004920D2" w:rsidP="004920D2">
      <w:pPr>
        <w:tabs>
          <w:tab w:val="left" w:pos="709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B81A6" wp14:editId="63616C5E">
            <wp:extent cx="5398477" cy="1802423"/>
            <wp:effectExtent l="0" t="0" r="0" b="762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673251" w14:textId="4067582A" w:rsidR="000255E3" w:rsidRPr="008574C7" w:rsidRDefault="000255E3" w:rsidP="008574C7">
      <w:pPr>
        <w:pStyle w:val="ab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 w:val="32"/>
          <w:szCs w:val="32"/>
        </w:rPr>
      </w:pPr>
      <w:proofErr w:type="gramStart"/>
      <w:r w:rsidRPr="008574C7">
        <w:rPr>
          <w:rFonts w:asciiTheme="minorEastAsia" w:hAnsiTheme="minorEastAsia" w:cstheme="minorHAnsi" w:hint="eastAsia"/>
          <w:b/>
          <w:sz w:val="32"/>
          <w:szCs w:val="32"/>
        </w:rPr>
        <w:t>一模后</w:t>
      </w:r>
      <w:proofErr w:type="gramEnd"/>
      <w:r w:rsidRPr="008574C7">
        <w:rPr>
          <w:rFonts w:asciiTheme="minorEastAsia" w:hAnsiTheme="minorEastAsia" w:cstheme="minorHAnsi" w:hint="eastAsia"/>
          <w:b/>
          <w:sz w:val="32"/>
          <w:szCs w:val="32"/>
        </w:rPr>
        <w:t>的学习建议</w:t>
      </w:r>
    </w:p>
    <w:p w14:paraId="7AD72DB6" w14:textId="77777777" w:rsidR="00C115F6" w:rsidRPr="008574C7" w:rsidRDefault="00C115F6" w:rsidP="00C115F6">
      <w:pPr>
        <w:tabs>
          <w:tab w:val="left" w:pos="709"/>
        </w:tabs>
        <w:rPr>
          <w:sz w:val="28"/>
          <w:szCs w:val="28"/>
        </w:rPr>
      </w:pPr>
      <w:r w:rsidRPr="008574C7">
        <w:rPr>
          <w:sz w:val="28"/>
          <w:szCs w:val="28"/>
        </w:rPr>
        <w:t>1</w:t>
      </w:r>
      <w:r w:rsidRPr="008574C7">
        <w:rPr>
          <w:sz w:val="28"/>
          <w:szCs w:val="28"/>
        </w:rPr>
        <w:t>．回归课本，构建知识体系</w:t>
      </w:r>
    </w:p>
    <w:p w14:paraId="20A54AE3" w14:textId="6E2D7311" w:rsidR="00C115F6" w:rsidRPr="008574C7" w:rsidRDefault="00C115F6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8574C7">
        <w:rPr>
          <w:sz w:val="28"/>
          <w:szCs w:val="28"/>
        </w:rPr>
        <w:t>以课本为核心，结合笔记、教辅，将课本</w:t>
      </w:r>
      <w:r w:rsidR="00E967B1">
        <w:rPr>
          <w:rFonts w:hint="eastAsia"/>
          <w:sz w:val="28"/>
          <w:szCs w:val="28"/>
        </w:rPr>
        <w:t>中的</w:t>
      </w:r>
      <w:r w:rsidRPr="008574C7">
        <w:rPr>
          <w:sz w:val="28"/>
          <w:szCs w:val="28"/>
        </w:rPr>
        <w:t>概念、原理、规律、方法等知识有逻辑</w:t>
      </w:r>
      <w:r w:rsidR="00E967B1">
        <w:rPr>
          <w:rFonts w:hint="eastAsia"/>
          <w:sz w:val="28"/>
          <w:szCs w:val="28"/>
        </w:rPr>
        <w:t>地</w:t>
      </w:r>
      <w:r w:rsidRPr="008574C7">
        <w:rPr>
          <w:sz w:val="28"/>
          <w:szCs w:val="28"/>
        </w:rPr>
        <w:t>构建知识体系，</w:t>
      </w:r>
      <w:r w:rsidR="00E967B1">
        <w:rPr>
          <w:rFonts w:hint="eastAsia"/>
          <w:sz w:val="28"/>
          <w:szCs w:val="28"/>
        </w:rPr>
        <w:t>并</w:t>
      </w:r>
      <w:r w:rsidR="008574C7">
        <w:rPr>
          <w:rFonts w:hint="eastAsia"/>
          <w:sz w:val="28"/>
          <w:szCs w:val="28"/>
        </w:rPr>
        <w:t>结合</w:t>
      </w:r>
      <w:proofErr w:type="gramStart"/>
      <w:r w:rsidR="008574C7">
        <w:rPr>
          <w:rFonts w:hint="eastAsia"/>
          <w:sz w:val="28"/>
          <w:szCs w:val="28"/>
        </w:rPr>
        <w:t>一模考试</w:t>
      </w:r>
      <w:proofErr w:type="gramEnd"/>
      <w:r w:rsidR="008574C7">
        <w:rPr>
          <w:rFonts w:hint="eastAsia"/>
          <w:sz w:val="28"/>
          <w:szCs w:val="28"/>
        </w:rPr>
        <w:t>和自我检测，根据所涉及题目的难易程度，制定好计划</w:t>
      </w:r>
      <w:r w:rsidR="004920D2">
        <w:rPr>
          <w:rFonts w:hint="eastAsia"/>
          <w:sz w:val="28"/>
          <w:szCs w:val="28"/>
        </w:rPr>
        <w:t>，</w:t>
      </w:r>
      <w:r w:rsidRPr="008574C7">
        <w:rPr>
          <w:sz w:val="28"/>
          <w:szCs w:val="28"/>
        </w:rPr>
        <w:t>构建知识框架</w:t>
      </w:r>
      <w:r w:rsidR="004920D2">
        <w:rPr>
          <w:rFonts w:hint="eastAsia"/>
          <w:sz w:val="28"/>
          <w:szCs w:val="28"/>
        </w:rPr>
        <w:t>。</w:t>
      </w:r>
      <w:r w:rsidR="008574C7">
        <w:rPr>
          <w:rFonts w:hint="eastAsia"/>
          <w:sz w:val="28"/>
          <w:szCs w:val="28"/>
        </w:rPr>
        <w:t>注意在学习知识时不能要求自己只是在题目中</w:t>
      </w:r>
      <w:r w:rsidRPr="008574C7">
        <w:rPr>
          <w:sz w:val="28"/>
          <w:szCs w:val="28"/>
        </w:rPr>
        <w:t>回答关键词、</w:t>
      </w:r>
      <w:proofErr w:type="gramStart"/>
      <w:r w:rsidR="008574C7">
        <w:rPr>
          <w:rFonts w:hint="eastAsia"/>
          <w:sz w:val="28"/>
          <w:szCs w:val="28"/>
        </w:rPr>
        <w:t>做对</w:t>
      </w:r>
      <w:proofErr w:type="gramEnd"/>
      <w:r w:rsidRPr="008574C7">
        <w:rPr>
          <w:sz w:val="28"/>
          <w:szCs w:val="28"/>
        </w:rPr>
        <w:t>选择题，还</w:t>
      </w:r>
      <w:r w:rsidR="008574C7">
        <w:rPr>
          <w:rFonts w:hint="eastAsia"/>
          <w:sz w:val="28"/>
          <w:szCs w:val="28"/>
        </w:rPr>
        <w:t>应提升自己在具体题目中完整</w:t>
      </w:r>
      <w:r w:rsidR="006A3A32">
        <w:rPr>
          <w:rFonts w:hint="eastAsia"/>
          <w:sz w:val="28"/>
          <w:szCs w:val="28"/>
        </w:rPr>
        <w:t>地</w:t>
      </w:r>
      <w:r w:rsidR="008574C7">
        <w:rPr>
          <w:rFonts w:hint="eastAsia"/>
          <w:sz w:val="28"/>
          <w:szCs w:val="28"/>
        </w:rPr>
        <w:t>表述核心知识的能力</w:t>
      </w:r>
      <w:r w:rsidRPr="008574C7">
        <w:rPr>
          <w:sz w:val="28"/>
          <w:szCs w:val="28"/>
        </w:rPr>
        <w:t>。</w:t>
      </w:r>
    </w:p>
    <w:p w14:paraId="7F7351BE" w14:textId="77777777" w:rsidR="00C115F6" w:rsidRPr="00A56975" w:rsidRDefault="00C115F6" w:rsidP="00945973">
      <w:pPr>
        <w:tabs>
          <w:tab w:val="left" w:pos="709"/>
        </w:tabs>
        <w:rPr>
          <w:sz w:val="28"/>
          <w:szCs w:val="28"/>
        </w:rPr>
      </w:pPr>
      <w:r w:rsidRPr="008574C7">
        <w:rPr>
          <w:sz w:val="28"/>
          <w:szCs w:val="28"/>
        </w:rPr>
        <w:lastRenderedPageBreak/>
        <w:t>2</w:t>
      </w:r>
      <w:r w:rsidRPr="008574C7">
        <w:rPr>
          <w:sz w:val="28"/>
          <w:szCs w:val="28"/>
        </w:rPr>
        <w:t>．提升信息获取、实验探究能力</w:t>
      </w:r>
    </w:p>
    <w:p w14:paraId="2C477A6C" w14:textId="29B7A5D8" w:rsidR="00945973" w:rsidRPr="008574C7" w:rsidRDefault="00C115F6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8574C7">
        <w:rPr>
          <w:sz w:val="28"/>
          <w:szCs w:val="28"/>
        </w:rPr>
        <w:t>提升提取</w:t>
      </w:r>
      <w:r w:rsidR="004920D2">
        <w:rPr>
          <w:rFonts w:hint="eastAsia"/>
          <w:sz w:val="28"/>
          <w:szCs w:val="28"/>
        </w:rPr>
        <w:t>信息</w:t>
      </w:r>
      <w:r w:rsidRPr="008574C7">
        <w:rPr>
          <w:sz w:val="28"/>
          <w:szCs w:val="28"/>
        </w:rPr>
        <w:t>、处理信息、信息转换、交流信息的能力</w:t>
      </w:r>
      <w:r w:rsidR="000E53AA">
        <w:rPr>
          <w:rFonts w:hint="eastAsia"/>
          <w:sz w:val="28"/>
          <w:szCs w:val="28"/>
        </w:rPr>
        <w:t>。</w:t>
      </w:r>
      <w:r w:rsidRPr="008574C7">
        <w:rPr>
          <w:sz w:val="28"/>
          <w:szCs w:val="28"/>
        </w:rPr>
        <w:t>巩固教材实验中实验原理和实验方法的理解，梳理数据处理方法、误差分析、变化实验条件，对实验加以拓展，锻炼</w:t>
      </w:r>
      <w:r w:rsidR="004920D2">
        <w:rPr>
          <w:rFonts w:hint="eastAsia"/>
          <w:sz w:val="28"/>
          <w:szCs w:val="28"/>
        </w:rPr>
        <w:t>逻辑</w:t>
      </w:r>
      <w:r w:rsidRPr="008574C7">
        <w:rPr>
          <w:sz w:val="28"/>
          <w:szCs w:val="28"/>
        </w:rPr>
        <w:t>性思维。注重实验探究过程的思维培养</w:t>
      </w:r>
      <w:r w:rsidR="000E53AA">
        <w:rPr>
          <w:rFonts w:hint="eastAsia"/>
          <w:sz w:val="28"/>
          <w:szCs w:val="28"/>
        </w:rPr>
        <w:t>，</w:t>
      </w:r>
      <w:r w:rsidRPr="008574C7">
        <w:rPr>
          <w:sz w:val="28"/>
          <w:szCs w:val="28"/>
        </w:rPr>
        <w:t>复习时要将有关实验思想、实验原理、实验步骤、结果分析及实验设计与有关知识复习结合起来。</w:t>
      </w:r>
    </w:p>
    <w:p w14:paraId="0D8C33FA" w14:textId="056211B6" w:rsidR="00945973" w:rsidRPr="008574C7" w:rsidRDefault="00945973" w:rsidP="00945973">
      <w:pPr>
        <w:tabs>
          <w:tab w:val="left" w:pos="709"/>
        </w:tabs>
        <w:rPr>
          <w:sz w:val="28"/>
          <w:szCs w:val="28"/>
        </w:rPr>
      </w:pPr>
      <w:r w:rsidRPr="008574C7">
        <w:rPr>
          <w:sz w:val="28"/>
          <w:szCs w:val="28"/>
        </w:rPr>
        <w:t>3</w:t>
      </w:r>
      <w:r w:rsidR="005E6149" w:rsidRPr="008574C7">
        <w:rPr>
          <w:sz w:val="28"/>
          <w:szCs w:val="28"/>
        </w:rPr>
        <w:t>．</w:t>
      </w:r>
      <w:r w:rsidRPr="008574C7">
        <w:rPr>
          <w:sz w:val="28"/>
          <w:szCs w:val="28"/>
        </w:rPr>
        <w:t>关注生物经典实验、科研热点与生产生活的联系。</w:t>
      </w:r>
    </w:p>
    <w:p w14:paraId="0C8F47D1" w14:textId="34B30358" w:rsidR="00945973" w:rsidRPr="00A56975" w:rsidRDefault="00945973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8574C7">
        <w:rPr>
          <w:sz w:val="28"/>
          <w:szCs w:val="28"/>
        </w:rPr>
        <w:t>生物是一门实验的学科，</w:t>
      </w:r>
      <w:r w:rsidRPr="00A56975">
        <w:rPr>
          <w:sz w:val="28"/>
          <w:szCs w:val="28"/>
        </w:rPr>
        <w:t>挖掘</w:t>
      </w:r>
      <w:r w:rsidRPr="00A56975">
        <w:rPr>
          <w:rFonts w:hint="eastAsia"/>
          <w:sz w:val="28"/>
          <w:szCs w:val="28"/>
        </w:rPr>
        <w:t>生物</w:t>
      </w:r>
      <w:r w:rsidRPr="00A56975">
        <w:rPr>
          <w:sz w:val="28"/>
          <w:szCs w:val="28"/>
        </w:rPr>
        <w:t>经典实验中所蕴含的知识和智慧</w:t>
      </w:r>
      <w:r w:rsidRPr="00A56975">
        <w:rPr>
          <w:rFonts w:hint="eastAsia"/>
          <w:sz w:val="28"/>
          <w:szCs w:val="28"/>
        </w:rPr>
        <w:t>，能够有助于我们掌握生物学大概念的本质。科研热点往往对生物学发展影响深远，大部分都与高中生物知识有着密切联系，依托科研热点的复习有助于我们更好</w:t>
      </w:r>
      <w:r w:rsidR="000E53AA">
        <w:rPr>
          <w:rFonts w:hint="eastAsia"/>
          <w:sz w:val="28"/>
          <w:szCs w:val="28"/>
        </w:rPr>
        <w:t>地</w:t>
      </w:r>
      <w:r w:rsidRPr="00A56975">
        <w:rPr>
          <w:rFonts w:hint="eastAsia"/>
          <w:sz w:val="28"/>
          <w:szCs w:val="28"/>
        </w:rPr>
        <w:t>应对材料分析题目</w:t>
      </w:r>
      <w:r w:rsidR="008574C7">
        <w:rPr>
          <w:rFonts w:hint="eastAsia"/>
          <w:sz w:val="28"/>
          <w:szCs w:val="28"/>
        </w:rPr>
        <w:t>。</w:t>
      </w:r>
      <w:r w:rsidRPr="00A56975">
        <w:rPr>
          <w:rFonts w:hint="eastAsia"/>
          <w:sz w:val="28"/>
          <w:szCs w:val="28"/>
        </w:rPr>
        <w:t>生物学科教育是为了培养解决问题的人，生物问题如环保、育种、制备疫苗等都是为了解决生产、生活中实际问题，所以切莫只学理论，不联系实际。</w:t>
      </w:r>
    </w:p>
    <w:p w14:paraId="3A0B8FF5" w14:textId="71CED71B" w:rsidR="00945973" w:rsidRPr="00A56975" w:rsidRDefault="00945973" w:rsidP="00945973">
      <w:pPr>
        <w:tabs>
          <w:tab w:val="left" w:pos="709"/>
        </w:tabs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4</w:t>
      </w:r>
      <w:r w:rsidR="005E6149" w:rsidRPr="008574C7">
        <w:rPr>
          <w:sz w:val="28"/>
          <w:szCs w:val="28"/>
        </w:rPr>
        <w:t>．</w:t>
      </w:r>
      <w:r w:rsidRPr="00A56975">
        <w:rPr>
          <w:rFonts w:hint="eastAsia"/>
          <w:sz w:val="28"/>
          <w:szCs w:val="28"/>
        </w:rPr>
        <w:t>关注答题语言的准确性</w:t>
      </w:r>
    </w:p>
    <w:p w14:paraId="441FC06F" w14:textId="2682D8AB" w:rsidR="008574C7" w:rsidRDefault="00B90ACB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生物答题语言需要有逻辑、遵循科学性，所以答题语</w:t>
      </w:r>
      <w:r w:rsidRPr="003B430F">
        <w:rPr>
          <w:rFonts w:hint="eastAsia"/>
          <w:sz w:val="28"/>
          <w:szCs w:val="28"/>
        </w:rPr>
        <w:t>言</w:t>
      </w:r>
      <w:r w:rsidRPr="00A56975">
        <w:rPr>
          <w:rFonts w:hint="eastAsia"/>
          <w:sz w:val="28"/>
          <w:szCs w:val="28"/>
        </w:rPr>
        <w:t>不</w:t>
      </w:r>
      <w:proofErr w:type="gramStart"/>
      <w:r w:rsidRPr="00A56975">
        <w:rPr>
          <w:rFonts w:hint="eastAsia"/>
          <w:sz w:val="28"/>
          <w:szCs w:val="28"/>
        </w:rPr>
        <w:t>准确</w:t>
      </w:r>
      <w:r w:rsidR="004920D2">
        <w:rPr>
          <w:rFonts w:hint="eastAsia"/>
          <w:sz w:val="28"/>
          <w:szCs w:val="28"/>
        </w:rPr>
        <w:t>如</w:t>
      </w:r>
      <w:r w:rsidRPr="00A56975">
        <w:rPr>
          <w:rFonts w:hint="eastAsia"/>
          <w:sz w:val="28"/>
          <w:szCs w:val="28"/>
        </w:rPr>
        <w:t>差一个</w:t>
      </w:r>
      <w:proofErr w:type="gramEnd"/>
      <w:r w:rsidRPr="00A56975">
        <w:rPr>
          <w:rFonts w:hint="eastAsia"/>
          <w:sz w:val="28"/>
          <w:szCs w:val="28"/>
        </w:rPr>
        <w:t>字或者一个短句也有谬以千里</w:t>
      </w:r>
      <w:r w:rsidR="004920D2">
        <w:rPr>
          <w:rFonts w:hint="eastAsia"/>
          <w:sz w:val="28"/>
          <w:szCs w:val="28"/>
        </w:rPr>
        <w:t>之感</w:t>
      </w:r>
      <w:r w:rsidR="000E53AA">
        <w:rPr>
          <w:rFonts w:hint="eastAsia"/>
          <w:sz w:val="28"/>
          <w:szCs w:val="28"/>
        </w:rPr>
        <w:t>。</w:t>
      </w:r>
      <w:r w:rsidRPr="00A56975">
        <w:rPr>
          <w:rFonts w:hint="eastAsia"/>
          <w:sz w:val="28"/>
          <w:szCs w:val="28"/>
        </w:rPr>
        <w:t>所以我们对</w:t>
      </w:r>
      <w:r w:rsidR="004920D2" w:rsidRPr="00A56975">
        <w:rPr>
          <w:rFonts w:hint="eastAsia"/>
          <w:sz w:val="28"/>
          <w:szCs w:val="28"/>
        </w:rPr>
        <w:t>待</w:t>
      </w:r>
      <w:r w:rsidRPr="00A56975">
        <w:rPr>
          <w:rFonts w:hint="eastAsia"/>
          <w:sz w:val="28"/>
          <w:szCs w:val="28"/>
        </w:rPr>
        <w:t>标准答案要认真，这就要求在自己评分时认真研究标准答案和自己的</w:t>
      </w:r>
      <w:r w:rsidR="004920D2">
        <w:rPr>
          <w:rFonts w:hint="eastAsia"/>
          <w:sz w:val="28"/>
          <w:szCs w:val="28"/>
        </w:rPr>
        <w:t>答题</w:t>
      </w:r>
      <w:r w:rsidRPr="00A56975">
        <w:rPr>
          <w:rFonts w:hint="eastAsia"/>
          <w:sz w:val="28"/>
          <w:szCs w:val="28"/>
        </w:rPr>
        <w:t>语言是否有偏差</w:t>
      </w:r>
      <w:r w:rsidR="000E53AA">
        <w:rPr>
          <w:rFonts w:hint="eastAsia"/>
          <w:sz w:val="28"/>
          <w:szCs w:val="28"/>
        </w:rPr>
        <w:t>，</w:t>
      </w:r>
      <w:r w:rsidRPr="00A56975">
        <w:rPr>
          <w:rFonts w:hint="eastAsia"/>
          <w:sz w:val="28"/>
          <w:szCs w:val="28"/>
        </w:rPr>
        <w:t>偏差在哪里</w:t>
      </w:r>
      <w:r w:rsidR="000E53AA">
        <w:rPr>
          <w:rFonts w:hint="eastAsia"/>
          <w:sz w:val="28"/>
          <w:szCs w:val="28"/>
        </w:rPr>
        <w:t>，</w:t>
      </w:r>
      <w:r w:rsidRPr="00A56975">
        <w:rPr>
          <w:rFonts w:hint="eastAsia"/>
          <w:sz w:val="28"/>
          <w:szCs w:val="28"/>
        </w:rPr>
        <w:t>这种偏差是否会影响得分，如何减少直至避免这种偏差</w:t>
      </w:r>
      <w:r w:rsidR="004920D2">
        <w:rPr>
          <w:rFonts w:hint="eastAsia"/>
          <w:sz w:val="28"/>
          <w:szCs w:val="28"/>
        </w:rPr>
        <w:t>。</w:t>
      </w:r>
      <w:r w:rsidRPr="00A56975">
        <w:rPr>
          <w:rFonts w:hint="eastAsia"/>
          <w:sz w:val="28"/>
          <w:szCs w:val="28"/>
        </w:rPr>
        <w:t>如果有可能，尽量增加老师的面批面改，或者跟老师单独讨论答题语言的采分点。</w:t>
      </w:r>
    </w:p>
    <w:p w14:paraId="0A3A9F97" w14:textId="3CC4B427" w:rsidR="00C115F6" w:rsidRPr="008574C7" w:rsidRDefault="008574C7" w:rsidP="008574C7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="00C115F6" w:rsidRPr="008574C7">
        <w:rPr>
          <w:sz w:val="28"/>
          <w:szCs w:val="28"/>
        </w:rPr>
        <w:t>．注重限时训练</w:t>
      </w:r>
    </w:p>
    <w:p w14:paraId="60524DF3" w14:textId="27BD90EF" w:rsidR="00945973" w:rsidRPr="008574C7" w:rsidRDefault="00C115F6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8574C7">
        <w:rPr>
          <w:sz w:val="28"/>
          <w:szCs w:val="28"/>
        </w:rPr>
        <w:t>限时完成作业，适当加压提高阅读速度。熟悉的内容要加快阅读，对于不熟悉内容</w:t>
      </w:r>
      <w:r w:rsidR="000E53AA">
        <w:rPr>
          <w:rFonts w:hint="eastAsia"/>
          <w:sz w:val="28"/>
          <w:szCs w:val="28"/>
        </w:rPr>
        <w:t>要</w:t>
      </w:r>
      <w:r w:rsidRPr="008574C7">
        <w:rPr>
          <w:sz w:val="28"/>
          <w:szCs w:val="28"/>
        </w:rPr>
        <w:t>留足时间使理解</w:t>
      </w:r>
      <w:r w:rsidR="000E53AA">
        <w:rPr>
          <w:rFonts w:hint="eastAsia"/>
          <w:sz w:val="28"/>
          <w:szCs w:val="28"/>
        </w:rPr>
        <w:t>地</w:t>
      </w:r>
      <w:r w:rsidRPr="008574C7">
        <w:rPr>
          <w:sz w:val="28"/>
          <w:szCs w:val="28"/>
        </w:rPr>
        <w:t>更加透彻。</w:t>
      </w:r>
    </w:p>
    <w:p w14:paraId="4E134E0D" w14:textId="725CBF1D" w:rsidR="00945973" w:rsidRPr="008574C7" w:rsidRDefault="008574C7" w:rsidP="008574C7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>6</w:t>
      </w:r>
      <w:r w:rsidR="00C115F6" w:rsidRPr="008574C7">
        <w:rPr>
          <w:sz w:val="28"/>
          <w:szCs w:val="28"/>
        </w:rPr>
        <w:t>．精研近几年</w:t>
      </w:r>
      <w:proofErr w:type="gramStart"/>
      <w:r w:rsidR="00C115F6" w:rsidRPr="008574C7">
        <w:rPr>
          <w:sz w:val="28"/>
          <w:szCs w:val="28"/>
        </w:rPr>
        <w:t>高考理综大题</w:t>
      </w:r>
      <w:proofErr w:type="gramEnd"/>
      <w:r w:rsidR="00C115F6" w:rsidRPr="008574C7">
        <w:rPr>
          <w:sz w:val="28"/>
          <w:szCs w:val="28"/>
        </w:rPr>
        <w:t>和经典模拟</w:t>
      </w:r>
      <w:r w:rsidR="00945973" w:rsidRPr="008574C7">
        <w:rPr>
          <w:sz w:val="28"/>
          <w:szCs w:val="28"/>
        </w:rPr>
        <w:t>题、期末真题</w:t>
      </w:r>
    </w:p>
    <w:p w14:paraId="4E5E9778" w14:textId="78E9BC47" w:rsidR="000255E3" w:rsidRPr="00A56975" w:rsidRDefault="00945973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 w:rsidRPr="008574C7">
        <w:rPr>
          <w:sz w:val="28"/>
          <w:szCs w:val="28"/>
        </w:rPr>
        <w:t>虽然</w:t>
      </w:r>
      <w:r w:rsidR="004920D2">
        <w:rPr>
          <w:rFonts w:hint="eastAsia"/>
          <w:sz w:val="28"/>
          <w:szCs w:val="28"/>
        </w:rPr>
        <w:t>新</w:t>
      </w:r>
      <w:r w:rsidRPr="008574C7">
        <w:rPr>
          <w:sz w:val="28"/>
          <w:szCs w:val="28"/>
        </w:rPr>
        <w:t>高考的题目数量、题型都会和以往不同，但是生物学科的核心还在，我们要</w:t>
      </w:r>
      <w:r w:rsidR="00C115F6" w:rsidRPr="008574C7">
        <w:rPr>
          <w:sz w:val="28"/>
          <w:szCs w:val="28"/>
        </w:rPr>
        <w:t>从出题人角度理解出题人的思</w:t>
      </w:r>
      <w:r w:rsidR="00C115F6" w:rsidRPr="003B430F">
        <w:rPr>
          <w:sz w:val="28"/>
          <w:szCs w:val="28"/>
        </w:rPr>
        <w:t>路</w:t>
      </w:r>
      <w:r w:rsidR="003B430F" w:rsidRPr="003B430F">
        <w:rPr>
          <w:rFonts w:hint="eastAsia"/>
          <w:sz w:val="28"/>
          <w:szCs w:val="28"/>
        </w:rPr>
        <w:t>、</w:t>
      </w:r>
      <w:r w:rsidR="00C115F6" w:rsidRPr="003B430F">
        <w:rPr>
          <w:sz w:val="28"/>
          <w:szCs w:val="28"/>
        </w:rPr>
        <w:t>问题的</w:t>
      </w:r>
      <w:r w:rsidR="00C115F6" w:rsidRPr="008574C7">
        <w:rPr>
          <w:sz w:val="28"/>
          <w:szCs w:val="28"/>
        </w:rPr>
        <w:t>分布特征和标准答案设置</w:t>
      </w:r>
      <w:r w:rsidR="00C64D93">
        <w:rPr>
          <w:rFonts w:hint="eastAsia"/>
          <w:sz w:val="28"/>
          <w:szCs w:val="28"/>
        </w:rPr>
        <w:t>！</w:t>
      </w:r>
    </w:p>
    <w:sectPr w:rsidR="000255E3" w:rsidRPr="00A56975" w:rsidSect="00840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2D815" w14:textId="77777777" w:rsidR="00F51F8E" w:rsidRDefault="00F51F8E" w:rsidP="00E56C48">
      <w:r>
        <w:separator/>
      </w:r>
    </w:p>
  </w:endnote>
  <w:endnote w:type="continuationSeparator" w:id="0">
    <w:p w14:paraId="157284DB" w14:textId="77777777" w:rsidR="00F51F8E" w:rsidRDefault="00F51F8E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84E2" w14:textId="77777777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ACF">
      <w:rPr>
        <w:rStyle w:val="a7"/>
        <w:noProof/>
      </w:rPr>
      <w:t>1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D9A5B" w14:textId="77777777" w:rsidR="00F51F8E" w:rsidRDefault="00F51F8E" w:rsidP="00E56C48">
      <w:r>
        <w:separator/>
      </w:r>
    </w:p>
  </w:footnote>
  <w:footnote w:type="continuationSeparator" w:id="0">
    <w:p w14:paraId="708613B7" w14:textId="77777777" w:rsidR="00F51F8E" w:rsidRDefault="00F51F8E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A0490" w14:textId="120A39A1" w:rsidR="00E56C48" w:rsidRDefault="00F51F8E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532C5" w14:textId="2B50E54B" w:rsidR="00E56C48" w:rsidRPr="0071089F" w:rsidRDefault="00F51F8E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7344" w14:textId="30AD982A" w:rsidR="00E56C48" w:rsidRDefault="00F51F8E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B"/>
    <w:rsid w:val="000255E3"/>
    <w:rsid w:val="0003100B"/>
    <w:rsid w:val="00031901"/>
    <w:rsid w:val="00050ACF"/>
    <w:rsid w:val="0005762B"/>
    <w:rsid w:val="000C5C0C"/>
    <w:rsid w:val="000E1587"/>
    <w:rsid w:val="000E53AA"/>
    <w:rsid w:val="0010376A"/>
    <w:rsid w:val="00103F56"/>
    <w:rsid w:val="0016748F"/>
    <w:rsid w:val="001D0B1B"/>
    <w:rsid w:val="001E1C40"/>
    <w:rsid w:val="001E54B8"/>
    <w:rsid w:val="00225A10"/>
    <w:rsid w:val="00225A6F"/>
    <w:rsid w:val="00225D61"/>
    <w:rsid w:val="002413AA"/>
    <w:rsid w:val="002515E5"/>
    <w:rsid w:val="00252AB6"/>
    <w:rsid w:val="0027342A"/>
    <w:rsid w:val="002C4D6F"/>
    <w:rsid w:val="00330B0C"/>
    <w:rsid w:val="00352B4D"/>
    <w:rsid w:val="0038183B"/>
    <w:rsid w:val="003B430F"/>
    <w:rsid w:val="003D117E"/>
    <w:rsid w:val="003D11A6"/>
    <w:rsid w:val="003F1AFA"/>
    <w:rsid w:val="00415211"/>
    <w:rsid w:val="00457F57"/>
    <w:rsid w:val="004920D2"/>
    <w:rsid w:val="00501AE5"/>
    <w:rsid w:val="0050272C"/>
    <w:rsid w:val="0052248D"/>
    <w:rsid w:val="005731B8"/>
    <w:rsid w:val="005750E3"/>
    <w:rsid w:val="005C491B"/>
    <w:rsid w:val="005C6DB3"/>
    <w:rsid w:val="005E6149"/>
    <w:rsid w:val="00631468"/>
    <w:rsid w:val="00682A8A"/>
    <w:rsid w:val="006A3A32"/>
    <w:rsid w:val="006A6B21"/>
    <w:rsid w:val="006D2CD2"/>
    <w:rsid w:val="006D3F25"/>
    <w:rsid w:val="006E231F"/>
    <w:rsid w:val="0071089F"/>
    <w:rsid w:val="007626E6"/>
    <w:rsid w:val="00776E20"/>
    <w:rsid w:val="0078294C"/>
    <w:rsid w:val="007A191B"/>
    <w:rsid w:val="007C4BED"/>
    <w:rsid w:val="007D45EE"/>
    <w:rsid w:val="00804E79"/>
    <w:rsid w:val="00816D17"/>
    <w:rsid w:val="00817F7B"/>
    <w:rsid w:val="00833068"/>
    <w:rsid w:val="008408FB"/>
    <w:rsid w:val="00843958"/>
    <w:rsid w:val="008573AA"/>
    <w:rsid w:val="008574C7"/>
    <w:rsid w:val="008F6BDA"/>
    <w:rsid w:val="00921DF7"/>
    <w:rsid w:val="009230D1"/>
    <w:rsid w:val="0093430A"/>
    <w:rsid w:val="00934339"/>
    <w:rsid w:val="00945973"/>
    <w:rsid w:val="009665A7"/>
    <w:rsid w:val="00971EDA"/>
    <w:rsid w:val="009821DA"/>
    <w:rsid w:val="009C33B3"/>
    <w:rsid w:val="009D34EB"/>
    <w:rsid w:val="009E44CA"/>
    <w:rsid w:val="00A03683"/>
    <w:rsid w:val="00A345CD"/>
    <w:rsid w:val="00A3673D"/>
    <w:rsid w:val="00A44FCB"/>
    <w:rsid w:val="00A56975"/>
    <w:rsid w:val="00A56F37"/>
    <w:rsid w:val="00B22612"/>
    <w:rsid w:val="00B61F39"/>
    <w:rsid w:val="00B62294"/>
    <w:rsid w:val="00B625F8"/>
    <w:rsid w:val="00B85DB3"/>
    <w:rsid w:val="00B90ACB"/>
    <w:rsid w:val="00BB2FC8"/>
    <w:rsid w:val="00BB47B3"/>
    <w:rsid w:val="00C109B5"/>
    <w:rsid w:val="00C115F6"/>
    <w:rsid w:val="00C5276D"/>
    <w:rsid w:val="00C54AD3"/>
    <w:rsid w:val="00C61987"/>
    <w:rsid w:val="00C64D93"/>
    <w:rsid w:val="00C84E8B"/>
    <w:rsid w:val="00CF767B"/>
    <w:rsid w:val="00D119B9"/>
    <w:rsid w:val="00D31471"/>
    <w:rsid w:val="00D40DCB"/>
    <w:rsid w:val="00D55903"/>
    <w:rsid w:val="00D930FB"/>
    <w:rsid w:val="00E46DD5"/>
    <w:rsid w:val="00E516E0"/>
    <w:rsid w:val="00E56C48"/>
    <w:rsid w:val="00E967B1"/>
    <w:rsid w:val="00EB01A7"/>
    <w:rsid w:val="00ED189F"/>
    <w:rsid w:val="00F01EFB"/>
    <w:rsid w:val="00F17BD7"/>
    <w:rsid w:val="00F51F8E"/>
    <w:rsid w:val="00F70DC0"/>
    <w:rsid w:val="00F7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3">
    <w:name w:val="Plain Table 3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a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1089F"/>
    <w:pPr>
      <w:ind w:firstLineChars="200" w:firstLine="420"/>
    </w:pPr>
  </w:style>
  <w:style w:type="character" w:customStyle="1" w:styleId="fontstyle01">
    <w:name w:val="fontstyle01"/>
    <w:basedOn w:val="a0"/>
    <w:rsid w:val="00C115F6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115F6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115F6"/>
    <w:rPr>
      <w:rFonts w:ascii="MicrosoftYaHei" w:hAnsi="MicrosoftYaHei" w:hint="default"/>
      <w:b w:val="0"/>
      <w:bCs w:val="0"/>
      <w:i w:val="0"/>
      <w:iCs w:val="0"/>
      <w:color w:val="000000"/>
      <w:sz w:val="18"/>
      <w:szCs w:val="18"/>
    </w:rPr>
  </w:style>
  <w:style w:type="character" w:styleId="ac">
    <w:name w:val="Emphasis"/>
    <w:basedOn w:val="a0"/>
    <w:uiPriority w:val="20"/>
    <w:qFormat/>
    <w:rsid w:val="00945973"/>
    <w:rPr>
      <w:i/>
      <w:iCs/>
    </w:rPr>
  </w:style>
  <w:style w:type="character" w:customStyle="1" w:styleId="fontstyle11">
    <w:name w:val="fontstyle11"/>
    <w:basedOn w:val="a0"/>
    <w:rsid w:val="0041521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\Desktop\2020&#24180;4&#26376;&#21271;&#20140;&#35199;&#22478;&#21306;&#39640;&#19977;&#19968;&#27169;&#32771;&#35797;&#35797;&#21367;&#20998;&#26512;&#27169;&#26495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9587063217799666E-3"/>
          <c:y val="1.3062951036640879E-2"/>
          <c:w val="0.83210676360912095"/>
          <c:h val="0.75415424074462545"/>
        </c:manualLayout>
      </c:layout>
      <c:pie3DChart>
        <c:varyColors val="1"/>
        <c:ser>
          <c:idx val="2"/>
          <c:order val="0"/>
          <c:tx>
            <c:strRef>
              <c:f>试卷分析基本信息!$AF$9</c:f>
              <c:strCache>
                <c:ptCount val="1"/>
                <c:pt idx="0">
                  <c:v>占分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1655-47B3-8746-73021989B218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1655-47B3-8746-73021989B218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1655-47B3-8746-73021989B218}"/>
              </c:ext>
            </c:extLst>
          </c:dPt>
          <c:dPt>
            <c:idx val="3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1655-47B3-8746-73021989B218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rgbClr val="6EA0B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1655-47B3-8746-73021989B218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rgbClr val="6EA0B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1655-47B3-8746-73021989B218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rgbClr val="6EA0B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1655-47B3-8746-73021989B218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rgbClr val="6EA0B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1655-47B3-8746-73021989B21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6EA0B0"/>
                </a:solidFill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试卷分析基本信息!$AE$10:$AE$13</c:f>
              <c:strCache>
                <c:ptCount val="4"/>
                <c:pt idx="0">
                  <c:v>理解能力</c:v>
                </c:pt>
                <c:pt idx="1">
                  <c:v>应用能力</c:v>
                </c:pt>
                <c:pt idx="2">
                  <c:v>思辨能力</c:v>
                </c:pt>
                <c:pt idx="3">
                  <c:v>创新能力</c:v>
                </c:pt>
              </c:strCache>
            </c:strRef>
          </c:cat>
          <c:val>
            <c:numRef>
              <c:f>试卷分析基本信息!$AF$10:$AF$13</c:f>
              <c:numCache>
                <c:formatCode>General</c:formatCode>
                <c:ptCount val="4"/>
                <c:pt idx="0">
                  <c:v>39</c:v>
                </c:pt>
                <c:pt idx="1">
                  <c:v>15</c:v>
                </c:pt>
                <c:pt idx="2">
                  <c:v>32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655-47B3-8746-73021989B218}"/>
            </c:ext>
          </c:extLst>
        </c:ser>
        <c:ser>
          <c:idx val="3"/>
          <c:order val="1"/>
          <c:tx>
            <c:strRef>
              <c:f>试卷分析基本信息!$AG$9</c:f>
              <c:strCache>
                <c:ptCount val="1"/>
                <c:pt idx="0">
                  <c:v>得分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A-1655-47B3-8746-73021989B2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C-1655-47B3-8746-73021989B2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E-1655-47B3-8746-73021989B2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0-1655-47B3-8746-73021989B218}"/>
              </c:ext>
            </c:extLst>
          </c:dPt>
          <c:dLbls>
            <c:dLbl>
              <c:idx val="0"/>
              <c:spPr>
                <a:solidFill>
                  <a:schemeClr val="lt1"/>
                </a:solidFill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A-1655-47B3-8746-73021989B218}"/>
                </c:ext>
              </c:extLst>
            </c:dLbl>
            <c:dLbl>
              <c:idx val="1"/>
              <c:spPr>
                <a:solidFill>
                  <a:schemeClr val="lt1"/>
                </a:solidFill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C-1655-47B3-8746-73021989B218}"/>
                </c:ext>
              </c:extLst>
            </c:dLbl>
            <c:dLbl>
              <c:idx val="2"/>
              <c:spPr>
                <a:solidFill>
                  <a:schemeClr val="lt1"/>
                </a:solidFill>
                <a:ln>
                  <a:solidFill>
                    <a:schemeClr val="accent3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E-1655-47B3-8746-73021989B218}"/>
                </c:ext>
              </c:extLst>
            </c:dLbl>
            <c:dLbl>
              <c:idx val="3"/>
              <c:spPr>
                <a:solidFill>
                  <a:schemeClr val="lt1"/>
                </a:solidFill>
                <a:ln>
                  <a:solidFill>
                    <a:schemeClr val="accent4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0-1655-47B3-8746-73021989B21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rgbClr val="748560"/>
                </a:solidFill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试卷分析基本信息!$AE$10:$AE$13</c:f>
              <c:strCache>
                <c:ptCount val="4"/>
                <c:pt idx="0">
                  <c:v>理解能力</c:v>
                </c:pt>
                <c:pt idx="1">
                  <c:v>应用能力</c:v>
                </c:pt>
                <c:pt idx="2">
                  <c:v>思辨能力</c:v>
                </c:pt>
                <c:pt idx="3">
                  <c:v>创新能力</c:v>
                </c:pt>
              </c:strCache>
            </c:strRef>
          </c:cat>
          <c:val>
            <c:numRef>
              <c:f>试卷分析基本信息!$AG$10:$AG$13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1655-47B3-8746-73021989B2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7CA63-D8B6-4EAE-8098-600BCECB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张智超</dc:creator>
  <cp:lastModifiedBy>刘 大宝</cp:lastModifiedBy>
  <cp:revision>17</cp:revision>
  <cp:lastPrinted>2020-04-08T05:26:00Z</cp:lastPrinted>
  <dcterms:created xsi:type="dcterms:W3CDTF">2020-04-07T09:17:00Z</dcterms:created>
  <dcterms:modified xsi:type="dcterms:W3CDTF">2020-04-08T07:29:00Z</dcterms:modified>
</cp:coreProperties>
</file>