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59E3" w14:textId="77777777" w:rsidR="00EE2DCE" w:rsidRDefault="00EE2DCE" w:rsidP="00EE2DCE">
      <w:pPr>
        <w:jc w:val="center"/>
        <w:rPr>
          <w:rFonts w:ascii="Arial" w:hAnsi="Arial" w:cs="Arial"/>
          <w:b/>
          <w:bCs/>
          <w:color w:val="000000" w:themeColor="text1"/>
          <w:sz w:val="22"/>
          <w:szCs w:val="22"/>
        </w:rPr>
      </w:pPr>
      <w:r>
        <w:rPr>
          <w:rFonts w:ascii="Arial" w:hAnsi="Arial" w:cs="Arial"/>
          <w:b/>
          <w:bCs/>
          <w:color w:val="000000" w:themeColor="text1"/>
          <w:sz w:val="22"/>
          <w:szCs w:val="22"/>
        </w:rPr>
        <w:t>Titin Gel Running Protocol</w:t>
      </w:r>
    </w:p>
    <w:p w14:paraId="0D9C2BAA" w14:textId="77777777" w:rsidR="00EE2DCE" w:rsidRPr="00517A1D" w:rsidRDefault="00EE2DCE" w:rsidP="00EE2DCE">
      <w:pPr>
        <w:jc w:val="both"/>
        <w:rPr>
          <w:rFonts w:ascii="Arial" w:hAnsi="Arial" w:cs="Arial"/>
          <w:b/>
          <w:bCs/>
          <w:color w:val="000000" w:themeColor="text1"/>
          <w:sz w:val="22"/>
          <w:szCs w:val="22"/>
        </w:rPr>
      </w:pPr>
      <w:r w:rsidRPr="00517A1D">
        <w:rPr>
          <w:rFonts w:ascii="Arial" w:hAnsi="Arial" w:cs="Arial"/>
          <w:b/>
          <w:bCs/>
          <w:color w:val="000000" w:themeColor="text1"/>
          <w:sz w:val="22"/>
          <w:szCs w:val="22"/>
        </w:rPr>
        <w:t>Making Gel Caster: Owl System</w:t>
      </w:r>
    </w:p>
    <w:p w14:paraId="3B43D633" w14:textId="77777777" w:rsidR="00EE2DCE" w:rsidRPr="00517A1D" w:rsidRDefault="00EE2DCE" w:rsidP="00EE2DCE">
      <w:pPr>
        <w:jc w:val="both"/>
        <w:rPr>
          <w:rFonts w:ascii="Arial" w:hAnsi="Arial" w:cs="Arial"/>
          <w:color w:val="000000" w:themeColor="text1"/>
          <w:sz w:val="22"/>
          <w:szCs w:val="22"/>
        </w:rPr>
      </w:pPr>
    </w:p>
    <w:p w14:paraId="347D3A45" w14:textId="77777777" w:rsidR="00EE2DCE" w:rsidRPr="00517A1D" w:rsidRDefault="00EE2DCE" w:rsidP="00EE2DCE">
      <w:pPr>
        <w:pStyle w:val="ListParagraph"/>
        <w:numPr>
          <w:ilvl w:val="3"/>
          <w:numId w:val="1"/>
        </w:numPr>
        <w:rPr>
          <w:rFonts w:ascii="Arial" w:hAnsi="Arial" w:cs="Arial"/>
          <w:color w:val="000000" w:themeColor="text1"/>
          <w:sz w:val="22"/>
          <w:szCs w:val="22"/>
        </w:rPr>
      </w:pPr>
      <w:r w:rsidRPr="00517A1D">
        <w:rPr>
          <w:rFonts w:ascii="Arial" w:hAnsi="Arial" w:cs="Arial"/>
          <w:color w:val="000000" w:themeColor="text1"/>
          <w:sz w:val="22"/>
          <w:szCs w:val="22"/>
        </w:rPr>
        <w:t xml:space="preserve">Preparation of gel plates/Gel caster </w:t>
      </w:r>
    </w:p>
    <w:p w14:paraId="43313771"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Put the glass plates together [with a 1 mm white spacer] on a clean surface.</w:t>
      </w:r>
    </w:p>
    <w:p w14:paraId="5228C3BD"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Putting the glass plates on the gel caster unit to create the gel- glass </w:t>
      </w:r>
      <w:proofErr w:type="gramStart"/>
      <w:r w:rsidRPr="00517A1D">
        <w:rPr>
          <w:rFonts w:ascii="Arial" w:hAnsi="Arial" w:cs="Arial"/>
          <w:color w:val="000000" w:themeColor="text1"/>
          <w:sz w:val="22"/>
          <w:szCs w:val="22"/>
        </w:rPr>
        <w:t>sandwich</w:t>
      </w:r>
      <w:proofErr w:type="gramEnd"/>
    </w:p>
    <w:p w14:paraId="00EA13C3"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spacers [white ones] on the sides of the plates [1 for each side, so 2 for 1 pair of plates].  This must be done carefully until the spacers fixed in place.</w:t>
      </w:r>
    </w:p>
    <w:p w14:paraId="2F04DB1C"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gel-plates pair in the gel stand vertically with the glass surface facing you.</w:t>
      </w:r>
    </w:p>
    <w:p w14:paraId="68568EA6"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sure all edges are flush or it will leak.</w:t>
      </w:r>
    </w:p>
    <w:p w14:paraId="5BAB549A"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Slightly tighten the caster, then slide the white template in to ensure the spacers are even and spaced out correctly. </w:t>
      </w:r>
    </w:p>
    <w:p w14:paraId="56D97574"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Make it tighter, but not too </w:t>
      </w:r>
      <w:proofErr w:type="gramStart"/>
      <w:r w:rsidRPr="00517A1D">
        <w:rPr>
          <w:rFonts w:ascii="Arial" w:hAnsi="Arial" w:cs="Arial"/>
          <w:color w:val="000000" w:themeColor="text1"/>
          <w:sz w:val="22"/>
          <w:szCs w:val="22"/>
        </w:rPr>
        <w:t>tight</w:t>
      </w:r>
      <w:proofErr w:type="gramEnd"/>
    </w:p>
    <w:p w14:paraId="6F7BD75A"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Using a prefilled syringe of Vaseline, coat the bottom gap between the glass plates with Vaseline (this will prevent the acrylamide plug from leaking. </w:t>
      </w:r>
    </w:p>
    <w:p w14:paraId="7D018D54"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Place parafilm over the grey mats in the caster (this will keep things clean/prevent Vaseline from getting all over the grey mats and caster). </w:t>
      </w:r>
    </w:p>
    <w:p w14:paraId="3F97D69D"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Secure the plates into the caster using the white and black screws by turning them and pushing in and up 180 degrees [don’t over rotate them].</w:t>
      </w:r>
    </w:p>
    <w:p w14:paraId="3F110BB1"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sure it is tight and secure or else the plug will leak out the bottom).</w:t>
      </w:r>
    </w:p>
    <w:p w14:paraId="0BFA6A28" w14:textId="77777777" w:rsidR="00EE2DCE" w:rsidRPr="00517A1D" w:rsidRDefault="00EE2DCE" w:rsidP="00EE2DCE">
      <w:pPr>
        <w:rPr>
          <w:rFonts w:ascii="Arial" w:hAnsi="Arial" w:cs="Arial"/>
          <w:color w:val="000000" w:themeColor="text1"/>
          <w:sz w:val="22"/>
          <w:szCs w:val="22"/>
        </w:rPr>
      </w:pPr>
    </w:p>
    <w:p w14:paraId="20C746BE"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b/>
          <w:bCs/>
          <w:color w:val="000000" w:themeColor="text1"/>
          <w:sz w:val="22"/>
          <w:szCs w:val="22"/>
        </w:rPr>
        <w:t xml:space="preserve">Making Titin Gel: </w:t>
      </w:r>
    </w:p>
    <w:p w14:paraId="17F1A212" w14:textId="77777777" w:rsidR="00EE2DCE" w:rsidRPr="00517A1D" w:rsidRDefault="00EE2DCE" w:rsidP="00EE2DCE">
      <w:pPr>
        <w:rPr>
          <w:rFonts w:ascii="Arial" w:hAnsi="Arial" w:cs="Arial"/>
          <w:b/>
          <w:bCs/>
          <w:color w:val="000000" w:themeColor="text1"/>
          <w:sz w:val="22"/>
          <w:szCs w:val="22"/>
        </w:rPr>
      </w:pPr>
    </w:p>
    <w:p w14:paraId="2BE3451D" w14:textId="77777777" w:rsidR="00EE2DCE" w:rsidRPr="00517A1D" w:rsidRDefault="00EE2DCE" w:rsidP="00EE2DCE">
      <w:pPr>
        <w:ind w:left="180"/>
        <w:rPr>
          <w:rFonts w:ascii="Arial" w:hAnsi="Arial" w:cs="Arial"/>
          <w:color w:val="000000" w:themeColor="text1"/>
          <w:sz w:val="22"/>
          <w:szCs w:val="22"/>
        </w:rPr>
      </w:pPr>
      <w:r w:rsidRPr="00517A1D">
        <w:rPr>
          <w:rFonts w:ascii="Arial" w:hAnsi="Arial" w:cs="Arial"/>
          <w:b/>
          <w:color w:val="000000" w:themeColor="text1"/>
          <w:sz w:val="22"/>
          <w:szCs w:val="22"/>
        </w:rPr>
        <w:t>Materials:</w:t>
      </w:r>
    </w:p>
    <w:p w14:paraId="48DF2255"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30% bis-Acrylamide (</w:t>
      </w:r>
      <w:hyperlink r:id="rId5" w:history="1">
        <w:r w:rsidRPr="00517A1D">
          <w:rPr>
            <w:rStyle w:val="Hyperlink"/>
            <w:rFonts w:ascii="Arial" w:hAnsi="Arial" w:cs="Arial"/>
            <w:sz w:val="22"/>
            <w:szCs w:val="22"/>
          </w:rPr>
          <w:t>Bio-Rad 1610158</w:t>
        </w:r>
      </w:hyperlink>
      <w:r w:rsidRPr="00517A1D">
        <w:rPr>
          <w:rFonts w:ascii="Arial" w:hAnsi="Arial" w:cs="Arial"/>
          <w:color w:val="000000" w:themeColor="text1"/>
          <w:sz w:val="22"/>
          <w:szCs w:val="22"/>
        </w:rPr>
        <w:t>)</w:t>
      </w:r>
    </w:p>
    <w:p w14:paraId="3334E495" w14:textId="77777777" w:rsidR="00EE2DCE" w:rsidRPr="00517A1D" w:rsidRDefault="00000000" w:rsidP="00EE2DCE">
      <w:pPr>
        <w:pStyle w:val="ListParagraph"/>
        <w:numPr>
          <w:ilvl w:val="1"/>
          <w:numId w:val="4"/>
        </w:numPr>
        <w:rPr>
          <w:rFonts w:ascii="Arial" w:hAnsi="Arial" w:cs="Arial"/>
          <w:color w:val="000000" w:themeColor="text1"/>
          <w:sz w:val="22"/>
          <w:szCs w:val="22"/>
        </w:rPr>
      </w:pPr>
      <w:hyperlink w:anchor="Tris" w:history="1">
        <w:r w:rsidR="00EE2DCE" w:rsidRPr="00517A1D">
          <w:rPr>
            <w:rStyle w:val="Hyperlink"/>
            <w:rFonts w:ascii="Arial" w:hAnsi="Arial" w:cs="Arial"/>
            <w:sz w:val="22"/>
            <w:szCs w:val="22"/>
          </w:rPr>
          <w:t>3M Tris, pH 9.3</w:t>
        </w:r>
      </w:hyperlink>
      <w:r w:rsidR="00EE2DCE" w:rsidRPr="00517A1D">
        <w:rPr>
          <w:rFonts w:ascii="Arial" w:hAnsi="Arial" w:cs="Arial"/>
          <w:color w:val="000000" w:themeColor="text1"/>
          <w:sz w:val="22"/>
          <w:szCs w:val="22"/>
        </w:rPr>
        <w:t xml:space="preserve"> </w:t>
      </w:r>
    </w:p>
    <w:p w14:paraId="0F31E978" w14:textId="77777777" w:rsidR="00EE2DCE" w:rsidRPr="00517A1D" w:rsidRDefault="00000000" w:rsidP="00EE2DCE">
      <w:pPr>
        <w:pStyle w:val="ListParagraph"/>
        <w:numPr>
          <w:ilvl w:val="1"/>
          <w:numId w:val="4"/>
        </w:numPr>
        <w:rPr>
          <w:rFonts w:ascii="Arial" w:hAnsi="Arial" w:cs="Arial"/>
          <w:color w:val="000000" w:themeColor="text1"/>
          <w:sz w:val="22"/>
          <w:szCs w:val="22"/>
        </w:rPr>
      </w:pPr>
      <w:hyperlink w:anchor="APS" w:history="1">
        <w:r w:rsidR="00EE2DCE" w:rsidRPr="00517A1D">
          <w:rPr>
            <w:rStyle w:val="Hyperlink"/>
            <w:rFonts w:ascii="Arial" w:hAnsi="Arial" w:cs="Arial"/>
            <w:sz w:val="22"/>
            <w:szCs w:val="22"/>
          </w:rPr>
          <w:t>10% APS</w:t>
        </w:r>
      </w:hyperlink>
      <w:r w:rsidR="00EE2DCE" w:rsidRPr="00517A1D">
        <w:rPr>
          <w:rFonts w:ascii="Arial" w:hAnsi="Arial" w:cs="Arial"/>
          <w:color w:val="000000" w:themeColor="text1"/>
          <w:sz w:val="22"/>
          <w:szCs w:val="22"/>
        </w:rPr>
        <w:t xml:space="preserve"> (ammonium persulfate)</w:t>
      </w:r>
    </w:p>
    <w:p w14:paraId="08D6630F"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TEMED (tetramethyl ethylenediamine)</w:t>
      </w:r>
    </w:p>
    <w:p w14:paraId="23A2EE59"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50 mL of 50% Glycerol (25 mL water + 25 mL Glycerol)</w:t>
      </w:r>
    </w:p>
    <w:p w14:paraId="3C9E9324"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13 μL TEMED (</w:t>
      </w:r>
      <w:hyperlink r:id="rId6" w:history="1">
        <w:r w:rsidRPr="00517A1D">
          <w:rPr>
            <w:rStyle w:val="Hyperlink"/>
            <w:rFonts w:ascii="Arial" w:hAnsi="Arial" w:cs="Arial"/>
            <w:sz w:val="22"/>
            <w:szCs w:val="22"/>
          </w:rPr>
          <w:t>Sigma 110732</w:t>
        </w:r>
      </w:hyperlink>
      <w:r w:rsidRPr="00517A1D">
        <w:rPr>
          <w:rFonts w:ascii="Arial" w:hAnsi="Arial" w:cs="Arial"/>
          <w:color w:val="000000" w:themeColor="text1"/>
          <w:sz w:val="22"/>
          <w:szCs w:val="22"/>
        </w:rPr>
        <w:t>)</w:t>
      </w:r>
    </w:p>
    <w:p w14:paraId="2A7F9882" w14:textId="77777777" w:rsidR="00EE2DCE" w:rsidRPr="00517A1D"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 xml:space="preserve">SeaKem Gold agarose (Lonza Group, </w:t>
      </w:r>
      <w:hyperlink r:id="rId7" w:history="1">
        <w:r w:rsidRPr="00517A1D">
          <w:rPr>
            <w:rStyle w:val="Hyperlink"/>
            <w:rFonts w:ascii="Arial" w:hAnsi="Arial" w:cs="Arial"/>
            <w:sz w:val="22"/>
            <w:szCs w:val="22"/>
          </w:rPr>
          <w:t>Fisher BMA50150</w:t>
        </w:r>
      </w:hyperlink>
      <w:r w:rsidRPr="00517A1D">
        <w:rPr>
          <w:rFonts w:ascii="Arial" w:hAnsi="Arial" w:cs="Arial"/>
          <w:color w:val="000000" w:themeColor="text1"/>
          <w:sz w:val="22"/>
          <w:szCs w:val="22"/>
        </w:rPr>
        <w:t>)</w:t>
      </w:r>
    </w:p>
    <w:p w14:paraId="7C0A7130" w14:textId="77777777" w:rsidR="00EE2DCE" w:rsidRPr="00517A1D" w:rsidRDefault="00000000" w:rsidP="00EE2DCE">
      <w:pPr>
        <w:pStyle w:val="ListParagraph"/>
        <w:numPr>
          <w:ilvl w:val="1"/>
          <w:numId w:val="4"/>
        </w:numPr>
        <w:rPr>
          <w:rFonts w:ascii="Arial" w:hAnsi="Arial" w:cs="Arial"/>
          <w:color w:val="000000" w:themeColor="text1"/>
          <w:sz w:val="22"/>
          <w:szCs w:val="22"/>
        </w:rPr>
      </w:pPr>
      <w:hyperlink w:anchor="Titin_Buffer" w:history="1">
        <w:r w:rsidR="00EE2DCE" w:rsidRPr="00517A1D">
          <w:rPr>
            <w:rStyle w:val="Hyperlink"/>
            <w:rFonts w:ascii="Arial" w:hAnsi="Arial" w:cs="Arial"/>
            <w:sz w:val="22"/>
            <w:szCs w:val="22"/>
          </w:rPr>
          <w:t>5X Titin Buffer</w:t>
        </w:r>
      </w:hyperlink>
    </w:p>
    <w:p w14:paraId="37A546F5" w14:textId="77777777" w:rsidR="00EE2DCE" w:rsidRDefault="00EE2DCE" w:rsidP="00EE2DCE">
      <w:pPr>
        <w:pStyle w:val="ListParagraph"/>
        <w:numPr>
          <w:ilvl w:val="1"/>
          <w:numId w:val="4"/>
        </w:numPr>
        <w:rPr>
          <w:rFonts w:ascii="Arial" w:hAnsi="Arial" w:cs="Arial"/>
          <w:color w:val="000000" w:themeColor="text1"/>
          <w:sz w:val="22"/>
          <w:szCs w:val="22"/>
        </w:rPr>
      </w:pPr>
      <w:r w:rsidRPr="00517A1D">
        <w:rPr>
          <w:rFonts w:ascii="Arial" w:hAnsi="Arial" w:cs="Arial"/>
          <w:color w:val="000000" w:themeColor="text1"/>
          <w:sz w:val="22"/>
          <w:szCs w:val="22"/>
        </w:rPr>
        <w:t>Water saturated Iso-Butanol</w:t>
      </w:r>
    </w:p>
    <w:p w14:paraId="14DD01A9" w14:textId="77777777" w:rsidR="00C4749B" w:rsidRPr="00517A1D" w:rsidRDefault="00C4749B" w:rsidP="00C4749B">
      <w:pPr>
        <w:pStyle w:val="ListParagraph"/>
        <w:ind w:left="990"/>
        <w:rPr>
          <w:rFonts w:ascii="Arial" w:hAnsi="Arial" w:cs="Arial"/>
          <w:color w:val="000000" w:themeColor="text1"/>
          <w:sz w:val="22"/>
          <w:szCs w:val="22"/>
        </w:rPr>
      </w:pPr>
    </w:p>
    <w:p w14:paraId="5A9FFD0B"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b/>
          <w:bCs/>
          <w:color w:val="000000" w:themeColor="text1"/>
          <w:sz w:val="22"/>
          <w:szCs w:val="22"/>
        </w:rPr>
        <w:t>Making the Acrylamide Plug:</w:t>
      </w:r>
    </w:p>
    <w:p w14:paraId="46BB793F" w14:textId="77777777" w:rsidR="00EE2DCE" w:rsidRPr="00517A1D" w:rsidRDefault="00EE2DCE" w:rsidP="00EE2DCE">
      <w:pPr>
        <w:rPr>
          <w:rFonts w:ascii="Arial" w:hAnsi="Arial" w:cs="Arial"/>
          <w:b/>
          <w:bCs/>
          <w:color w:val="000000" w:themeColor="text1"/>
          <w:sz w:val="22"/>
          <w:szCs w:val="22"/>
        </w:rPr>
      </w:pPr>
    </w:p>
    <w:p w14:paraId="21272F1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Combine in a 15 mL falcon tube:</w:t>
      </w:r>
    </w:p>
    <w:tbl>
      <w:tblPr>
        <w:tblW w:w="5784" w:type="dxa"/>
        <w:jc w:val="center"/>
        <w:tblLook w:val="04A0" w:firstRow="1" w:lastRow="0" w:firstColumn="1" w:lastColumn="0" w:noHBand="0" w:noVBand="1"/>
      </w:tblPr>
      <w:tblGrid>
        <w:gridCol w:w="946"/>
        <w:gridCol w:w="524"/>
        <w:gridCol w:w="406"/>
        <w:gridCol w:w="770"/>
        <w:gridCol w:w="946"/>
        <w:gridCol w:w="2192"/>
      </w:tblGrid>
      <w:tr w:rsidR="00EE2DCE" w:rsidRPr="00517A1D" w14:paraId="44DBBB9B"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774670F3"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1.924</w:t>
            </w:r>
          </w:p>
        </w:tc>
        <w:tc>
          <w:tcPr>
            <w:tcW w:w="524" w:type="dxa"/>
            <w:tcBorders>
              <w:top w:val="nil"/>
              <w:left w:val="nil"/>
              <w:bottom w:val="nil"/>
              <w:right w:val="nil"/>
            </w:tcBorders>
            <w:shd w:val="clear" w:color="000000" w:fill="D9D9D9"/>
            <w:noWrap/>
            <w:vAlign w:val="bottom"/>
            <w:hideMark/>
          </w:tcPr>
          <w:p w14:paraId="6468142F"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000000" w:fill="D9D9D9"/>
            <w:noWrap/>
            <w:vAlign w:val="bottom"/>
            <w:hideMark/>
          </w:tcPr>
          <w:p w14:paraId="07DB3D4C"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000000" w:fill="D9D9D9"/>
            <w:noWrap/>
            <w:vAlign w:val="bottom"/>
            <w:hideMark/>
          </w:tcPr>
          <w:p w14:paraId="00CB4782"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962.0</w:t>
            </w:r>
          </w:p>
        </w:tc>
        <w:tc>
          <w:tcPr>
            <w:tcW w:w="946" w:type="dxa"/>
            <w:tcBorders>
              <w:top w:val="nil"/>
              <w:left w:val="nil"/>
              <w:bottom w:val="nil"/>
              <w:right w:val="nil"/>
            </w:tcBorders>
            <w:shd w:val="clear" w:color="000000" w:fill="D9D9D9"/>
            <w:noWrap/>
            <w:vAlign w:val="bottom"/>
            <w:hideMark/>
          </w:tcPr>
          <w:p w14:paraId="1182F0DD"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2 )</w:t>
            </w:r>
            <w:proofErr w:type="gramEnd"/>
          </w:p>
        </w:tc>
        <w:tc>
          <w:tcPr>
            <w:tcW w:w="2192" w:type="dxa"/>
            <w:tcBorders>
              <w:top w:val="nil"/>
              <w:left w:val="nil"/>
              <w:bottom w:val="nil"/>
              <w:right w:val="nil"/>
            </w:tcBorders>
            <w:shd w:val="clear" w:color="000000" w:fill="D9D9D9"/>
            <w:noWrap/>
            <w:vAlign w:val="bottom"/>
            <w:hideMark/>
          </w:tcPr>
          <w:p w14:paraId="675F0F5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Deionized water</w:t>
            </w:r>
          </w:p>
        </w:tc>
      </w:tr>
      <w:tr w:rsidR="00EE2DCE" w:rsidRPr="00517A1D" w14:paraId="0D3730FD" w14:textId="77777777" w:rsidTr="007B3778">
        <w:trPr>
          <w:trHeight w:val="285"/>
          <w:jc w:val="center"/>
        </w:trPr>
        <w:tc>
          <w:tcPr>
            <w:tcW w:w="946" w:type="dxa"/>
            <w:tcBorders>
              <w:top w:val="nil"/>
              <w:left w:val="nil"/>
              <w:bottom w:val="nil"/>
              <w:right w:val="nil"/>
            </w:tcBorders>
            <w:shd w:val="clear" w:color="auto" w:fill="auto"/>
            <w:noWrap/>
            <w:vAlign w:val="bottom"/>
            <w:hideMark/>
          </w:tcPr>
          <w:p w14:paraId="3CB90060"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1.7</w:t>
            </w:r>
          </w:p>
        </w:tc>
        <w:tc>
          <w:tcPr>
            <w:tcW w:w="524" w:type="dxa"/>
            <w:tcBorders>
              <w:top w:val="nil"/>
              <w:left w:val="nil"/>
              <w:bottom w:val="nil"/>
              <w:right w:val="nil"/>
            </w:tcBorders>
            <w:shd w:val="clear" w:color="auto" w:fill="auto"/>
            <w:noWrap/>
            <w:vAlign w:val="bottom"/>
            <w:hideMark/>
          </w:tcPr>
          <w:p w14:paraId="20503F4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auto" w:fill="auto"/>
            <w:noWrap/>
            <w:vAlign w:val="bottom"/>
            <w:hideMark/>
          </w:tcPr>
          <w:p w14:paraId="4197C5C1"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auto" w:fill="auto"/>
            <w:noWrap/>
            <w:vAlign w:val="bottom"/>
            <w:hideMark/>
          </w:tcPr>
          <w:p w14:paraId="768A63D6"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850.0</w:t>
            </w:r>
          </w:p>
        </w:tc>
        <w:tc>
          <w:tcPr>
            <w:tcW w:w="946" w:type="dxa"/>
            <w:tcBorders>
              <w:top w:val="nil"/>
              <w:left w:val="nil"/>
              <w:bottom w:val="nil"/>
              <w:right w:val="nil"/>
            </w:tcBorders>
            <w:shd w:val="clear" w:color="auto" w:fill="auto"/>
            <w:noWrap/>
            <w:vAlign w:val="bottom"/>
            <w:hideMark/>
          </w:tcPr>
          <w:p w14:paraId="36250A1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2 )</w:t>
            </w:r>
            <w:proofErr w:type="gramEnd"/>
          </w:p>
        </w:tc>
        <w:tc>
          <w:tcPr>
            <w:tcW w:w="2192" w:type="dxa"/>
            <w:tcBorders>
              <w:top w:val="nil"/>
              <w:left w:val="nil"/>
              <w:bottom w:val="nil"/>
              <w:right w:val="nil"/>
            </w:tcBorders>
            <w:shd w:val="clear" w:color="auto" w:fill="auto"/>
            <w:noWrap/>
            <w:vAlign w:val="bottom"/>
            <w:hideMark/>
          </w:tcPr>
          <w:p w14:paraId="46001BC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50% glycerol</w:t>
            </w:r>
          </w:p>
        </w:tc>
      </w:tr>
      <w:tr w:rsidR="00EE2DCE" w:rsidRPr="00517A1D" w14:paraId="66C2F210"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195EFF27"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2.12</w:t>
            </w:r>
          </w:p>
        </w:tc>
        <w:tc>
          <w:tcPr>
            <w:tcW w:w="524" w:type="dxa"/>
            <w:tcBorders>
              <w:top w:val="nil"/>
              <w:left w:val="nil"/>
              <w:bottom w:val="nil"/>
              <w:right w:val="nil"/>
            </w:tcBorders>
            <w:shd w:val="clear" w:color="000000" w:fill="D9D9D9"/>
            <w:noWrap/>
            <w:vAlign w:val="bottom"/>
            <w:hideMark/>
          </w:tcPr>
          <w:p w14:paraId="6C6F3935"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000000" w:fill="D9D9D9"/>
            <w:noWrap/>
            <w:vAlign w:val="bottom"/>
            <w:hideMark/>
          </w:tcPr>
          <w:p w14:paraId="01F28F62"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000000" w:fill="D9D9D9"/>
            <w:noWrap/>
            <w:vAlign w:val="bottom"/>
            <w:hideMark/>
          </w:tcPr>
          <w:p w14:paraId="51735015"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706.7</w:t>
            </w:r>
          </w:p>
        </w:tc>
        <w:tc>
          <w:tcPr>
            <w:tcW w:w="946" w:type="dxa"/>
            <w:tcBorders>
              <w:top w:val="nil"/>
              <w:left w:val="nil"/>
              <w:bottom w:val="nil"/>
              <w:right w:val="nil"/>
            </w:tcBorders>
            <w:shd w:val="clear" w:color="000000" w:fill="D9D9D9"/>
            <w:noWrap/>
            <w:vAlign w:val="bottom"/>
            <w:hideMark/>
          </w:tcPr>
          <w:p w14:paraId="4FD41949"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3 )</w:t>
            </w:r>
            <w:proofErr w:type="gramEnd"/>
          </w:p>
        </w:tc>
        <w:tc>
          <w:tcPr>
            <w:tcW w:w="2192" w:type="dxa"/>
            <w:tcBorders>
              <w:top w:val="nil"/>
              <w:left w:val="nil"/>
              <w:bottom w:val="nil"/>
              <w:right w:val="nil"/>
            </w:tcBorders>
            <w:shd w:val="clear" w:color="000000" w:fill="D9D9D9"/>
            <w:noWrap/>
            <w:vAlign w:val="bottom"/>
            <w:hideMark/>
          </w:tcPr>
          <w:p w14:paraId="16DAE65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3 M Tris (pH 9.3)</w:t>
            </w:r>
          </w:p>
        </w:tc>
      </w:tr>
      <w:tr w:rsidR="00EE2DCE" w:rsidRPr="00517A1D" w14:paraId="0D28C260" w14:textId="77777777" w:rsidTr="007B3778">
        <w:trPr>
          <w:trHeight w:val="285"/>
          <w:jc w:val="center"/>
        </w:trPr>
        <w:tc>
          <w:tcPr>
            <w:tcW w:w="946" w:type="dxa"/>
            <w:tcBorders>
              <w:top w:val="nil"/>
              <w:left w:val="nil"/>
              <w:bottom w:val="nil"/>
              <w:right w:val="nil"/>
            </w:tcBorders>
            <w:shd w:val="clear" w:color="auto" w:fill="auto"/>
            <w:noWrap/>
            <w:vAlign w:val="bottom"/>
            <w:hideMark/>
          </w:tcPr>
          <w:p w14:paraId="5FCD4FF0"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2.72</w:t>
            </w:r>
          </w:p>
        </w:tc>
        <w:tc>
          <w:tcPr>
            <w:tcW w:w="524" w:type="dxa"/>
            <w:tcBorders>
              <w:top w:val="nil"/>
              <w:left w:val="nil"/>
              <w:bottom w:val="nil"/>
              <w:right w:val="nil"/>
            </w:tcBorders>
            <w:shd w:val="clear" w:color="auto" w:fill="auto"/>
            <w:noWrap/>
            <w:vAlign w:val="bottom"/>
            <w:hideMark/>
          </w:tcPr>
          <w:p w14:paraId="62809B4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406" w:type="dxa"/>
            <w:tcBorders>
              <w:top w:val="nil"/>
              <w:left w:val="nil"/>
              <w:bottom w:val="nil"/>
              <w:right w:val="nil"/>
            </w:tcBorders>
            <w:shd w:val="clear" w:color="auto" w:fill="auto"/>
            <w:noWrap/>
            <w:vAlign w:val="bottom"/>
            <w:hideMark/>
          </w:tcPr>
          <w:p w14:paraId="7AD0EA1F"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w:t>
            </w:r>
          </w:p>
        </w:tc>
        <w:tc>
          <w:tcPr>
            <w:tcW w:w="770" w:type="dxa"/>
            <w:tcBorders>
              <w:top w:val="nil"/>
              <w:left w:val="nil"/>
              <w:bottom w:val="nil"/>
              <w:right w:val="nil"/>
            </w:tcBorders>
            <w:shd w:val="clear" w:color="auto" w:fill="auto"/>
            <w:noWrap/>
            <w:vAlign w:val="bottom"/>
            <w:hideMark/>
          </w:tcPr>
          <w:p w14:paraId="3BB29B7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906.7</w:t>
            </w:r>
          </w:p>
        </w:tc>
        <w:tc>
          <w:tcPr>
            <w:tcW w:w="946" w:type="dxa"/>
            <w:tcBorders>
              <w:top w:val="nil"/>
              <w:left w:val="nil"/>
              <w:bottom w:val="nil"/>
              <w:right w:val="nil"/>
            </w:tcBorders>
            <w:shd w:val="clear" w:color="auto" w:fill="auto"/>
            <w:noWrap/>
            <w:vAlign w:val="bottom"/>
            <w:hideMark/>
          </w:tcPr>
          <w:p w14:paraId="4E0366AB"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μL * </w:t>
            </w:r>
            <w:proofErr w:type="gramStart"/>
            <w:r w:rsidRPr="00517A1D">
              <w:rPr>
                <w:rFonts w:ascii="Arial" w:hAnsi="Arial" w:cs="Arial"/>
                <w:color w:val="000000"/>
                <w:sz w:val="22"/>
                <w:szCs w:val="22"/>
              </w:rPr>
              <w:t>3 )</w:t>
            </w:r>
            <w:proofErr w:type="gramEnd"/>
          </w:p>
        </w:tc>
        <w:tc>
          <w:tcPr>
            <w:tcW w:w="2192" w:type="dxa"/>
            <w:tcBorders>
              <w:top w:val="nil"/>
              <w:left w:val="nil"/>
              <w:bottom w:val="nil"/>
              <w:right w:val="nil"/>
            </w:tcBorders>
            <w:shd w:val="clear" w:color="auto" w:fill="auto"/>
            <w:noWrap/>
            <w:vAlign w:val="bottom"/>
            <w:hideMark/>
          </w:tcPr>
          <w:p w14:paraId="738695AB"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30% bis-Acrylamide</w:t>
            </w:r>
          </w:p>
        </w:tc>
      </w:tr>
      <w:tr w:rsidR="00EE2DCE" w:rsidRPr="00517A1D" w14:paraId="0C60DB4C" w14:textId="77777777" w:rsidTr="007B3778">
        <w:trPr>
          <w:trHeight w:val="285"/>
          <w:jc w:val="center"/>
        </w:trPr>
        <w:tc>
          <w:tcPr>
            <w:tcW w:w="946" w:type="dxa"/>
            <w:tcBorders>
              <w:top w:val="nil"/>
              <w:left w:val="nil"/>
              <w:bottom w:val="nil"/>
              <w:right w:val="nil"/>
            </w:tcBorders>
            <w:shd w:val="clear" w:color="000000" w:fill="D9D9D9"/>
            <w:noWrap/>
            <w:vAlign w:val="bottom"/>
            <w:hideMark/>
          </w:tcPr>
          <w:p w14:paraId="6FB59D16"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24</w:t>
            </w:r>
          </w:p>
        </w:tc>
        <w:tc>
          <w:tcPr>
            <w:tcW w:w="524" w:type="dxa"/>
            <w:tcBorders>
              <w:top w:val="nil"/>
              <w:left w:val="nil"/>
              <w:bottom w:val="nil"/>
              <w:right w:val="nil"/>
            </w:tcBorders>
            <w:shd w:val="clear" w:color="000000" w:fill="D9D9D9"/>
            <w:noWrap/>
            <w:vAlign w:val="bottom"/>
            <w:hideMark/>
          </w:tcPr>
          <w:p w14:paraId="2558486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μL</w:t>
            </w:r>
          </w:p>
        </w:tc>
        <w:tc>
          <w:tcPr>
            <w:tcW w:w="406" w:type="dxa"/>
            <w:tcBorders>
              <w:top w:val="nil"/>
              <w:left w:val="nil"/>
              <w:bottom w:val="nil"/>
              <w:right w:val="nil"/>
            </w:tcBorders>
            <w:shd w:val="clear" w:color="000000" w:fill="D9D9D9"/>
            <w:noWrap/>
            <w:vAlign w:val="bottom"/>
            <w:hideMark/>
          </w:tcPr>
          <w:p w14:paraId="46DDA6F3"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 </w:t>
            </w:r>
          </w:p>
        </w:tc>
        <w:tc>
          <w:tcPr>
            <w:tcW w:w="770" w:type="dxa"/>
            <w:tcBorders>
              <w:top w:val="nil"/>
              <w:left w:val="nil"/>
              <w:bottom w:val="nil"/>
              <w:right w:val="nil"/>
            </w:tcBorders>
            <w:shd w:val="clear" w:color="000000" w:fill="D9D9D9"/>
            <w:noWrap/>
            <w:vAlign w:val="bottom"/>
            <w:hideMark/>
          </w:tcPr>
          <w:p w14:paraId="405A9FD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w:t>
            </w:r>
          </w:p>
        </w:tc>
        <w:tc>
          <w:tcPr>
            <w:tcW w:w="946" w:type="dxa"/>
            <w:tcBorders>
              <w:top w:val="nil"/>
              <w:left w:val="nil"/>
              <w:bottom w:val="nil"/>
              <w:right w:val="nil"/>
            </w:tcBorders>
            <w:shd w:val="clear" w:color="000000" w:fill="D9D9D9"/>
            <w:noWrap/>
            <w:vAlign w:val="bottom"/>
            <w:hideMark/>
          </w:tcPr>
          <w:p w14:paraId="6FB262E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w:t>
            </w:r>
          </w:p>
        </w:tc>
        <w:tc>
          <w:tcPr>
            <w:tcW w:w="2192" w:type="dxa"/>
            <w:tcBorders>
              <w:top w:val="nil"/>
              <w:left w:val="nil"/>
              <w:bottom w:val="nil"/>
              <w:right w:val="nil"/>
            </w:tcBorders>
            <w:shd w:val="clear" w:color="000000" w:fill="D9D9D9"/>
            <w:noWrap/>
            <w:vAlign w:val="bottom"/>
            <w:hideMark/>
          </w:tcPr>
          <w:p w14:paraId="29891E6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10% APS</w:t>
            </w:r>
          </w:p>
        </w:tc>
      </w:tr>
    </w:tbl>
    <w:p w14:paraId="7AC99FB7" w14:textId="77777777" w:rsidR="00EE2DCE" w:rsidRPr="00517A1D" w:rsidRDefault="00EE2DCE" w:rsidP="00EE2DCE">
      <w:pPr>
        <w:rPr>
          <w:rFonts w:ascii="Arial" w:hAnsi="Arial" w:cs="Arial"/>
          <w:b/>
          <w:bCs/>
          <w:color w:val="000000" w:themeColor="text1"/>
          <w:sz w:val="22"/>
          <w:szCs w:val="22"/>
        </w:rPr>
      </w:pPr>
      <w:r w:rsidRPr="00517A1D">
        <w:rPr>
          <w:rFonts w:ascii="Arial" w:hAnsi="Arial" w:cs="Arial"/>
          <w:color w:val="000000" w:themeColor="text1"/>
          <w:sz w:val="22"/>
          <w:szCs w:val="22"/>
        </w:rPr>
        <w:t>Mix by gently pipetting a few times</w:t>
      </w:r>
      <w:r w:rsidRPr="00517A1D">
        <w:rPr>
          <w:rFonts w:ascii="Arial" w:hAnsi="Arial" w:cs="Arial"/>
          <w:b/>
          <w:bCs/>
          <w:color w:val="000000" w:themeColor="text1"/>
          <w:sz w:val="22"/>
          <w:szCs w:val="22"/>
        </w:rPr>
        <w:t>.</w:t>
      </w:r>
    </w:p>
    <w:p w14:paraId="240116A9" w14:textId="77777777" w:rsidR="00EE2DCE" w:rsidRPr="00517A1D" w:rsidRDefault="00EE2DCE" w:rsidP="00EE2DCE">
      <w:pPr>
        <w:pStyle w:val="ListParagraph"/>
        <w:ind w:left="1080"/>
        <w:jc w:val="both"/>
        <w:rPr>
          <w:rFonts w:ascii="Arial" w:hAnsi="Arial" w:cs="Arial"/>
          <w:color w:val="000000" w:themeColor="text1"/>
          <w:sz w:val="22"/>
          <w:szCs w:val="22"/>
        </w:rPr>
      </w:pPr>
      <w:r w:rsidRPr="00517A1D">
        <w:rPr>
          <w:rFonts w:ascii="Arial" w:hAnsi="Arial" w:cs="Arial"/>
          <w:color w:val="000000" w:themeColor="text1"/>
          <w:sz w:val="22"/>
          <w:szCs w:val="22"/>
        </w:rPr>
        <w:tab/>
      </w:r>
    </w:p>
    <w:p w14:paraId="58CF0984"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Add </w:t>
      </w:r>
      <w:r w:rsidRPr="00F93F5C">
        <w:rPr>
          <w:rFonts w:ascii="Arial" w:hAnsi="Arial" w:cs="Arial"/>
          <w:b/>
          <w:bCs/>
          <w:color w:val="000000" w:themeColor="text1"/>
          <w:sz w:val="22"/>
          <w:szCs w:val="22"/>
        </w:rPr>
        <w:t>13 µL of TEMED</w:t>
      </w:r>
      <w:r w:rsidRPr="00517A1D">
        <w:rPr>
          <w:rFonts w:ascii="Arial" w:hAnsi="Arial" w:cs="Arial"/>
          <w:color w:val="000000" w:themeColor="text1"/>
          <w:sz w:val="22"/>
          <w:szCs w:val="22"/>
        </w:rPr>
        <w:t xml:space="preserve"> (tetramethyl ethylenediamine). Mix by gently pipetting a few times</w:t>
      </w:r>
      <w:r w:rsidRPr="00517A1D">
        <w:rPr>
          <w:rFonts w:ascii="Arial" w:hAnsi="Arial" w:cs="Arial"/>
          <w:b/>
          <w:bCs/>
          <w:color w:val="000000" w:themeColor="text1"/>
          <w:sz w:val="22"/>
          <w:szCs w:val="22"/>
        </w:rPr>
        <w:t>.</w:t>
      </w:r>
    </w:p>
    <w:p w14:paraId="19ACE8AB"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Quickly, add </w:t>
      </w:r>
      <w:r w:rsidRPr="00F93F5C">
        <w:rPr>
          <w:rFonts w:ascii="Arial" w:hAnsi="Arial" w:cs="Arial"/>
          <w:b/>
          <w:bCs/>
          <w:color w:val="000000" w:themeColor="text1"/>
          <w:sz w:val="22"/>
          <w:szCs w:val="22"/>
        </w:rPr>
        <w:t>3 mL</w:t>
      </w:r>
      <w:r w:rsidRPr="00517A1D">
        <w:rPr>
          <w:rFonts w:ascii="Arial" w:hAnsi="Arial" w:cs="Arial"/>
          <w:color w:val="000000" w:themeColor="text1"/>
          <w:sz w:val="22"/>
          <w:szCs w:val="22"/>
        </w:rPr>
        <w:t xml:space="preserve"> of the Acrylamide plug solution between the glass plates by pipetting it into the top left corner – do so slowly and with one continuous ejection. Don’t eject past the first stop on the pipette (if you do, you risk getting a bubble in the plug) </w:t>
      </w:r>
    </w:p>
    <w:p w14:paraId="1966A830"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Repeat for second </w:t>
      </w:r>
      <w:proofErr w:type="gramStart"/>
      <w:r w:rsidRPr="00517A1D">
        <w:rPr>
          <w:rFonts w:ascii="Arial" w:hAnsi="Arial" w:cs="Arial"/>
          <w:color w:val="000000" w:themeColor="text1"/>
          <w:sz w:val="22"/>
          <w:szCs w:val="22"/>
        </w:rPr>
        <w:t>gel</w:t>
      </w:r>
      <w:proofErr w:type="gramEnd"/>
    </w:p>
    <w:p w14:paraId="124EF88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lastRenderedPageBreak/>
        <w:t xml:space="preserve">Using a transfer pipette, quickly draw up Iso-Butanol (STAY ABOVE THE WATER LINE to ensure you only take Iso-Butanol and add 5 or so mL to the same left top corner. Repeat for both gels. </w:t>
      </w:r>
    </w:p>
    <w:p w14:paraId="7AA12AA2" w14:textId="77777777" w:rsidR="00EE2DCE" w:rsidRPr="00517A1D" w:rsidRDefault="00EE2DCE" w:rsidP="00EE2DCE">
      <w:pPr>
        <w:pStyle w:val="ListParagraph"/>
        <w:numPr>
          <w:ilvl w:val="1"/>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Iso-Butanol serves two purposes: 1. It will level out the plug so it is flat and meets the agarose gel evenly and 2. It will clean out the acrylamide that ran down the left side of the plates. </w:t>
      </w:r>
    </w:p>
    <w:p w14:paraId="13ED6FA8" w14:textId="070EF10C"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plug polymerize for </w:t>
      </w:r>
      <w:r w:rsidR="00C4749B">
        <w:rPr>
          <w:rFonts w:ascii="Arial" w:hAnsi="Arial" w:cs="Arial"/>
          <w:color w:val="000000" w:themeColor="text1"/>
          <w:sz w:val="22"/>
          <w:szCs w:val="22"/>
        </w:rPr>
        <w:t>15</w:t>
      </w:r>
      <w:r w:rsidRPr="00517A1D">
        <w:rPr>
          <w:rFonts w:ascii="Arial" w:hAnsi="Arial" w:cs="Arial"/>
          <w:color w:val="000000" w:themeColor="text1"/>
          <w:sz w:val="22"/>
          <w:szCs w:val="22"/>
        </w:rPr>
        <w:t xml:space="preserve"> minutes. While waiting, turn on the oven to 7</w:t>
      </w:r>
      <w:r w:rsidR="00C4749B">
        <w:rPr>
          <w:rFonts w:ascii="Arial" w:hAnsi="Arial" w:cs="Arial"/>
          <w:color w:val="000000" w:themeColor="text1"/>
          <w:sz w:val="22"/>
          <w:szCs w:val="22"/>
        </w:rPr>
        <w:t>2</w:t>
      </w:r>
      <w:r w:rsidRPr="00517A1D">
        <w:rPr>
          <w:rFonts w:ascii="Arial" w:hAnsi="Arial" w:cs="Arial"/>
          <w:color w:val="000000" w:themeColor="text1"/>
          <w:sz w:val="22"/>
          <w:szCs w:val="22"/>
        </w:rPr>
        <w:sym w:font="Symbol" w:char="F0B0"/>
      </w:r>
      <w:r w:rsidRPr="00517A1D">
        <w:rPr>
          <w:rFonts w:ascii="Arial" w:hAnsi="Arial" w:cs="Arial"/>
          <w:color w:val="000000" w:themeColor="text1"/>
          <w:sz w:val="22"/>
          <w:szCs w:val="22"/>
        </w:rPr>
        <w:t xml:space="preserve">C. </w:t>
      </w:r>
    </w:p>
    <w:p w14:paraId="16E13B9A" w14:textId="77777777" w:rsidR="00EE2DCE" w:rsidRDefault="00EE2DCE" w:rsidP="00EE2DCE">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After the gel is hardened dump the iso-butanol, and wipe down in-between the plates with </w:t>
      </w:r>
      <w:proofErr w:type="spellStart"/>
      <w:r>
        <w:rPr>
          <w:rFonts w:ascii="Arial" w:hAnsi="Arial" w:cs="Arial"/>
          <w:color w:val="000000" w:themeColor="text1"/>
          <w:sz w:val="22"/>
          <w:szCs w:val="22"/>
        </w:rPr>
        <w:t>K</w:t>
      </w:r>
      <w:r w:rsidRPr="00517A1D">
        <w:rPr>
          <w:rFonts w:ascii="Arial" w:hAnsi="Arial" w:cs="Arial"/>
          <w:color w:val="000000" w:themeColor="text1"/>
          <w:sz w:val="22"/>
          <w:szCs w:val="22"/>
        </w:rPr>
        <w:t>im</w:t>
      </w:r>
      <w:r>
        <w:rPr>
          <w:rFonts w:ascii="Arial" w:hAnsi="Arial" w:cs="Arial"/>
          <w:color w:val="000000" w:themeColor="text1"/>
          <w:sz w:val="22"/>
          <w:szCs w:val="22"/>
        </w:rPr>
        <w:t>W</w:t>
      </w:r>
      <w:r w:rsidRPr="00517A1D">
        <w:rPr>
          <w:rFonts w:ascii="Arial" w:hAnsi="Arial" w:cs="Arial"/>
          <w:color w:val="000000" w:themeColor="text1"/>
          <w:sz w:val="22"/>
          <w:szCs w:val="22"/>
        </w:rPr>
        <w:t>ipes</w:t>
      </w:r>
      <w:proofErr w:type="spellEnd"/>
      <w:r w:rsidRPr="00517A1D">
        <w:rPr>
          <w:rFonts w:ascii="Arial" w:hAnsi="Arial" w:cs="Arial"/>
          <w:color w:val="000000" w:themeColor="text1"/>
          <w:sz w:val="22"/>
          <w:szCs w:val="22"/>
        </w:rPr>
        <w:t xml:space="preserve">. Ensure the inside is clean and dry. </w:t>
      </w:r>
    </w:p>
    <w:p w14:paraId="771BA91C" w14:textId="71913701" w:rsidR="00C4749B" w:rsidRPr="00517A1D" w:rsidRDefault="00C4749B" w:rsidP="00EE2DCE">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 xml:space="preserve">Take off parafilm from bottom of each caster and wipe off the </w:t>
      </w:r>
      <w:proofErr w:type="gramStart"/>
      <w:r>
        <w:rPr>
          <w:rFonts w:ascii="Arial" w:hAnsi="Arial" w:cs="Arial"/>
          <w:color w:val="000000" w:themeColor="text1"/>
          <w:sz w:val="22"/>
          <w:szCs w:val="22"/>
        </w:rPr>
        <w:t>Vaseline</w:t>
      </w:r>
      <w:proofErr w:type="gramEnd"/>
      <w:r>
        <w:rPr>
          <w:rFonts w:ascii="Arial" w:hAnsi="Arial" w:cs="Arial"/>
          <w:color w:val="000000" w:themeColor="text1"/>
          <w:sz w:val="22"/>
          <w:szCs w:val="22"/>
        </w:rPr>
        <w:t xml:space="preserve"> </w:t>
      </w:r>
    </w:p>
    <w:p w14:paraId="59B845EE" w14:textId="516B3146" w:rsidR="00EE2DCE" w:rsidRPr="00517A1D" w:rsidRDefault="00EE2DCE" w:rsidP="00EE2DCE">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Pl</w:t>
      </w:r>
      <w:r w:rsidR="00C4749B">
        <w:rPr>
          <w:rFonts w:ascii="Arial" w:hAnsi="Arial" w:cs="Arial"/>
          <w:color w:val="000000" w:themeColor="text1"/>
          <w:sz w:val="22"/>
          <w:szCs w:val="22"/>
        </w:rPr>
        <w:t>ace</w:t>
      </w:r>
      <w:r w:rsidRPr="00517A1D">
        <w:rPr>
          <w:rFonts w:ascii="Arial" w:hAnsi="Arial" w:cs="Arial"/>
          <w:color w:val="000000" w:themeColor="text1"/>
          <w:sz w:val="22"/>
          <w:szCs w:val="22"/>
        </w:rPr>
        <w:t xml:space="preserve"> the Gel casters, Ladder combs, 5 mL pipette tip, and a funnel into the oven at 7</w:t>
      </w:r>
      <w:r>
        <w:rPr>
          <w:rFonts w:ascii="Arial" w:hAnsi="Arial" w:cs="Arial"/>
          <w:color w:val="000000" w:themeColor="text1"/>
          <w:sz w:val="22"/>
          <w:szCs w:val="22"/>
        </w:rPr>
        <w:t>2</w:t>
      </w:r>
      <w:r w:rsidRPr="00517A1D">
        <w:rPr>
          <w:rFonts w:ascii="Arial" w:hAnsi="Arial" w:cs="Arial"/>
          <w:color w:val="000000" w:themeColor="text1"/>
          <w:sz w:val="22"/>
          <w:szCs w:val="22"/>
        </w:rPr>
        <w:sym w:font="Symbol" w:char="F0B0"/>
      </w:r>
      <w:r w:rsidRPr="00517A1D">
        <w:rPr>
          <w:rFonts w:ascii="Arial" w:hAnsi="Arial" w:cs="Arial"/>
          <w:color w:val="000000" w:themeColor="text1"/>
          <w:sz w:val="22"/>
          <w:szCs w:val="22"/>
        </w:rPr>
        <w:t xml:space="preserve">C. After </w:t>
      </w:r>
      <w:r w:rsidRPr="00594187">
        <w:rPr>
          <w:rFonts w:ascii="Arial" w:hAnsi="Arial" w:cs="Arial"/>
          <w:b/>
          <w:bCs/>
          <w:color w:val="000000" w:themeColor="text1"/>
          <w:sz w:val="22"/>
          <w:szCs w:val="22"/>
        </w:rPr>
        <w:t>60 minutes</w:t>
      </w:r>
      <w:r w:rsidRPr="00517A1D">
        <w:rPr>
          <w:rFonts w:ascii="Arial" w:hAnsi="Arial" w:cs="Arial"/>
          <w:color w:val="000000" w:themeColor="text1"/>
          <w:sz w:val="22"/>
          <w:szCs w:val="22"/>
        </w:rPr>
        <w:t xml:space="preserve">, proceed to making the Agarose gel. </w:t>
      </w:r>
    </w:p>
    <w:p w14:paraId="0D5FA424" w14:textId="77777777" w:rsidR="00EE2DCE" w:rsidRDefault="00EE2DCE" w:rsidP="00EE2DCE">
      <w:pPr>
        <w:pStyle w:val="ListParagraph"/>
        <w:numPr>
          <w:ilvl w:val="1"/>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You can remove the gels from the stands, they’re no longer needed. Then clean off the Vaseline and wax paper. Always keep a clean gel caster. </w:t>
      </w:r>
    </w:p>
    <w:p w14:paraId="2928A30A" w14:textId="77777777" w:rsidR="00EE2DCE" w:rsidRDefault="00EE2DCE" w:rsidP="00EE2DCE">
      <w:pPr>
        <w:pStyle w:val="ListParagraph"/>
        <w:numPr>
          <w:ilvl w:val="1"/>
          <w:numId w:val="2"/>
        </w:numPr>
        <w:rPr>
          <w:rFonts w:ascii="Arial" w:hAnsi="Arial" w:cs="Arial"/>
          <w:color w:val="000000" w:themeColor="text1"/>
          <w:sz w:val="22"/>
          <w:szCs w:val="22"/>
        </w:rPr>
      </w:pPr>
      <w:r w:rsidRPr="00517A1D">
        <w:rPr>
          <w:rFonts w:ascii="Arial" w:hAnsi="Arial" w:cs="Arial"/>
          <w:color w:val="000000" w:themeColor="text1"/>
          <w:sz w:val="22"/>
          <w:szCs w:val="22"/>
        </w:rPr>
        <w:t>Preheating the glass plate assembly, well comb, and syringe</w:t>
      </w:r>
      <w:r>
        <w:rPr>
          <w:rFonts w:ascii="Arial" w:hAnsi="Arial" w:cs="Arial"/>
          <w:color w:val="000000" w:themeColor="text1"/>
          <w:sz w:val="22"/>
          <w:szCs w:val="22"/>
        </w:rPr>
        <w:t xml:space="preserve"> </w:t>
      </w:r>
      <w:r w:rsidRPr="00517A1D">
        <w:rPr>
          <w:rFonts w:ascii="Arial" w:hAnsi="Arial" w:cs="Arial"/>
          <w:color w:val="000000" w:themeColor="text1"/>
          <w:sz w:val="22"/>
          <w:szCs w:val="22"/>
        </w:rPr>
        <w:t>prevents premature agarose gelling when the solution touches</w:t>
      </w:r>
      <w:r>
        <w:rPr>
          <w:rFonts w:ascii="Arial" w:hAnsi="Arial" w:cs="Arial"/>
          <w:color w:val="000000" w:themeColor="text1"/>
          <w:sz w:val="22"/>
          <w:szCs w:val="22"/>
        </w:rPr>
        <w:t xml:space="preserve"> </w:t>
      </w:r>
      <w:r w:rsidRPr="00517A1D">
        <w:rPr>
          <w:rFonts w:ascii="Arial" w:hAnsi="Arial" w:cs="Arial"/>
          <w:color w:val="000000" w:themeColor="text1"/>
          <w:sz w:val="22"/>
          <w:szCs w:val="22"/>
        </w:rPr>
        <w:t>the colder surfaces. In addition the plates are less likely to crack</w:t>
      </w:r>
      <w:r>
        <w:rPr>
          <w:rFonts w:ascii="Arial" w:hAnsi="Arial" w:cs="Arial"/>
          <w:color w:val="000000" w:themeColor="text1"/>
          <w:sz w:val="22"/>
          <w:szCs w:val="22"/>
        </w:rPr>
        <w:t xml:space="preserve"> </w:t>
      </w:r>
      <w:r w:rsidRPr="00517A1D">
        <w:rPr>
          <w:rFonts w:ascii="Arial" w:hAnsi="Arial" w:cs="Arial"/>
          <w:color w:val="000000" w:themeColor="text1"/>
          <w:sz w:val="22"/>
          <w:szCs w:val="22"/>
        </w:rPr>
        <w:t>during pouring if they are closer to the temperature of the hot</w:t>
      </w:r>
      <w:r>
        <w:rPr>
          <w:rFonts w:ascii="Arial" w:hAnsi="Arial" w:cs="Arial"/>
          <w:color w:val="000000" w:themeColor="text1"/>
          <w:sz w:val="22"/>
          <w:szCs w:val="22"/>
        </w:rPr>
        <w:t xml:space="preserve"> </w:t>
      </w:r>
      <w:r w:rsidRPr="00517A1D">
        <w:rPr>
          <w:rFonts w:ascii="Arial" w:hAnsi="Arial" w:cs="Arial"/>
          <w:color w:val="000000" w:themeColor="text1"/>
          <w:sz w:val="22"/>
          <w:szCs w:val="22"/>
        </w:rPr>
        <w:t>agarose.</w:t>
      </w:r>
    </w:p>
    <w:p w14:paraId="170385AF" w14:textId="77777777" w:rsidR="00EE2DCE" w:rsidRPr="00517A1D" w:rsidRDefault="00EE2DCE" w:rsidP="00EE2DCE">
      <w:pPr>
        <w:pStyle w:val="ListParagraph"/>
        <w:rPr>
          <w:rFonts w:ascii="Arial" w:hAnsi="Arial" w:cs="Arial"/>
          <w:color w:val="000000" w:themeColor="text1"/>
          <w:sz w:val="22"/>
          <w:szCs w:val="22"/>
        </w:rPr>
      </w:pPr>
    </w:p>
    <w:p w14:paraId="7D2C5640" w14:textId="77777777" w:rsidR="00EE2DCE" w:rsidRPr="00517A1D" w:rsidRDefault="00EE2DCE" w:rsidP="00EE2DCE">
      <w:pPr>
        <w:jc w:val="both"/>
        <w:rPr>
          <w:rFonts w:ascii="Arial" w:hAnsi="Arial" w:cs="Arial"/>
          <w:b/>
          <w:bCs/>
          <w:color w:val="000000" w:themeColor="text1"/>
          <w:sz w:val="22"/>
          <w:szCs w:val="22"/>
        </w:rPr>
      </w:pPr>
      <w:r w:rsidRPr="00517A1D">
        <w:rPr>
          <w:rFonts w:ascii="Arial" w:hAnsi="Arial" w:cs="Arial"/>
          <w:b/>
          <w:bCs/>
          <w:color w:val="000000" w:themeColor="text1"/>
          <w:sz w:val="22"/>
          <w:szCs w:val="22"/>
        </w:rPr>
        <w:t xml:space="preserve">1% Agarose gel </w:t>
      </w:r>
    </w:p>
    <w:p w14:paraId="28F5C0A0" w14:textId="77777777" w:rsidR="00EE2DCE" w:rsidRPr="00517A1D" w:rsidRDefault="00EE2DCE" w:rsidP="00EE2DCE">
      <w:pPr>
        <w:jc w:val="both"/>
        <w:rPr>
          <w:rFonts w:ascii="Arial" w:hAnsi="Arial" w:cs="Arial"/>
          <w:b/>
          <w:bCs/>
          <w:color w:val="000000" w:themeColor="text1"/>
          <w:sz w:val="22"/>
          <w:szCs w:val="22"/>
        </w:rPr>
      </w:pPr>
    </w:p>
    <w:p w14:paraId="76EB78D6"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Combine in a beaker:</w:t>
      </w:r>
    </w:p>
    <w:tbl>
      <w:tblPr>
        <w:tblW w:w="4500" w:type="dxa"/>
        <w:jc w:val="center"/>
        <w:tblLook w:val="04A0" w:firstRow="1" w:lastRow="0" w:firstColumn="1" w:lastColumn="0" w:noHBand="0" w:noVBand="1"/>
      </w:tblPr>
      <w:tblGrid>
        <w:gridCol w:w="1300"/>
        <w:gridCol w:w="522"/>
        <w:gridCol w:w="2678"/>
      </w:tblGrid>
      <w:tr w:rsidR="00EE2DCE" w:rsidRPr="00517A1D" w14:paraId="421FF0C6" w14:textId="77777777" w:rsidTr="007B3778">
        <w:trPr>
          <w:trHeight w:val="320"/>
          <w:jc w:val="center"/>
        </w:trPr>
        <w:tc>
          <w:tcPr>
            <w:tcW w:w="1300" w:type="dxa"/>
            <w:tcBorders>
              <w:top w:val="nil"/>
              <w:left w:val="nil"/>
              <w:bottom w:val="nil"/>
              <w:right w:val="nil"/>
            </w:tcBorders>
            <w:shd w:val="clear" w:color="000000" w:fill="D9D9D9"/>
            <w:noWrap/>
            <w:vAlign w:val="bottom"/>
            <w:hideMark/>
          </w:tcPr>
          <w:p w14:paraId="4287AB38"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16.0</w:t>
            </w:r>
          </w:p>
        </w:tc>
        <w:tc>
          <w:tcPr>
            <w:tcW w:w="522" w:type="dxa"/>
            <w:tcBorders>
              <w:top w:val="nil"/>
              <w:left w:val="nil"/>
              <w:bottom w:val="nil"/>
              <w:right w:val="nil"/>
            </w:tcBorders>
            <w:shd w:val="clear" w:color="000000" w:fill="D9D9D9"/>
            <w:noWrap/>
            <w:vAlign w:val="bottom"/>
            <w:hideMark/>
          </w:tcPr>
          <w:p w14:paraId="69C05863"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000000" w:fill="D9D9D9"/>
            <w:noWrap/>
            <w:vAlign w:val="bottom"/>
            <w:hideMark/>
          </w:tcPr>
          <w:p w14:paraId="130BAE0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5X Titin Buffer</w:t>
            </w:r>
          </w:p>
        </w:tc>
      </w:tr>
      <w:tr w:rsidR="00EE2DCE" w:rsidRPr="00517A1D" w14:paraId="638D47F3" w14:textId="77777777" w:rsidTr="007B3778">
        <w:trPr>
          <w:trHeight w:val="320"/>
          <w:jc w:val="center"/>
        </w:trPr>
        <w:tc>
          <w:tcPr>
            <w:tcW w:w="1300" w:type="dxa"/>
            <w:tcBorders>
              <w:top w:val="nil"/>
              <w:left w:val="nil"/>
              <w:bottom w:val="nil"/>
              <w:right w:val="nil"/>
            </w:tcBorders>
            <w:shd w:val="clear" w:color="auto" w:fill="auto"/>
            <w:noWrap/>
            <w:vAlign w:val="bottom"/>
            <w:hideMark/>
          </w:tcPr>
          <w:p w14:paraId="5E64B88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15.7</w:t>
            </w:r>
          </w:p>
        </w:tc>
        <w:tc>
          <w:tcPr>
            <w:tcW w:w="522" w:type="dxa"/>
            <w:tcBorders>
              <w:top w:val="nil"/>
              <w:left w:val="nil"/>
              <w:bottom w:val="nil"/>
              <w:right w:val="nil"/>
            </w:tcBorders>
            <w:shd w:val="clear" w:color="auto" w:fill="auto"/>
            <w:noWrap/>
            <w:vAlign w:val="bottom"/>
            <w:hideMark/>
          </w:tcPr>
          <w:p w14:paraId="59087374"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auto" w:fill="auto"/>
            <w:noWrap/>
            <w:vAlign w:val="bottom"/>
            <w:hideMark/>
          </w:tcPr>
          <w:p w14:paraId="3442038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Deionized water</w:t>
            </w:r>
          </w:p>
        </w:tc>
      </w:tr>
      <w:tr w:rsidR="00EE2DCE" w:rsidRPr="00517A1D" w14:paraId="750EDFB8" w14:textId="77777777" w:rsidTr="007B3778">
        <w:trPr>
          <w:trHeight w:val="320"/>
          <w:jc w:val="center"/>
        </w:trPr>
        <w:tc>
          <w:tcPr>
            <w:tcW w:w="1300" w:type="dxa"/>
            <w:tcBorders>
              <w:top w:val="nil"/>
              <w:left w:val="nil"/>
              <w:bottom w:val="nil"/>
              <w:right w:val="nil"/>
            </w:tcBorders>
            <w:shd w:val="clear" w:color="000000" w:fill="D9D9D9"/>
            <w:noWrap/>
            <w:vAlign w:val="bottom"/>
            <w:hideMark/>
          </w:tcPr>
          <w:p w14:paraId="3E0E182F"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48.3</w:t>
            </w:r>
          </w:p>
        </w:tc>
        <w:tc>
          <w:tcPr>
            <w:tcW w:w="522" w:type="dxa"/>
            <w:tcBorders>
              <w:top w:val="nil"/>
              <w:left w:val="nil"/>
              <w:bottom w:val="nil"/>
              <w:right w:val="nil"/>
            </w:tcBorders>
            <w:shd w:val="clear" w:color="000000" w:fill="D9D9D9"/>
            <w:noWrap/>
            <w:vAlign w:val="bottom"/>
            <w:hideMark/>
          </w:tcPr>
          <w:p w14:paraId="3DC293EC"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000000" w:fill="D9D9D9"/>
            <w:noWrap/>
            <w:vAlign w:val="bottom"/>
            <w:hideMark/>
          </w:tcPr>
          <w:p w14:paraId="6CB19E32"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50% glycerol</w:t>
            </w:r>
            <w:r>
              <w:rPr>
                <w:rFonts w:ascii="Arial" w:hAnsi="Arial" w:cs="Arial"/>
                <w:color w:val="000000"/>
                <w:sz w:val="22"/>
                <w:szCs w:val="22"/>
              </w:rPr>
              <w:t>*</w:t>
            </w:r>
          </w:p>
        </w:tc>
      </w:tr>
      <w:tr w:rsidR="00EE2DCE" w:rsidRPr="00517A1D" w14:paraId="10BD22A9" w14:textId="77777777" w:rsidTr="007B3778">
        <w:trPr>
          <w:trHeight w:val="320"/>
          <w:jc w:val="center"/>
        </w:trPr>
        <w:tc>
          <w:tcPr>
            <w:tcW w:w="1300" w:type="dxa"/>
            <w:tcBorders>
              <w:top w:val="nil"/>
              <w:left w:val="nil"/>
              <w:bottom w:val="nil"/>
              <w:right w:val="nil"/>
            </w:tcBorders>
            <w:shd w:val="clear" w:color="auto" w:fill="auto"/>
            <w:noWrap/>
            <w:vAlign w:val="bottom"/>
            <w:hideMark/>
          </w:tcPr>
          <w:p w14:paraId="56A983EA" w14:textId="77777777" w:rsidR="00EE2DCE" w:rsidRPr="00517A1D" w:rsidRDefault="00EE2DCE" w:rsidP="007B3778">
            <w:pPr>
              <w:jc w:val="right"/>
              <w:rPr>
                <w:rFonts w:ascii="Arial" w:hAnsi="Arial" w:cs="Arial"/>
                <w:color w:val="000000"/>
                <w:sz w:val="22"/>
                <w:szCs w:val="22"/>
              </w:rPr>
            </w:pPr>
            <w:r w:rsidRPr="00517A1D">
              <w:rPr>
                <w:rFonts w:ascii="Arial" w:hAnsi="Arial" w:cs="Arial"/>
                <w:color w:val="000000"/>
                <w:sz w:val="22"/>
                <w:szCs w:val="22"/>
              </w:rPr>
              <w:t>0.8</w:t>
            </w:r>
          </w:p>
        </w:tc>
        <w:tc>
          <w:tcPr>
            <w:tcW w:w="522" w:type="dxa"/>
            <w:tcBorders>
              <w:top w:val="nil"/>
              <w:left w:val="nil"/>
              <w:bottom w:val="nil"/>
              <w:right w:val="nil"/>
            </w:tcBorders>
            <w:shd w:val="clear" w:color="auto" w:fill="auto"/>
            <w:noWrap/>
            <w:vAlign w:val="bottom"/>
            <w:hideMark/>
          </w:tcPr>
          <w:p w14:paraId="40367B67"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g</w:t>
            </w:r>
          </w:p>
        </w:tc>
        <w:tc>
          <w:tcPr>
            <w:tcW w:w="2678" w:type="dxa"/>
            <w:tcBorders>
              <w:top w:val="nil"/>
              <w:left w:val="nil"/>
              <w:bottom w:val="nil"/>
              <w:right w:val="nil"/>
            </w:tcBorders>
            <w:shd w:val="clear" w:color="auto" w:fill="auto"/>
            <w:noWrap/>
            <w:vAlign w:val="bottom"/>
            <w:hideMark/>
          </w:tcPr>
          <w:p w14:paraId="0528FEA1" w14:textId="77777777" w:rsidR="00EE2DCE" w:rsidRPr="00517A1D" w:rsidRDefault="00EE2DCE" w:rsidP="007B3778">
            <w:pPr>
              <w:rPr>
                <w:rFonts w:ascii="Arial" w:hAnsi="Arial" w:cs="Arial"/>
                <w:color w:val="000000"/>
                <w:sz w:val="22"/>
                <w:szCs w:val="22"/>
              </w:rPr>
            </w:pPr>
            <w:r w:rsidRPr="00517A1D">
              <w:rPr>
                <w:rFonts w:ascii="Arial" w:hAnsi="Arial" w:cs="Arial"/>
                <w:color w:val="000000"/>
                <w:sz w:val="22"/>
                <w:szCs w:val="22"/>
              </w:rPr>
              <w:t xml:space="preserve">SeaKem Gold </w:t>
            </w:r>
            <w:r>
              <w:rPr>
                <w:rFonts w:ascii="Arial" w:hAnsi="Arial" w:cs="Arial"/>
                <w:color w:val="000000"/>
                <w:sz w:val="22"/>
                <w:szCs w:val="22"/>
              </w:rPr>
              <w:t>A</w:t>
            </w:r>
            <w:r w:rsidRPr="00517A1D">
              <w:rPr>
                <w:rFonts w:ascii="Arial" w:hAnsi="Arial" w:cs="Arial"/>
                <w:color w:val="000000"/>
                <w:sz w:val="22"/>
                <w:szCs w:val="22"/>
              </w:rPr>
              <w:t>garose</w:t>
            </w:r>
            <w:r>
              <w:rPr>
                <w:rFonts w:ascii="Arial" w:hAnsi="Arial" w:cs="Arial"/>
                <w:color w:val="000000"/>
                <w:sz w:val="22"/>
                <w:szCs w:val="22"/>
              </w:rPr>
              <w:t>**</w:t>
            </w:r>
            <w:r w:rsidRPr="00517A1D">
              <w:rPr>
                <w:rFonts w:ascii="Arial" w:hAnsi="Arial" w:cs="Arial"/>
                <w:color w:val="000000"/>
                <w:sz w:val="22"/>
                <w:szCs w:val="22"/>
              </w:rPr>
              <w:t xml:space="preserve"> </w:t>
            </w:r>
          </w:p>
        </w:tc>
      </w:tr>
    </w:tbl>
    <w:p w14:paraId="42E75B67" w14:textId="77777777" w:rsidR="00EE2DCE" w:rsidRDefault="00EE2DCE" w:rsidP="00EE2DCE">
      <w:pPr>
        <w:pStyle w:val="ListParagraph"/>
        <w:ind w:left="360"/>
        <w:jc w:val="center"/>
        <w:rPr>
          <w:rFonts w:ascii="Arial" w:hAnsi="Arial" w:cs="Arial"/>
          <w:color w:val="000000" w:themeColor="text1"/>
          <w:sz w:val="22"/>
          <w:szCs w:val="22"/>
        </w:rPr>
      </w:pPr>
    </w:p>
    <w:p w14:paraId="4C158A75" w14:textId="0608544F" w:rsidR="00C4749B" w:rsidRPr="00C4749B" w:rsidRDefault="00C4749B" w:rsidP="00EE2DCE">
      <w:pPr>
        <w:pStyle w:val="ListParagraph"/>
        <w:ind w:left="360"/>
        <w:jc w:val="center"/>
        <w:rPr>
          <w:rFonts w:ascii="Arial" w:hAnsi="Arial" w:cs="Arial"/>
          <w:b/>
          <w:bCs/>
          <w:color w:val="000000" w:themeColor="text1"/>
          <w:sz w:val="22"/>
          <w:szCs w:val="22"/>
          <w:u w:val="single"/>
        </w:rPr>
      </w:pPr>
      <w:r w:rsidRPr="00C4749B">
        <w:rPr>
          <w:rFonts w:ascii="Arial" w:hAnsi="Arial" w:cs="Arial"/>
          <w:b/>
          <w:bCs/>
          <w:color w:val="000000" w:themeColor="text1"/>
          <w:sz w:val="22"/>
          <w:szCs w:val="22"/>
          <w:u w:val="single"/>
        </w:rPr>
        <w:t>OR</w:t>
      </w:r>
    </w:p>
    <w:p w14:paraId="18437689" w14:textId="77777777" w:rsidR="00C4749B" w:rsidRPr="00517A1D" w:rsidRDefault="00C4749B" w:rsidP="00C4749B">
      <w:pPr>
        <w:pStyle w:val="ListParagraph"/>
        <w:ind w:left="360"/>
        <w:jc w:val="both"/>
        <w:rPr>
          <w:rFonts w:ascii="Arial" w:hAnsi="Arial" w:cs="Arial"/>
          <w:color w:val="000000" w:themeColor="text1"/>
          <w:sz w:val="22"/>
          <w:szCs w:val="22"/>
        </w:rPr>
      </w:pPr>
    </w:p>
    <w:tbl>
      <w:tblPr>
        <w:tblW w:w="4500" w:type="dxa"/>
        <w:jc w:val="center"/>
        <w:tblLook w:val="04A0" w:firstRow="1" w:lastRow="0" w:firstColumn="1" w:lastColumn="0" w:noHBand="0" w:noVBand="1"/>
      </w:tblPr>
      <w:tblGrid>
        <w:gridCol w:w="1300"/>
        <w:gridCol w:w="522"/>
        <w:gridCol w:w="2678"/>
      </w:tblGrid>
      <w:tr w:rsidR="00C4749B" w:rsidRPr="00517A1D" w14:paraId="225CD014" w14:textId="77777777" w:rsidTr="002474CF">
        <w:trPr>
          <w:trHeight w:val="320"/>
          <w:jc w:val="center"/>
        </w:trPr>
        <w:tc>
          <w:tcPr>
            <w:tcW w:w="1300" w:type="dxa"/>
            <w:tcBorders>
              <w:top w:val="nil"/>
              <w:left w:val="nil"/>
              <w:bottom w:val="nil"/>
              <w:right w:val="nil"/>
            </w:tcBorders>
            <w:shd w:val="clear" w:color="000000" w:fill="D9D9D9"/>
            <w:noWrap/>
            <w:vAlign w:val="bottom"/>
            <w:hideMark/>
          </w:tcPr>
          <w:p w14:paraId="344803A9" w14:textId="39863075" w:rsidR="00C4749B" w:rsidRPr="00517A1D" w:rsidRDefault="00C4749B" w:rsidP="002474CF">
            <w:pPr>
              <w:jc w:val="right"/>
              <w:rPr>
                <w:rFonts w:ascii="Arial" w:hAnsi="Arial" w:cs="Arial"/>
                <w:color w:val="000000"/>
                <w:sz w:val="22"/>
                <w:szCs w:val="22"/>
              </w:rPr>
            </w:pPr>
            <w:r>
              <w:rPr>
                <w:rFonts w:ascii="Arial" w:hAnsi="Arial" w:cs="Arial"/>
                <w:color w:val="000000"/>
                <w:sz w:val="22"/>
                <w:szCs w:val="22"/>
              </w:rPr>
              <w:t>80</w:t>
            </w:r>
          </w:p>
        </w:tc>
        <w:tc>
          <w:tcPr>
            <w:tcW w:w="522" w:type="dxa"/>
            <w:tcBorders>
              <w:top w:val="nil"/>
              <w:left w:val="nil"/>
              <w:bottom w:val="nil"/>
              <w:right w:val="nil"/>
            </w:tcBorders>
            <w:shd w:val="clear" w:color="000000" w:fill="D9D9D9"/>
            <w:noWrap/>
            <w:vAlign w:val="bottom"/>
            <w:hideMark/>
          </w:tcPr>
          <w:p w14:paraId="49C13EB0" w14:textId="77777777" w:rsidR="00C4749B" w:rsidRPr="00517A1D" w:rsidRDefault="00C4749B" w:rsidP="002474CF">
            <w:pPr>
              <w:rPr>
                <w:rFonts w:ascii="Arial" w:hAnsi="Arial" w:cs="Arial"/>
                <w:color w:val="000000"/>
                <w:sz w:val="22"/>
                <w:szCs w:val="22"/>
              </w:rPr>
            </w:pPr>
            <w:r w:rsidRPr="00517A1D">
              <w:rPr>
                <w:rFonts w:ascii="Arial" w:hAnsi="Arial" w:cs="Arial"/>
                <w:color w:val="000000"/>
                <w:sz w:val="22"/>
                <w:szCs w:val="22"/>
              </w:rPr>
              <w:t>mL</w:t>
            </w:r>
          </w:p>
        </w:tc>
        <w:tc>
          <w:tcPr>
            <w:tcW w:w="2678" w:type="dxa"/>
            <w:tcBorders>
              <w:top w:val="nil"/>
              <w:left w:val="nil"/>
              <w:bottom w:val="nil"/>
              <w:right w:val="nil"/>
            </w:tcBorders>
            <w:shd w:val="clear" w:color="000000" w:fill="D9D9D9"/>
            <w:noWrap/>
            <w:vAlign w:val="bottom"/>
            <w:hideMark/>
          </w:tcPr>
          <w:p w14:paraId="158ECD0B" w14:textId="5EDF7336" w:rsidR="00C4749B" w:rsidRPr="00517A1D" w:rsidRDefault="00C4749B" w:rsidP="002474CF">
            <w:pPr>
              <w:rPr>
                <w:rFonts w:ascii="Arial" w:hAnsi="Arial" w:cs="Arial"/>
                <w:color w:val="000000"/>
                <w:sz w:val="22"/>
                <w:szCs w:val="22"/>
              </w:rPr>
            </w:pPr>
            <w:r>
              <w:rPr>
                <w:rFonts w:ascii="Arial" w:hAnsi="Arial" w:cs="Arial"/>
                <w:color w:val="000000"/>
                <w:sz w:val="22"/>
                <w:szCs w:val="22"/>
              </w:rPr>
              <w:t xml:space="preserve">Titan gel buffer (5X Titan Buffer + </w:t>
            </w:r>
            <w:proofErr w:type="spellStart"/>
            <w:r>
              <w:rPr>
                <w:rFonts w:ascii="Arial" w:hAnsi="Arial" w:cs="Arial"/>
                <w:color w:val="000000"/>
                <w:sz w:val="22"/>
                <w:szCs w:val="22"/>
              </w:rPr>
              <w:t>DiWater</w:t>
            </w:r>
            <w:proofErr w:type="spellEnd"/>
            <w:r>
              <w:rPr>
                <w:rFonts w:ascii="Arial" w:hAnsi="Arial" w:cs="Arial"/>
                <w:color w:val="000000"/>
                <w:sz w:val="22"/>
                <w:szCs w:val="22"/>
              </w:rPr>
              <w:t xml:space="preserve"> + 5-% glycerol)</w:t>
            </w:r>
          </w:p>
        </w:tc>
      </w:tr>
      <w:tr w:rsidR="00C4749B" w:rsidRPr="00517A1D" w14:paraId="164FE6AE" w14:textId="77777777" w:rsidTr="002474CF">
        <w:trPr>
          <w:trHeight w:val="320"/>
          <w:jc w:val="center"/>
        </w:trPr>
        <w:tc>
          <w:tcPr>
            <w:tcW w:w="1300" w:type="dxa"/>
            <w:tcBorders>
              <w:top w:val="nil"/>
              <w:left w:val="nil"/>
              <w:bottom w:val="nil"/>
              <w:right w:val="nil"/>
            </w:tcBorders>
            <w:shd w:val="clear" w:color="auto" w:fill="auto"/>
            <w:noWrap/>
            <w:vAlign w:val="bottom"/>
            <w:hideMark/>
          </w:tcPr>
          <w:p w14:paraId="5DA741C4" w14:textId="77777777" w:rsidR="00C4749B" w:rsidRPr="00517A1D" w:rsidRDefault="00C4749B" w:rsidP="002474CF">
            <w:pPr>
              <w:jc w:val="right"/>
              <w:rPr>
                <w:rFonts w:ascii="Arial" w:hAnsi="Arial" w:cs="Arial"/>
                <w:color w:val="000000"/>
                <w:sz w:val="22"/>
                <w:szCs w:val="22"/>
              </w:rPr>
            </w:pPr>
            <w:r w:rsidRPr="00517A1D">
              <w:rPr>
                <w:rFonts w:ascii="Arial" w:hAnsi="Arial" w:cs="Arial"/>
                <w:color w:val="000000"/>
                <w:sz w:val="22"/>
                <w:szCs w:val="22"/>
              </w:rPr>
              <w:t>0.8</w:t>
            </w:r>
          </w:p>
        </w:tc>
        <w:tc>
          <w:tcPr>
            <w:tcW w:w="522" w:type="dxa"/>
            <w:tcBorders>
              <w:top w:val="nil"/>
              <w:left w:val="nil"/>
              <w:bottom w:val="nil"/>
              <w:right w:val="nil"/>
            </w:tcBorders>
            <w:shd w:val="clear" w:color="auto" w:fill="auto"/>
            <w:noWrap/>
            <w:vAlign w:val="bottom"/>
            <w:hideMark/>
          </w:tcPr>
          <w:p w14:paraId="7492E660" w14:textId="77777777" w:rsidR="00C4749B" w:rsidRPr="00517A1D" w:rsidRDefault="00C4749B" w:rsidP="002474CF">
            <w:pPr>
              <w:rPr>
                <w:rFonts w:ascii="Arial" w:hAnsi="Arial" w:cs="Arial"/>
                <w:color w:val="000000"/>
                <w:sz w:val="22"/>
                <w:szCs w:val="22"/>
              </w:rPr>
            </w:pPr>
            <w:r w:rsidRPr="00517A1D">
              <w:rPr>
                <w:rFonts w:ascii="Arial" w:hAnsi="Arial" w:cs="Arial"/>
                <w:color w:val="000000"/>
                <w:sz w:val="22"/>
                <w:szCs w:val="22"/>
              </w:rPr>
              <w:t>g</w:t>
            </w:r>
          </w:p>
        </w:tc>
        <w:tc>
          <w:tcPr>
            <w:tcW w:w="2678" w:type="dxa"/>
            <w:tcBorders>
              <w:top w:val="nil"/>
              <w:left w:val="nil"/>
              <w:bottom w:val="nil"/>
              <w:right w:val="nil"/>
            </w:tcBorders>
            <w:shd w:val="clear" w:color="auto" w:fill="auto"/>
            <w:noWrap/>
            <w:vAlign w:val="bottom"/>
            <w:hideMark/>
          </w:tcPr>
          <w:p w14:paraId="429CD97A" w14:textId="77777777" w:rsidR="00C4749B" w:rsidRPr="00517A1D" w:rsidRDefault="00C4749B" w:rsidP="002474CF">
            <w:pPr>
              <w:rPr>
                <w:rFonts w:ascii="Arial" w:hAnsi="Arial" w:cs="Arial"/>
                <w:color w:val="000000"/>
                <w:sz w:val="22"/>
                <w:szCs w:val="22"/>
              </w:rPr>
            </w:pPr>
            <w:proofErr w:type="spellStart"/>
            <w:r w:rsidRPr="00517A1D">
              <w:rPr>
                <w:rFonts w:ascii="Arial" w:hAnsi="Arial" w:cs="Arial"/>
                <w:color w:val="000000"/>
                <w:sz w:val="22"/>
                <w:szCs w:val="22"/>
              </w:rPr>
              <w:t>SeaKem</w:t>
            </w:r>
            <w:proofErr w:type="spellEnd"/>
            <w:r w:rsidRPr="00517A1D">
              <w:rPr>
                <w:rFonts w:ascii="Arial" w:hAnsi="Arial" w:cs="Arial"/>
                <w:color w:val="000000"/>
                <w:sz w:val="22"/>
                <w:szCs w:val="22"/>
              </w:rPr>
              <w:t xml:space="preserve"> Gold </w:t>
            </w:r>
            <w:r>
              <w:rPr>
                <w:rFonts w:ascii="Arial" w:hAnsi="Arial" w:cs="Arial"/>
                <w:color w:val="000000"/>
                <w:sz w:val="22"/>
                <w:szCs w:val="22"/>
              </w:rPr>
              <w:t>A</w:t>
            </w:r>
            <w:r w:rsidRPr="00517A1D">
              <w:rPr>
                <w:rFonts w:ascii="Arial" w:hAnsi="Arial" w:cs="Arial"/>
                <w:color w:val="000000"/>
                <w:sz w:val="22"/>
                <w:szCs w:val="22"/>
              </w:rPr>
              <w:t>garose</w:t>
            </w:r>
            <w:r>
              <w:rPr>
                <w:rFonts w:ascii="Arial" w:hAnsi="Arial" w:cs="Arial"/>
                <w:color w:val="000000"/>
                <w:sz w:val="22"/>
                <w:szCs w:val="22"/>
              </w:rPr>
              <w:t>**</w:t>
            </w:r>
            <w:r w:rsidRPr="00517A1D">
              <w:rPr>
                <w:rFonts w:ascii="Arial" w:hAnsi="Arial" w:cs="Arial"/>
                <w:color w:val="000000"/>
                <w:sz w:val="22"/>
                <w:szCs w:val="22"/>
              </w:rPr>
              <w:t xml:space="preserve"> </w:t>
            </w:r>
          </w:p>
        </w:tc>
      </w:tr>
    </w:tbl>
    <w:p w14:paraId="25BCE962" w14:textId="77777777" w:rsidR="00C4749B" w:rsidRDefault="00C4749B" w:rsidP="00EE2DCE">
      <w:pPr>
        <w:pStyle w:val="ListParagraph"/>
        <w:ind w:left="360"/>
        <w:jc w:val="center"/>
        <w:rPr>
          <w:rFonts w:ascii="Arial" w:hAnsi="Arial" w:cs="Arial"/>
          <w:color w:val="000000" w:themeColor="text1"/>
          <w:sz w:val="22"/>
          <w:szCs w:val="22"/>
        </w:rPr>
      </w:pPr>
    </w:p>
    <w:p w14:paraId="798A8534" w14:textId="77777777" w:rsidR="00C4749B" w:rsidRDefault="00C4749B" w:rsidP="00EE2DCE">
      <w:pPr>
        <w:pStyle w:val="ListParagraph"/>
        <w:ind w:left="360"/>
        <w:jc w:val="center"/>
        <w:rPr>
          <w:rFonts w:ascii="Arial" w:hAnsi="Arial" w:cs="Arial"/>
          <w:color w:val="000000" w:themeColor="text1"/>
          <w:sz w:val="22"/>
          <w:szCs w:val="22"/>
        </w:rPr>
      </w:pPr>
    </w:p>
    <w:p w14:paraId="40AA4620" w14:textId="77777777" w:rsidR="00EE2DCE" w:rsidRDefault="00EE2DCE" w:rsidP="00EE2DCE">
      <w:pPr>
        <w:pStyle w:val="ListParagraph"/>
        <w:ind w:left="360"/>
        <w:jc w:val="center"/>
        <w:rPr>
          <w:rFonts w:ascii="Arial" w:hAnsi="Arial" w:cs="Arial"/>
          <w:color w:val="000000" w:themeColor="text1"/>
          <w:sz w:val="22"/>
          <w:szCs w:val="22"/>
        </w:rPr>
      </w:pPr>
      <w:r>
        <w:rPr>
          <w:rFonts w:ascii="Arial" w:hAnsi="Arial" w:cs="Arial"/>
          <w:color w:val="000000" w:themeColor="text1"/>
          <w:sz w:val="22"/>
          <w:szCs w:val="22"/>
        </w:rPr>
        <w:t>*</w:t>
      </w:r>
      <w:r w:rsidRPr="00517A1D">
        <w:rPr>
          <w:rFonts w:ascii="Arial" w:hAnsi="Arial" w:cs="Arial"/>
          <w:color w:val="000000" w:themeColor="text1"/>
          <w:sz w:val="22"/>
          <w:szCs w:val="22"/>
        </w:rPr>
        <w:t>Glycerol is included in the mixture to increase the solution</w:t>
      </w:r>
      <w:r>
        <w:rPr>
          <w:rFonts w:ascii="Arial" w:hAnsi="Arial" w:cs="Arial"/>
          <w:color w:val="000000" w:themeColor="text1"/>
          <w:sz w:val="22"/>
          <w:szCs w:val="22"/>
        </w:rPr>
        <w:t xml:space="preserve"> </w:t>
      </w:r>
      <w:r w:rsidRPr="00517A1D">
        <w:rPr>
          <w:rFonts w:ascii="Arial" w:hAnsi="Arial" w:cs="Arial"/>
          <w:color w:val="000000" w:themeColor="text1"/>
          <w:sz w:val="22"/>
          <w:szCs w:val="22"/>
        </w:rPr>
        <w:t>viscosity inside the gel and thus sharpen the protein bands.</w:t>
      </w:r>
    </w:p>
    <w:p w14:paraId="5F510CF2" w14:textId="77777777" w:rsidR="00EE2DCE" w:rsidRDefault="00EE2DCE" w:rsidP="00EE2DCE">
      <w:pPr>
        <w:pStyle w:val="ListParagraph"/>
        <w:ind w:left="360"/>
        <w:jc w:val="center"/>
        <w:rPr>
          <w:rFonts w:ascii="Arial" w:hAnsi="Arial" w:cs="Arial"/>
          <w:color w:val="000000" w:themeColor="text1"/>
          <w:sz w:val="22"/>
          <w:szCs w:val="22"/>
        </w:rPr>
      </w:pPr>
    </w:p>
    <w:p w14:paraId="436A7927" w14:textId="77777777" w:rsidR="00EE2DCE" w:rsidRDefault="00EE2DCE" w:rsidP="00EE2DCE">
      <w:pPr>
        <w:pStyle w:val="ListParagraph"/>
        <w:ind w:left="360"/>
        <w:jc w:val="center"/>
        <w:rPr>
          <w:rFonts w:ascii="Arial" w:hAnsi="Arial" w:cs="Arial"/>
          <w:color w:val="000000" w:themeColor="text1"/>
          <w:sz w:val="22"/>
          <w:szCs w:val="22"/>
        </w:rPr>
      </w:pPr>
      <w:r>
        <w:rPr>
          <w:rFonts w:ascii="Arial" w:hAnsi="Arial" w:cs="Arial"/>
          <w:color w:val="000000" w:themeColor="text1"/>
          <w:sz w:val="22"/>
          <w:szCs w:val="22"/>
        </w:rPr>
        <w:t>**</w:t>
      </w:r>
      <w:r w:rsidRPr="00517A1D">
        <w:rPr>
          <w:rFonts w:ascii="Arial" w:hAnsi="Arial" w:cs="Arial"/>
          <w:color w:val="000000" w:themeColor="text1"/>
          <w:sz w:val="22"/>
          <w:szCs w:val="22"/>
        </w:rPr>
        <w:t>It is essential to use SeaKem Gold agarose for optimal migration</w:t>
      </w:r>
      <w:r>
        <w:rPr>
          <w:rFonts w:ascii="Arial" w:hAnsi="Arial" w:cs="Arial"/>
          <w:color w:val="000000" w:themeColor="text1"/>
          <w:sz w:val="22"/>
          <w:szCs w:val="22"/>
        </w:rPr>
        <w:t xml:space="preserve"> </w:t>
      </w:r>
      <w:r w:rsidRPr="00517A1D">
        <w:rPr>
          <w:rFonts w:ascii="Arial" w:hAnsi="Arial" w:cs="Arial"/>
          <w:color w:val="000000" w:themeColor="text1"/>
          <w:sz w:val="22"/>
          <w:szCs w:val="22"/>
        </w:rPr>
        <w:t>of high molecular weight proteins. This type has large pore</w:t>
      </w:r>
      <w:r>
        <w:rPr>
          <w:rFonts w:ascii="Arial" w:hAnsi="Arial" w:cs="Arial"/>
          <w:color w:val="000000" w:themeColor="text1"/>
          <w:sz w:val="22"/>
          <w:szCs w:val="22"/>
        </w:rPr>
        <w:t xml:space="preserve"> </w:t>
      </w:r>
      <w:r w:rsidRPr="00517A1D">
        <w:rPr>
          <w:rFonts w:ascii="Arial" w:hAnsi="Arial" w:cs="Arial"/>
          <w:color w:val="000000" w:themeColor="text1"/>
          <w:sz w:val="22"/>
          <w:szCs w:val="22"/>
        </w:rPr>
        <w:t xml:space="preserve">size and excellent mechanical stability. Other types of </w:t>
      </w:r>
      <w:r>
        <w:rPr>
          <w:rFonts w:ascii="Arial" w:hAnsi="Arial" w:cs="Arial"/>
          <w:color w:val="000000" w:themeColor="text1"/>
          <w:sz w:val="22"/>
          <w:szCs w:val="22"/>
        </w:rPr>
        <w:t>A</w:t>
      </w:r>
      <w:r w:rsidRPr="00517A1D">
        <w:rPr>
          <w:rFonts w:ascii="Arial" w:hAnsi="Arial" w:cs="Arial"/>
          <w:color w:val="000000" w:themeColor="text1"/>
          <w:sz w:val="22"/>
          <w:szCs w:val="22"/>
        </w:rPr>
        <w:t>garoses</w:t>
      </w:r>
      <w:r>
        <w:rPr>
          <w:rFonts w:ascii="Arial" w:hAnsi="Arial" w:cs="Arial"/>
          <w:color w:val="000000" w:themeColor="text1"/>
          <w:sz w:val="22"/>
          <w:szCs w:val="22"/>
        </w:rPr>
        <w:t xml:space="preserve"> </w:t>
      </w:r>
      <w:r w:rsidRPr="00517A1D">
        <w:rPr>
          <w:rFonts w:ascii="Arial" w:hAnsi="Arial" w:cs="Arial"/>
          <w:color w:val="000000" w:themeColor="text1"/>
          <w:sz w:val="22"/>
          <w:szCs w:val="22"/>
        </w:rPr>
        <w:t>may be used, but the protein mobility will be significantly</w:t>
      </w:r>
      <w:r>
        <w:rPr>
          <w:rFonts w:ascii="Arial" w:hAnsi="Arial" w:cs="Arial"/>
          <w:color w:val="000000" w:themeColor="text1"/>
          <w:sz w:val="22"/>
          <w:szCs w:val="22"/>
        </w:rPr>
        <w:t xml:space="preserve"> </w:t>
      </w:r>
      <w:r w:rsidRPr="00517A1D">
        <w:rPr>
          <w:rFonts w:ascii="Arial" w:hAnsi="Arial" w:cs="Arial"/>
          <w:color w:val="000000" w:themeColor="text1"/>
          <w:sz w:val="22"/>
          <w:szCs w:val="22"/>
        </w:rPr>
        <w:t>reduced.</w:t>
      </w:r>
    </w:p>
    <w:p w14:paraId="66B6B3D1" w14:textId="77777777" w:rsidR="00EE2DCE" w:rsidRPr="00517A1D" w:rsidRDefault="00EE2DCE" w:rsidP="00EE2DCE">
      <w:pPr>
        <w:pStyle w:val="ListParagraph"/>
        <w:ind w:left="360"/>
        <w:jc w:val="center"/>
        <w:rPr>
          <w:rFonts w:ascii="Arial" w:hAnsi="Arial" w:cs="Arial"/>
          <w:color w:val="000000" w:themeColor="text1"/>
          <w:sz w:val="22"/>
          <w:szCs w:val="22"/>
        </w:rPr>
      </w:pPr>
    </w:p>
    <w:p w14:paraId="0A1D534A"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Add stir bar to beaker, and weight / record the weight of the </w:t>
      </w:r>
      <w:proofErr w:type="gramStart"/>
      <w:r w:rsidRPr="00517A1D">
        <w:rPr>
          <w:rFonts w:ascii="Arial" w:hAnsi="Arial" w:cs="Arial"/>
          <w:color w:val="000000" w:themeColor="text1"/>
          <w:sz w:val="22"/>
          <w:szCs w:val="22"/>
        </w:rPr>
        <w:t>beaker</w:t>
      </w:r>
      <w:proofErr w:type="gramEnd"/>
      <w:r w:rsidRPr="00517A1D">
        <w:rPr>
          <w:rFonts w:ascii="Arial" w:hAnsi="Arial" w:cs="Arial"/>
          <w:color w:val="000000" w:themeColor="text1"/>
          <w:sz w:val="22"/>
          <w:szCs w:val="22"/>
        </w:rPr>
        <w:t xml:space="preserve"> </w:t>
      </w:r>
    </w:p>
    <w:p w14:paraId="2210E2C0"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This weight will be used so you can replace the water that lost during </w:t>
      </w:r>
      <w:proofErr w:type="gramStart"/>
      <w:r w:rsidRPr="00517A1D">
        <w:rPr>
          <w:rFonts w:ascii="Arial" w:hAnsi="Arial" w:cs="Arial"/>
          <w:color w:val="000000" w:themeColor="text1"/>
          <w:sz w:val="22"/>
          <w:szCs w:val="22"/>
        </w:rPr>
        <w:t>heating</w:t>
      </w:r>
      <w:proofErr w:type="gramEnd"/>
    </w:p>
    <w:p w14:paraId="7CD7A14F"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the beaker on the hot plate and stir at 100 rpm / heat to 250 </w:t>
      </w:r>
      <w:r w:rsidRPr="00517A1D">
        <w:rPr>
          <w:rFonts w:ascii="Arial" w:hAnsi="Arial" w:cs="Arial"/>
          <w:color w:val="000000" w:themeColor="text1"/>
          <w:sz w:val="22"/>
          <w:szCs w:val="22"/>
        </w:rPr>
        <w:sym w:font="Symbol" w:char="F0B0"/>
      </w:r>
      <w:proofErr w:type="gramStart"/>
      <w:r w:rsidRPr="00517A1D">
        <w:rPr>
          <w:rFonts w:ascii="Arial" w:hAnsi="Arial" w:cs="Arial"/>
          <w:color w:val="000000" w:themeColor="text1"/>
          <w:sz w:val="22"/>
          <w:szCs w:val="22"/>
        </w:rPr>
        <w:t>C</w:t>
      </w:r>
      <w:proofErr w:type="gramEnd"/>
    </w:p>
    <w:p w14:paraId="7754516D"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a small beaker with 50 mL of water next to it. You will use this to replace any lost water. </w:t>
      </w:r>
    </w:p>
    <w:p w14:paraId="78C4BB01" w14:textId="77777777" w:rsidR="00EE2DCE"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Be careful to watch and make sure the agarose does not boil </w:t>
      </w:r>
      <w:proofErr w:type="gramStart"/>
      <w:r w:rsidRPr="00517A1D">
        <w:rPr>
          <w:rFonts w:ascii="Arial" w:hAnsi="Arial" w:cs="Arial"/>
          <w:color w:val="000000" w:themeColor="text1"/>
          <w:sz w:val="22"/>
          <w:szCs w:val="22"/>
        </w:rPr>
        <w:t>over</w:t>
      </w:r>
      <w:proofErr w:type="gramEnd"/>
    </w:p>
    <w:p w14:paraId="2E4711AC"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Pr>
          <w:rFonts w:ascii="Arial" w:hAnsi="Arial" w:cs="Arial"/>
          <w:color w:val="000000" w:themeColor="text1"/>
          <w:sz w:val="22"/>
          <w:szCs w:val="22"/>
        </w:rPr>
        <w:lastRenderedPageBreak/>
        <w:t xml:space="preserve">Using the stir bar </w:t>
      </w:r>
      <w:r w:rsidRPr="00517A1D">
        <w:rPr>
          <w:rFonts w:ascii="Arial" w:hAnsi="Arial" w:cs="Arial"/>
          <w:color w:val="000000" w:themeColor="text1"/>
          <w:sz w:val="22"/>
          <w:szCs w:val="22"/>
        </w:rPr>
        <w:t>during the heating step eliminates</w:t>
      </w:r>
      <w:r>
        <w:rPr>
          <w:rFonts w:ascii="Arial" w:hAnsi="Arial" w:cs="Arial"/>
          <w:color w:val="000000" w:themeColor="text1"/>
          <w:sz w:val="22"/>
          <w:szCs w:val="22"/>
        </w:rPr>
        <w:t xml:space="preserve"> </w:t>
      </w:r>
      <w:r w:rsidRPr="00517A1D">
        <w:rPr>
          <w:rFonts w:ascii="Arial" w:hAnsi="Arial" w:cs="Arial"/>
          <w:color w:val="000000" w:themeColor="text1"/>
          <w:sz w:val="22"/>
          <w:szCs w:val="22"/>
        </w:rPr>
        <w:t>non-hydrated agarose granules in the final gel.</w:t>
      </w:r>
    </w:p>
    <w:p w14:paraId="777DB425"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Once, the agarose is boiling and becomes transparent – take beaker to scale and add the hot water until the weight returns to pre-heating weight. </w:t>
      </w:r>
    </w:p>
    <w:p w14:paraId="2C74E647"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Place beaker back on hot plate and retrieve the Gel casters, Ladder combs, 5 mL pipette tip, and the funnel from the oven. </w:t>
      </w:r>
    </w:p>
    <w:p w14:paraId="1BB30EEE"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Pour the agarose into the funnel, through the pipette tip, and into the top left corner of the gel caster. Make sure the pour is continuous to keep bubbles from forming. </w:t>
      </w:r>
    </w:p>
    <w:p w14:paraId="3F5091D5"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Once both gels are poured, quickly grab the gel combs and place them into each gel BUT only pushing them down until you have wells that are roughly 1 centimeter deep. </w:t>
      </w:r>
    </w:p>
    <w:p w14:paraId="10F77C43" w14:textId="77777777" w:rsidR="00EE2DCE" w:rsidRPr="00517A1D" w:rsidRDefault="00EE2DCE" w:rsidP="00EE2DCE">
      <w:pPr>
        <w:pStyle w:val="ListParagraph"/>
        <w:numPr>
          <w:ilvl w:val="1"/>
          <w:numId w:val="3"/>
        </w:numPr>
        <w:autoSpaceDE w:val="0"/>
        <w:autoSpaceDN w:val="0"/>
        <w:adjustRightInd w:val="0"/>
        <w:rPr>
          <w:rFonts w:ascii="Arial" w:eastAsiaTheme="minorHAnsi" w:hAnsi="Arial" w:cs="Arial"/>
          <w:sz w:val="22"/>
          <w:szCs w:val="22"/>
        </w:rPr>
      </w:pPr>
      <w:r w:rsidRPr="00517A1D">
        <w:rPr>
          <w:rFonts w:ascii="Arial" w:eastAsiaTheme="minorHAnsi" w:hAnsi="Arial" w:cs="Arial"/>
          <w:sz w:val="22"/>
          <w:szCs w:val="22"/>
        </w:rPr>
        <w:t>Sample combs should extend no longer than 1 cm into agarose; otherwise they may be difficult to remove.</w:t>
      </w:r>
    </w:p>
    <w:p w14:paraId="0166CEB1" w14:textId="77777777" w:rsidR="00EE2DCE" w:rsidRPr="00517A1D"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It helps to wipe the spilled over agarose in the font. I have found that this keeps the level of agarose from dropping too much and allows you to maintain nice walls to your wells. </w:t>
      </w:r>
    </w:p>
    <w:p w14:paraId="60140031" w14:textId="77777777" w:rsidR="00EE2DCE" w:rsidRPr="00517A1D" w:rsidRDefault="00EE2DCE" w:rsidP="00EE2DCE">
      <w:pPr>
        <w:pStyle w:val="ListParagraph"/>
        <w:numPr>
          <w:ilvl w:val="0"/>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gels sit for 45 minutes and cool to room temperature. Then place in the fridge until you are ready to run them. </w:t>
      </w:r>
    </w:p>
    <w:p w14:paraId="7A5831DD" w14:textId="77777777" w:rsidR="00EE2DCE" w:rsidRDefault="00EE2DCE" w:rsidP="00EE2DCE">
      <w:pPr>
        <w:pStyle w:val="ListParagraph"/>
        <w:numPr>
          <w:ilvl w:val="1"/>
          <w:numId w:val="3"/>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Some labs say you can make the gels day prior to running them – I have always made them day of… I paranoid about it. </w:t>
      </w:r>
    </w:p>
    <w:p w14:paraId="247DDD54" w14:textId="77777777" w:rsidR="00EE2DCE" w:rsidRPr="00517A1D" w:rsidRDefault="00EE2DCE" w:rsidP="00EE2DCE">
      <w:pPr>
        <w:pStyle w:val="ListParagraph"/>
        <w:jc w:val="both"/>
        <w:rPr>
          <w:rFonts w:ascii="Arial" w:hAnsi="Arial" w:cs="Arial"/>
          <w:color w:val="000000" w:themeColor="text1"/>
          <w:sz w:val="22"/>
          <w:szCs w:val="22"/>
        </w:rPr>
      </w:pPr>
    </w:p>
    <w:p w14:paraId="0BA0A4AE" w14:textId="77777777" w:rsidR="00EE2DCE" w:rsidRPr="00517A1D" w:rsidRDefault="00EE2DCE" w:rsidP="00EE2DCE">
      <w:pPr>
        <w:rPr>
          <w:rFonts w:ascii="Arial" w:hAnsi="Arial" w:cs="Arial"/>
          <w:color w:val="000000" w:themeColor="text1"/>
          <w:sz w:val="22"/>
          <w:szCs w:val="22"/>
        </w:rPr>
      </w:pPr>
    </w:p>
    <w:p w14:paraId="2CDA4D6D" w14:textId="77777777" w:rsidR="00EE2DCE" w:rsidRPr="00517A1D" w:rsidRDefault="00EE2DCE" w:rsidP="00EE2DCE">
      <w:pPr>
        <w:rPr>
          <w:rFonts w:ascii="Arial" w:hAnsi="Arial" w:cs="Arial"/>
          <w:b/>
          <w:bCs/>
          <w:color w:val="000000" w:themeColor="text1"/>
          <w:sz w:val="22"/>
          <w:szCs w:val="22"/>
          <w:u w:val="single"/>
        </w:rPr>
      </w:pPr>
      <w:r w:rsidRPr="00517A1D">
        <w:rPr>
          <w:rFonts w:ascii="Arial" w:hAnsi="Arial" w:cs="Arial"/>
          <w:b/>
          <w:bCs/>
          <w:color w:val="000000" w:themeColor="text1"/>
          <w:sz w:val="22"/>
          <w:szCs w:val="22"/>
          <w:u w:val="single"/>
        </w:rPr>
        <w:t xml:space="preserve">Loading Gel &amp; Running Electrophoresis </w:t>
      </w:r>
    </w:p>
    <w:p w14:paraId="4DD91A80" w14:textId="77777777" w:rsidR="00EE2DCE" w:rsidRPr="00517A1D" w:rsidRDefault="00EE2DCE" w:rsidP="00EE2DCE">
      <w:pPr>
        <w:rPr>
          <w:rFonts w:ascii="Arial" w:hAnsi="Arial" w:cs="Arial"/>
          <w:color w:val="000000" w:themeColor="text1"/>
          <w:sz w:val="22"/>
          <w:szCs w:val="22"/>
        </w:rPr>
      </w:pPr>
    </w:p>
    <w:p w14:paraId="1CDA7A6B"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Grab two buckets. Fill one with dry ice and one with ice. </w:t>
      </w:r>
    </w:p>
    <w:p w14:paraId="04970D27"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Make your Electrophoresis Buffer (150 mL of </w:t>
      </w:r>
      <w:hyperlink w:anchor="Titin_Buffer" w:history="1">
        <w:r w:rsidRPr="00517A1D">
          <w:rPr>
            <w:rStyle w:val="Hyperlink"/>
            <w:rFonts w:ascii="Arial" w:hAnsi="Arial" w:cs="Arial"/>
            <w:sz w:val="22"/>
            <w:szCs w:val="22"/>
          </w:rPr>
          <w:t>5X Titin Buffer</w:t>
        </w:r>
      </w:hyperlink>
      <w:r w:rsidRPr="00517A1D">
        <w:rPr>
          <w:rFonts w:ascii="Arial" w:hAnsi="Arial" w:cs="Arial"/>
          <w:color w:val="000000" w:themeColor="text1"/>
          <w:sz w:val="22"/>
          <w:szCs w:val="22"/>
        </w:rPr>
        <w:t xml:space="preserve"> + 600 mL of DI water).</w:t>
      </w:r>
    </w:p>
    <w:p w14:paraId="31E04013"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Take 600 mL of your Electrophoresis Buffer and add 10 mM </w:t>
      </w:r>
      <w:hyperlink r:id="rId8" w:history="1">
        <w:r w:rsidRPr="00517A1D">
          <w:rPr>
            <w:rStyle w:val="Hyperlink"/>
            <w:rFonts w:ascii="Arial" w:hAnsi="Arial" w:cs="Arial"/>
            <w:sz w:val="22"/>
            <w:szCs w:val="22"/>
          </w:rPr>
          <w:t>2-mercaptoethanol</w:t>
        </w:r>
      </w:hyperlink>
    </w:p>
    <w:p w14:paraId="0306E782" w14:textId="6572B95A" w:rsidR="00EE2DCE" w:rsidRPr="00517A1D" w:rsidRDefault="00C4749B"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522</w:t>
      </w:r>
      <w:r w:rsidR="00EE2DCE" w:rsidRPr="00517A1D">
        <w:rPr>
          <w:rFonts w:ascii="Arial" w:hAnsi="Arial" w:cs="Arial"/>
          <w:color w:val="000000" w:themeColor="text1"/>
          <w:sz w:val="22"/>
          <w:szCs w:val="22"/>
        </w:rPr>
        <w:t xml:space="preserve"> </w:t>
      </w:r>
      <w:proofErr w:type="spellStart"/>
      <w:r w:rsidR="00EE2DCE" w:rsidRPr="00517A1D">
        <w:rPr>
          <w:rFonts w:ascii="Arial" w:hAnsi="Arial" w:cs="Arial"/>
          <w:color w:val="000000"/>
          <w:sz w:val="22"/>
          <w:szCs w:val="22"/>
        </w:rPr>
        <w:t>μL</w:t>
      </w:r>
      <w:proofErr w:type="spellEnd"/>
      <w:r w:rsidR="00EE2DCE" w:rsidRPr="00517A1D">
        <w:rPr>
          <w:rFonts w:ascii="Arial" w:hAnsi="Arial" w:cs="Arial"/>
          <w:color w:val="000000"/>
          <w:sz w:val="22"/>
          <w:szCs w:val="22"/>
        </w:rPr>
        <w:t xml:space="preserve"> of </w:t>
      </w:r>
      <w:r w:rsidR="00EE2DCE" w:rsidRPr="00517A1D">
        <w:rPr>
          <w:rFonts w:ascii="Arial" w:hAnsi="Arial" w:cs="Arial"/>
          <w:color w:val="000000" w:themeColor="text1"/>
          <w:sz w:val="22"/>
          <w:szCs w:val="22"/>
        </w:rPr>
        <w:t xml:space="preserve">2-mercaptoethanol in </w:t>
      </w:r>
      <w:r>
        <w:rPr>
          <w:rFonts w:ascii="Arial" w:hAnsi="Arial" w:cs="Arial"/>
          <w:color w:val="000000" w:themeColor="text1"/>
          <w:sz w:val="22"/>
          <w:szCs w:val="22"/>
        </w:rPr>
        <w:t>7</w:t>
      </w:r>
      <w:r w:rsidR="00EE2DCE" w:rsidRPr="00517A1D">
        <w:rPr>
          <w:rFonts w:ascii="Arial" w:hAnsi="Arial" w:cs="Arial"/>
          <w:color w:val="000000" w:themeColor="text1"/>
          <w:sz w:val="22"/>
          <w:szCs w:val="22"/>
        </w:rPr>
        <w:t>00 mL equates to 10 mM (assuming 99% purity)</w:t>
      </w:r>
    </w:p>
    <w:p w14:paraId="3AEC0818" w14:textId="77777777" w:rsidR="00EE2DCE" w:rsidRPr="00517A1D" w:rsidRDefault="00EE2DCE" w:rsidP="00EE2DCE">
      <w:pPr>
        <w:pStyle w:val="ListParagraph"/>
        <w:numPr>
          <w:ilvl w:val="1"/>
          <w:numId w:val="5"/>
        </w:numPr>
        <w:rPr>
          <w:rFonts w:ascii="Arial" w:hAnsi="Arial" w:cs="Arial"/>
          <w:color w:val="000000" w:themeColor="text1"/>
          <w:sz w:val="22"/>
          <w:szCs w:val="22"/>
        </w:rPr>
      </w:pPr>
      <w:r w:rsidRPr="00517A1D">
        <w:rPr>
          <w:rFonts w:ascii="Arial" w:hAnsi="Arial" w:cs="Arial"/>
          <w:color w:val="000000" w:themeColor="text1"/>
          <w:sz w:val="22"/>
          <w:szCs w:val="22"/>
        </w:rPr>
        <w:t>Note: The disulfide bond formation of large proteins during electrophoresis also retards their migration and may lead to smearing. Thus inclusion of 2-mercaptoethanol in the upper buffer improves resolution of high molecular weight proteins. Alternatively, protein can be alkylated to prevent disulfide bond formation.</w:t>
      </w:r>
    </w:p>
    <w:p w14:paraId="0BFF5E7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Take desired samples out and place in the bucket of dry ice. You will begin thawing the samples only when the gels are ready to load.</w:t>
      </w:r>
    </w:p>
    <w:p w14:paraId="5ED781E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Take the gels out of the fridge and remove them from the stands/</w:t>
      </w:r>
      <w:proofErr w:type="gramStart"/>
      <w:r>
        <w:rPr>
          <w:rFonts w:ascii="Arial" w:hAnsi="Arial" w:cs="Arial"/>
          <w:color w:val="000000" w:themeColor="text1"/>
          <w:sz w:val="22"/>
          <w:szCs w:val="22"/>
        </w:rPr>
        <w:t>caster</w:t>
      </w:r>
      <w:proofErr w:type="gramEnd"/>
      <w:r>
        <w:rPr>
          <w:rFonts w:ascii="Arial" w:hAnsi="Arial" w:cs="Arial"/>
          <w:color w:val="000000" w:themeColor="text1"/>
          <w:sz w:val="22"/>
          <w:szCs w:val="22"/>
        </w:rPr>
        <w:t xml:space="preserve"> </w:t>
      </w:r>
    </w:p>
    <w:p w14:paraId="0C9F34C4"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Slide each gel/glass plate set up into the gel-electrophoresis chamber with the opening of the well/glass plate facing the inside (middle) of the gel-electrophoresis chamber. </w:t>
      </w:r>
    </w:p>
    <w:p w14:paraId="52B7FF5F"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Slowly wiggle the comb back and forth to un-suction the comb and pull straight up slowly to remove the comb (don’t move or tilt the comb right or left – you want to maintain the integrity of the well walls).</w:t>
      </w:r>
    </w:p>
    <w:p w14:paraId="40DC0D60" w14:textId="72E8FDBD" w:rsidR="00C4749B" w:rsidRDefault="00C4749B"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Label the plate and the top of each well with a </w:t>
      </w:r>
      <w:proofErr w:type="gramStart"/>
      <w:r>
        <w:rPr>
          <w:rFonts w:ascii="Arial" w:hAnsi="Arial" w:cs="Arial"/>
          <w:color w:val="000000" w:themeColor="text1"/>
          <w:sz w:val="22"/>
          <w:szCs w:val="22"/>
        </w:rPr>
        <w:t>m</w:t>
      </w:r>
      <w:r w:rsidRPr="00214D75">
        <w:rPr>
          <w:rFonts w:ascii="Arial" w:hAnsi="Arial" w:cs="Arial"/>
          <w:color w:val="000000" w:themeColor="text1"/>
          <w:sz w:val="22"/>
          <w:szCs w:val="22"/>
        </w:rPr>
        <w:t>arker</w:t>
      </w:r>
      <w:proofErr w:type="gramEnd"/>
      <w:r>
        <w:rPr>
          <w:rFonts w:ascii="Arial" w:hAnsi="Arial" w:cs="Arial"/>
          <w:color w:val="000000" w:themeColor="text1"/>
          <w:sz w:val="22"/>
          <w:szCs w:val="22"/>
        </w:rPr>
        <w:t xml:space="preserve"> </w:t>
      </w:r>
    </w:p>
    <w:p w14:paraId="77CCB3E1" w14:textId="77777777" w:rsidR="00EE2DCE" w:rsidRPr="00517A1D"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After the comb is removed, fill each side with the </w:t>
      </w:r>
      <w:r w:rsidRPr="00517A1D">
        <w:rPr>
          <w:rFonts w:ascii="Arial" w:hAnsi="Arial" w:cs="Arial"/>
          <w:color w:val="000000" w:themeColor="text1"/>
          <w:sz w:val="22"/>
          <w:szCs w:val="22"/>
        </w:rPr>
        <w:t>Electrophoresis Buffer</w:t>
      </w:r>
      <w:r>
        <w:rPr>
          <w:rFonts w:ascii="Arial" w:hAnsi="Arial" w:cs="Arial"/>
          <w:color w:val="000000" w:themeColor="text1"/>
          <w:sz w:val="22"/>
          <w:szCs w:val="22"/>
        </w:rPr>
        <w:t xml:space="preserve"> + </w:t>
      </w:r>
      <w:r w:rsidRPr="00517A1D">
        <w:rPr>
          <w:rFonts w:ascii="Arial" w:hAnsi="Arial" w:cs="Arial"/>
          <w:color w:val="000000" w:themeColor="text1"/>
          <w:sz w:val="22"/>
          <w:szCs w:val="22"/>
        </w:rPr>
        <w:t>2-mercaptoethanol</w:t>
      </w:r>
      <w:r>
        <w:rPr>
          <w:rFonts w:ascii="Arial" w:hAnsi="Arial" w:cs="Arial"/>
          <w:color w:val="000000" w:themeColor="text1"/>
          <w:sz w:val="22"/>
          <w:szCs w:val="22"/>
        </w:rPr>
        <w:t>.</w:t>
      </w:r>
    </w:p>
    <w:p w14:paraId="031DACD0"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Now that the gel is ready to load, place the sample on </w:t>
      </w:r>
      <w:proofErr w:type="gramStart"/>
      <w:r>
        <w:rPr>
          <w:rFonts w:ascii="Arial" w:hAnsi="Arial" w:cs="Arial"/>
          <w:color w:val="000000" w:themeColor="text1"/>
          <w:sz w:val="22"/>
          <w:szCs w:val="22"/>
        </w:rPr>
        <w:t>ice</w:t>
      </w:r>
      <w:proofErr w:type="gramEnd"/>
    </w:p>
    <w:p w14:paraId="247B5499" w14:textId="10500628"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Once samples are thawed, Vortex each one directly prior to loading it into the gel</w:t>
      </w:r>
      <w:r w:rsidR="00214D75">
        <w:rPr>
          <w:rFonts w:ascii="Arial" w:hAnsi="Arial" w:cs="Arial"/>
          <w:color w:val="000000" w:themeColor="text1"/>
          <w:sz w:val="22"/>
          <w:szCs w:val="22"/>
        </w:rPr>
        <w:t xml:space="preserve">. Load 15 </w:t>
      </w:r>
      <w:proofErr w:type="spellStart"/>
      <w:r w:rsidR="00214D75">
        <w:rPr>
          <w:rFonts w:ascii="Arial" w:hAnsi="Arial" w:cs="Arial"/>
          <w:color w:val="000000" w:themeColor="text1"/>
          <w:sz w:val="22"/>
          <w:szCs w:val="22"/>
        </w:rPr>
        <w:t>uL</w:t>
      </w:r>
      <w:proofErr w:type="spellEnd"/>
      <w:r w:rsidR="00214D75">
        <w:rPr>
          <w:rFonts w:ascii="Arial" w:hAnsi="Arial" w:cs="Arial"/>
          <w:color w:val="000000" w:themeColor="text1"/>
          <w:sz w:val="22"/>
          <w:szCs w:val="22"/>
        </w:rPr>
        <w:t xml:space="preserve"> of sample into each well</w:t>
      </w:r>
    </w:p>
    <w:p w14:paraId="2A692B6E"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Note: for gels analyzing cardiac tissue, add pre-prepped rat psoas or soleus into the first lane as a loading control and to help show cardiac / skeletal muscle specific titin isoforms</w:t>
      </w:r>
    </w:p>
    <w:p w14:paraId="1FB3EE22"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After you’re done loading – carefully move the</w:t>
      </w:r>
      <w:r w:rsidRPr="00517A1D">
        <w:rPr>
          <w:rFonts w:ascii="Arial" w:hAnsi="Arial" w:cs="Arial"/>
          <w:color w:val="000000" w:themeColor="text1"/>
          <w:sz w:val="22"/>
          <w:szCs w:val="22"/>
        </w:rPr>
        <w:t xml:space="preserve"> Electrophoresis</w:t>
      </w:r>
      <w:r>
        <w:rPr>
          <w:rFonts w:ascii="Arial" w:hAnsi="Arial" w:cs="Arial"/>
          <w:color w:val="000000" w:themeColor="text1"/>
          <w:sz w:val="22"/>
          <w:szCs w:val="22"/>
        </w:rPr>
        <w:t xml:space="preserve"> chamber into the fridge and fill with buffer to the top in the middle, and to the fill line on the outside. </w:t>
      </w:r>
    </w:p>
    <w:p w14:paraId="54C359A7" w14:textId="77777777"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Connect the Electrophoresis chamber with the voltage </w:t>
      </w:r>
      <w:proofErr w:type="gramStart"/>
      <w:r w:rsidRPr="00054AAD">
        <w:rPr>
          <w:rFonts w:ascii="Arial" w:hAnsi="Arial" w:cs="Arial"/>
          <w:color w:val="000000" w:themeColor="text1"/>
          <w:sz w:val="22"/>
          <w:szCs w:val="22"/>
        </w:rPr>
        <w:t>system</w:t>
      </w:r>
      <w:proofErr w:type="gramEnd"/>
    </w:p>
    <w:p w14:paraId="65534A8F"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lastRenderedPageBreak/>
        <w:t xml:space="preserve">Make sure you connect positive and negative (red to red / black to black) correctly, if you don’t the proteins will run up not down. </w:t>
      </w:r>
      <w:proofErr w:type="gramStart"/>
      <w:r>
        <w:rPr>
          <w:rFonts w:ascii="Arial" w:hAnsi="Arial" w:cs="Arial"/>
          <w:color w:val="000000" w:themeColor="text1"/>
          <w:sz w:val="22"/>
          <w:szCs w:val="22"/>
        </w:rPr>
        <w:t>This sucks</w:t>
      </w:r>
      <w:proofErr w:type="gramEnd"/>
      <w:r>
        <w:rPr>
          <w:rFonts w:ascii="Arial" w:hAnsi="Arial" w:cs="Arial"/>
          <w:color w:val="000000" w:themeColor="text1"/>
          <w:sz w:val="22"/>
          <w:szCs w:val="22"/>
        </w:rPr>
        <w:t>…</w:t>
      </w:r>
    </w:p>
    <w:p w14:paraId="4760498F" w14:textId="77777777"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Run Gel nice and slow for 3 hours at 30 mA (15 mA per gel) in the fridge. </w:t>
      </w:r>
    </w:p>
    <w:p w14:paraId="53F2C538" w14:textId="77777777" w:rsidR="00EE2DCE" w:rsidRDefault="00EE2DCE" w:rsidP="00EE2DCE">
      <w:pPr>
        <w:rPr>
          <w:rFonts w:ascii="Arial" w:hAnsi="Arial" w:cs="Arial"/>
          <w:color w:val="000000" w:themeColor="text1"/>
          <w:sz w:val="22"/>
          <w:szCs w:val="22"/>
        </w:rPr>
      </w:pPr>
    </w:p>
    <w:p w14:paraId="2384E01E" w14:textId="6908D36B"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FOR ORIOLE STAIN PROCEED TO PROTOCOL</w:t>
      </w:r>
    </w:p>
    <w:p w14:paraId="3B96B285" w14:textId="77777777" w:rsidR="00EE2DCE" w:rsidRDefault="00EE2DCE" w:rsidP="00EE2DCE">
      <w:pPr>
        <w:rPr>
          <w:rFonts w:ascii="Arial" w:hAnsi="Arial" w:cs="Arial"/>
          <w:color w:val="000000" w:themeColor="text1"/>
          <w:sz w:val="22"/>
          <w:szCs w:val="22"/>
        </w:rPr>
      </w:pPr>
    </w:p>
    <w:p w14:paraId="1F4B6712" w14:textId="399E1E54"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 xml:space="preserve">FOR SILVER STAIN </w:t>
      </w:r>
      <w:r w:rsidR="00451767">
        <w:rPr>
          <w:rFonts w:ascii="Arial" w:hAnsi="Arial" w:cs="Arial"/>
          <w:color w:val="000000" w:themeColor="text1"/>
          <w:sz w:val="22"/>
          <w:szCs w:val="22"/>
        </w:rPr>
        <w:t>PROCEED TO PROTOCOL</w:t>
      </w:r>
    </w:p>
    <w:p w14:paraId="2ABDCD58" w14:textId="77777777" w:rsidR="00EE2DCE" w:rsidRDefault="00EE2DCE" w:rsidP="00EE2DCE">
      <w:pPr>
        <w:rPr>
          <w:rFonts w:ascii="Arial" w:hAnsi="Arial" w:cs="Arial"/>
          <w:color w:val="000000" w:themeColor="text1"/>
          <w:sz w:val="22"/>
          <w:szCs w:val="22"/>
        </w:rPr>
      </w:pPr>
    </w:p>
    <w:p w14:paraId="22DD3E18" w14:textId="77777777" w:rsidR="00B4610D" w:rsidRDefault="00B4610D"/>
    <w:sectPr w:rsidR="00B4610D" w:rsidSect="00C9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2A8"/>
    <w:multiLevelType w:val="hybridMultilevel"/>
    <w:tmpl w:val="B9963338"/>
    <w:lvl w:ilvl="0" w:tplc="0409000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A5513F"/>
    <w:multiLevelType w:val="hybridMultilevel"/>
    <w:tmpl w:val="51EA15E0"/>
    <w:lvl w:ilvl="0" w:tplc="0409000F">
      <w:start w:val="1"/>
      <w:numFmt w:val="decimal"/>
      <w:lvlText w:val="%1."/>
      <w:lvlJc w:val="left"/>
      <w:pPr>
        <w:ind w:left="360" w:hanging="360"/>
      </w:pPr>
    </w:lvl>
    <w:lvl w:ilvl="1" w:tplc="CA2C7460">
      <w:numFmt w:val="bullet"/>
      <w:lvlText w:val="-"/>
      <w:lvlJc w:val="left"/>
      <w:pPr>
        <w:ind w:left="990" w:hanging="360"/>
      </w:pPr>
      <w:rPr>
        <w:rFonts w:ascii="Arial" w:eastAsiaTheme="minorHAnsi"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747F3"/>
    <w:multiLevelType w:val="hybridMultilevel"/>
    <w:tmpl w:val="972C166C"/>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0B7220"/>
    <w:multiLevelType w:val="hybridMultilevel"/>
    <w:tmpl w:val="D7521FD2"/>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FFFFFFFF">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5C237C06"/>
    <w:multiLevelType w:val="hybridMultilevel"/>
    <w:tmpl w:val="81C4D126"/>
    <w:lvl w:ilvl="0" w:tplc="B89CA97A">
      <w:start w:val="1"/>
      <w:numFmt w:val="decimal"/>
      <w:lvlText w:val="%1"/>
      <w:lvlJc w:val="left"/>
      <w:pPr>
        <w:ind w:left="1440" w:hanging="720"/>
      </w:pPr>
      <w:rPr>
        <w:rFonts w:hint="default"/>
      </w:rPr>
    </w:lvl>
    <w:lvl w:ilvl="1" w:tplc="0409000F">
      <w:start w:val="1"/>
      <w:numFmt w:val="decimal"/>
      <w:lvlText w:val="%2."/>
      <w:lvlJc w:val="left"/>
      <w:pPr>
        <w:ind w:left="720" w:hanging="360"/>
      </w:pPr>
    </w:lvl>
    <w:lvl w:ilvl="2" w:tplc="0409001B">
      <w:start w:val="1"/>
      <w:numFmt w:val="lowerRoman"/>
      <w:lvlText w:val="%3."/>
      <w:lvlJc w:val="right"/>
      <w:pPr>
        <w:ind w:left="2520" w:hanging="180"/>
      </w:pPr>
    </w:lvl>
    <w:lvl w:ilvl="3" w:tplc="2014ECA6">
      <w:start w:val="1"/>
      <w:numFmt w:val="decimal"/>
      <w:lvlText w:val="%4."/>
      <w:lvlJc w:val="left"/>
      <w:pPr>
        <w:ind w:left="360" w:hanging="360"/>
      </w:pPr>
      <w:rPr>
        <w:b w:val="0"/>
        <w:bCs w:val="0"/>
      </w:rPr>
    </w:lvl>
    <w:lvl w:ilvl="4" w:tplc="D1E843DA">
      <w:start w:val="1"/>
      <w:numFmt w:val="lowerLetter"/>
      <w:lvlText w:val="%5."/>
      <w:lvlJc w:val="left"/>
      <w:pPr>
        <w:ind w:left="810" w:hanging="360"/>
      </w:pPr>
      <w:rPr>
        <w:b w:val="0"/>
        <w:bCs w:val="0"/>
      </w:rPr>
    </w:lvl>
    <w:lvl w:ilvl="5" w:tplc="95EAA9F4">
      <w:start w:val="1"/>
      <w:numFmt w:val="lowerRoman"/>
      <w:lvlText w:val="%6."/>
      <w:lvlJc w:val="right"/>
      <w:pPr>
        <w:ind w:left="990" w:hanging="180"/>
      </w:pPr>
      <w:rPr>
        <w:b w:val="0"/>
        <w:bCs w:val="0"/>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2783387">
    <w:abstractNumId w:val="4"/>
  </w:num>
  <w:num w:numId="2" w16cid:durableId="230504592">
    <w:abstractNumId w:val="2"/>
  </w:num>
  <w:num w:numId="3" w16cid:durableId="978221826">
    <w:abstractNumId w:val="3"/>
  </w:num>
  <w:num w:numId="4" w16cid:durableId="1315373701">
    <w:abstractNumId w:val="1"/>
  </w:num>
  <w:num w:numId="5" w16cid:durableId="1473323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CE"/>
    <w:rsid w:val="00012187"/>
    <w:rsid w:val="00012A79"/>
    <w:rsid w:val="0001328F"/>
    <w:rsid w:val="000277C6"/>
    <w:rsid w:val="00044C34"/>
    <w:rsid w:val="00045255"/>
    <w:rsid w:val="000477CB"/>
    <w:rsid w:val="00053410"/>
    <w:rsid w:val="000609DC"/>
    <w:rsid w:val="00076BC0"/>
    <w:rsid w:val="00087D0E"/>
    <w:rsid w:val="00090462"/>
    <w:rsid w:val="000A0BD7"/>
    <w:rsid w:val="000A19D1"/>
    <w:rsid w:val="000E4D05"/>
    <w:rsid w:val="000E5ECF"/>
    <w:rsid w:val="000E69BD"/>
    <w:rsid w:val="000F0408"/>
    <w:rsid w:val="000F53E2"/>
    <w:rsid w:val="000F6BBD"/>
    <w:rsid w:val="00123F46"/>
    <w:rsid w:val="00130627"/>
    <w:rsid w:val="00134795"/>
    <w:rsid w:val="001459E0"/>
    <w:rsid w:val="00154659"/>
    <w:rsid w:val="001906DF"/>
    <w:rsid w:val="00194E31"/>
    <w:rsid w:val="001A1322"/>
    <w:rsid w:val="001A530D"/>
    <w:rsid w:val="001C1D97"/>
    <w:rsid w:val="001C33FE"/>
    <w:rsid w:val="001C40F6"/>
    <w:rsid w:val="001D5EA2"/>
    <w:rsid w:val="001D6090"/>
    <w:rsid w:val="001D644B"/>
    <w:rsid w:val="001D7BB1"/>
    <w:rsid w:val="001E2E5C"/>
    <w:rsid w:val="001E3CE3"/>
    <w:rsid w:val="001F327E"/>
    <w:rsid w:val="0020498D"/>
    <w:rsid w:val="00214D75"/>
    <w:rsid w:val="002506CB"/>
    <w:rsid w:val="00273958"/>
    <w:rsid w:val="002813CA"/>
    <w:rsid w:val="00283144"/>
    <w:rsid w:val="0028569B"/>
    <w:rsid w:val="002865C6"/>
    <w:rsid w:val="00296FCA"/>
    <w:rsid w:val="002D18F0"/>
    <w:rsid w:val="002D7B09"/>
    <w:rsid w:val="002E0E01"/>
    <w:rsid w:val="002E3EAA"/>
    <w:rsid w:val="002F59D2"/>
    <w:rsid w:val="003062A6"/>
    <w:rsid w:val="003078BF"/>
    <w:rsid w:val="00310AF0"/>
    <w:rsid w:val="003153C3"/>
    <w:rsid w:val="00323FD4"/>
    <w:rsid w:val="00327FCD"/>
    <w:rsid w:val="00344385"/>
    <w:rsid w:val="003561EC"/>
    <w:rsid w:val="003568C0"/>
    <w:rsid w:val="003718BE"/>
    <w:rsid w:val="00382339"/>
    <w:rsid w:val="00384BA7"/>
    <w:rsid w:val="0039100D"/>
    <w:rsid w:val="00394CDE"/>
    <w:rsid w:val="00396E13"/>
    <w:rsid w:val="003B6405"/>
    <w:rsid w:val="003C30DB"/>
    <w:rsid w:val="003D3907"/>
    <w:rsid w:val="003E463E"/>
    <w:rsid w:val="003F6BC2"/>
    <w:rsid w:val="00405DFC"/>
    <w:rsid w:val="00416091"/>
    <w:rsid w:val="004223D4"/>
    <w:rsid w:val="004244A2"/>
    <w:rsid w:val="0042507B"/>
    <w:rsid w:val="00425782"/>
    <w:rsid w:val="00434D53"/>
    <w:rsid w:val="00437A49"/>
    <w:rsid w:val="00443DAE"/>
    <w:rsid w:val="00450219"/>
    <w:rsid w:val="00451767"/>
    <w:rsid w:val="00454C2C"/>
    <w:rsid w:val="00460B4D"/>
    <w:rsid w:val="00471A51"/>
    <w:rsid w:val="00471FC4"/>
    <w:rsid w:val="004920F2"/>
    <w:rsid w:val="00495D11"/>
    <w:rsid w:val="004A3ACE"/>
    <w:rsid w:val="004B30B1"/>
    <w:rsid w:val="004B44F9"/>
    <w:rsid w:val="004C603A"/>
    <w:rsid w:val="004C778E"/>
    <w:rsid w:val="004D34DB"/>
    <w:rsid w:val="004F129A"/>
    <w:rsid w:val="004F636D"/>
    <w:rsid w:val="0053045B"/>
    <w:rsid w:val="00551906"/>
    <w:rsid w:val="0058268C"/>
    <w:rsid w:val="00582D9C"/>
    <w:rsid w:val="0058562E"/>
    <w:rsid w:val="005856DF"/>
    <w:rsid w:val="00591FAD"/>
    <w:rsid w:val="005D7778"/>
    <w:rsid w:val="005E5E77"/>
    <w:rsid w:val="005F4B66"/>
    <w:rsid w:val="00600042"/>
    <w:rsid w:val="00601847"/>
    <w:rsid w:val="00610144"/>
    <w:rsid w:val="00614B1A"/>
    <w:rsid w:val="00620E97"/>
    <w:rsid w:val="00621FD8"/>
    <w:rsid w:val="00630379"/>
    <w:rsid w:val="006469B3"/>
    <w:rsid w:val="00654770"/>
    <w:rsid w:val="006558A9"/>
    <w:rsid w:val="006562A8"/>
    <w:rsid w:val="00663DA6"/>
    <w:rsid w:val="00667755"/>
    <w:rsid w:val="00671059"/>
    <w:rsid w:val="00671BA9"/>
    <w:rsid w:val="00673381"/>
    <w:rsid w:val="00676464"/>
    <w:rsid w:val="0069649A"/>
    <w:rsid w:val="006A51C4"/>
    <w:rsid w:val="006B4BC0"/>
    <w:rsid w:val="006D1B21"/>
    <w:rsid w:val="006E1A84"/>
    <w:rsid w:val="006F1BE1"/>
    <w:rsid w:val="00700B3A"/>
    <w:rsid w:val="00732636"/>
    <w:rsid w:val="0073589F"/>
    <w:rsid w:val="00743C7F"/>
    <w:rsid w:val="00745091"/>
    <w:rsid w:val="007560C7"/>
    <w:rsid w:val="007744DD"/>
    <w:rsid w:val="007943BE"/>
    <w:rsid w:val="0079645B"/>
    <w:rsid w:val="007A2FF1"/>
    <w:rsid w:val="007A6451"/>
    <w:rsid w:val="008066CD"/>
    <w:rsid w:val="00811742"/>
    <w:rsid w:val="00814AFE"/>
    <w:rsid w:val="008217EF"/>
    <w:rsid w:val="008218A1"/>
    <w:rsid w:val="0083571F"/>
    <w:rsid w:val="00842170"/>
    <w:rsid w:val="00853E02"/>
    <w:rsid w:val="00861FA3"/>
    <w:rsid w:val="008638BF"/>
    <w:rsid w:val="0086610C"/>
    <w:rsid w:val="00873EAC"/>
    <w:rsid w:val="00885212"/>
    <w:rsid w:val="00892252"/>
    <w:rsid w:val="008A6DD7"/>
    <w:rsid w:val="008E62C2"/>
    <w:rsid w:val="008F14C6"/>
    <w:rsid w:val="008F2A62"/>
    <w:rsid w:val="008F53CC"/>
    <w:rsid w:val="008F55EC"/>
    <w:rsid w:val="00904BEA"/>
    <w:rsid w:val="00906556"/>
    <w:rsid w:val="00913DE4"/>
    <w:rsid w:val="00941C79"/>
    <w:rsid w:val="00946EE8"/>
    <w:rsid w:val="00947E72"/>
    <w:rsid w:val="009606A2"/>
    <w:rsid w:val="00964804"/>
    <w:rsid w:val="009778AC"/>
    <w:rsid w:val="009824D2"/>
    <w:rsid w:val="00983EB6"/>
    <w:rsid w:val="00997CD5"/>
    <w:rsid w:val="009A2E9E"/>
    <w:rsid w:val="009A3BCF"/>
    <w:rsid w:val="009B0192"/>
    <w:rsid w:val="009B3EF3"/>
    <w:rsid w:val="009B60CB"/>
    <w:rsid w:val="009D0013"/>
    <w:rsid w:val="009E76C0"/>
    <w:rsid w:val="009F3139"/>
    <w:rsid w:val="00A02430"/>
    <w:rsid w:val="00A13C31"/>
    <w:rsid w:val="00A30701"/>
    <w:rsid w:val="00A31469"/>
    <w:rsid w:val="00A44940"/>
    <w:rsid w:val="00A473D4"/>
    <w:rsid w:val="00A537D2"/>
    <w:rsid w:val="00A538A3"/>
    <w:rsid w:val="00A560D6"/>
    <w:rsid w:val="00A66DDD"/>
    <w:rsid w:val="00A7643C"/>
    <w:rsid w:val="00A77C9B"/>
    <w:rsid w:val="00A9634E"/>
    <w:rsid w:val="00AB7636"/>
    <w:rsid w:val="00AC25AD"/>
    <w:rsid w:val="00AD0E1C"/>
    <w:rsid w:val="00AD55A0"/>
    <w:rsid w:val="00AD7EDF"/>
    <w:rsid w:val="00AF0365"/>
    <w:rsid w:val="00AF0572"/>
    <w:rsid w:val="00B00795"/>
    <w:rsid w:val="00B2602F"/>
    <w:rsid w:val="00B3163B"/>
    <w:rsid w:val="00B35EF1"/>
    <w:rsid w:val="00B4610D"/>
    <w:rsid w:val="00B57EE3"/>
    <w:rsid w:val="00BA0338"/>
    <w:rsid w:val="00BA0A8A"/>
    <w:rsid w:val="00BA67D7"/>
    <w:rsid w:val="00BA6E64"/>
    <w:rsid w:val="00BA7256"/>
    <w:rsid w:val="00BB5F53"/>
    <w:rsid w:val="00BB6272"/>
    <w:rsid w:val="00BF5B8D"/>
    <w:rsid w:val="00BF6EDF"/>
    <w:rsid w:val="00C00F93"/>
    <w:rsid w:val="00C01462"/>
    <w:rsid w:val="00C13B87"/>
    <w:rsid w:val="00C15D84"/>
    <w:rsid w:val="00C259F3"/>
    <w:rsid w:val="00C4749B"/>
    <w:rsid w:val="00C50039"/>
    <w:rsid w:val="00C74263"/>
    <w:rsid w:val="00C86B89"/>
    <w:rsid w:val="00C86FFC"/>
    <w:rsid w:val="00C875F5"/>
    <w:rsid w:val="00C901DA"/>
    <w:rsid w:val="00C95F60"/>
    <w:rsid w:val="00CA5FCB"/>
    <w:rsid w:val="00CD43AC"/>
    <w:rsid w:val="00CD4C28"/>
    <w:rsid w:val="00CE12D9"/>
    <w:rsid w:val="00CF724F"/>
    <w:rsid w:val="00D03F31"/>
    <w:rsid w:val="00D11825"/>
    <w:rsid w:val="00D17B5B"/>
    <w:rsid w:val="00D211CD"/>
    <w:rsid w:val="00D30659"/>
    <w:rsid w:val="00D3497D"/>
    <w:rsid w:val="00D5295A"/>
    <w:rsid w:val="00D61853"/>
    <w:rsid w:val="00D636C6"/>
    <w:rsid w:val="00D66156"/>
    <w:rsid w:val="00D67E8D"/>
    <w:rsid w:val="00D75391"/>
    <w:rsid w:val="00D77810"/>
    <w:rsid w:val="00D80C34"/>
    <w:rsid w:val="00D907A3"/>
    <w:rsid w:val="00D96E71"/>
    <w:rsid w:val="00DA1B97"/>
    <w:rsid w:val="00DA5649"/>
    <w:rsid w:val="00DB1310"/>
    <w:rsid w:val="00DB3016"/>
    <w:rsid w:val="00DC0C20"/>
    <w:rsid w:val="00DC457A"/>
    <w:rsid w:val="00DD2A6B"/>
    <w:rsid w:val="00DE3502"/>
    <w:rsid w:val="00E03CCE"/>
    <w:rsid w:val="00E05F72"/>
    <w:rsid w:val="00E05FFF"/>
    <w:rsid w:val="00E373C5"/>
    <w:rsid w:val="00E44395"/>
    <w:rsid w:val="00E44AD6"/>
    <w:rsid w:val="00E60CD4"/>
    <w:rsid w:val="00E754D5"/>
    <w:rsid w:val="00E86A57"/>
    <w:rsid w:val="00EA7513"/>
    <w:rsid w:val="00EC4589"/>
    <w:rsid w:val="00ED0E2A"/>
    <w:rsid w:val="00ED2E86"/>
    <w:rsid w:val="00EE2DCE"/>
    <w:rsid w:val="00EE7F06"/>
    <w:rsid w:val="00F00B8F"/>
    <w:rsid w:val="00F070F8"/>
    <w:rsid w:val="00F07147"/>
    <w:rsid w:val="00F12E02"/>
    <w:rsid w:val="00F36973"/>
    <w:rsid w:val="00F37324"/>
    <w:rsid w:val="00F42D88"/>
    <w:rsid w:val="00F42E8B"/>
    <w:rsid w:val="00F4782E"/>
    <w:rsid w:val="00F64FAA"/>
    <w:rsid w:val="00F736A7"/>
    <w:rsid w:val="00FA282D"/>
    <w:rsid w:val="00FC6591"/>
    <w:rsid w:val="00FC67E6"/>
    <w:rsid w:val="00FC771C"/>
    <w:rsid w:val="00FD4016"/>
    <w:rsid w:val="00FF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B2C7"/>
  <w15:chartTrackingRefBased/>
  <w15:docId w15:val="{AB2B3E22-C1D9-6745-BB22-228CEA88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C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CE"/>
    <w:pPr>
      <w:ind w:left="720"/>
      <w:contextualSpacing/>
    </w:pPr>
  </w:style>
  <w:style w:type="character" w:styleId="Hyperlink">
    <w:name w:val="Hyperlink"/>
    <w:basedOn w:val="DefaultParagraphFont"/>
    <w:uiPriority w:val="99"/>
    <w:unhideWhenUsed/>
    <w:rsid w:val="00EE2D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bio.com/us/0219483425-2-mercaptoethanol-cf" TargetMode="External"/><Relationship Id="rId3" Type="http://schemas.openxmlformats.org/officeDocument/2006/relationships/settings" Target="settings.xml"/><Relationship Id="rId7" Type="http://schemas.openxmlformats.org/officeDocument/2006/relationships/hyperlink" Target="https://www.fishersci.com/shop/products/lonza-seakem-gold-agarose-2/p-28615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gmaaldrich.com/US/en/product/mm/110732" TargetMode="External"/><Relationship Id="rId5" Type="http://schemas.openxmlformats.org/officeDocument/2006/relationships/hyperlink" Target="https://www.bio-rad.com/en-us/sku/1610158-30-acrylamide-bis-solution-37-5-1?ID=161015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Wellette-Hunsucker, Austin G.</dc:creator>
  <cp:keywords/>
  <dc:description/>
  <cp:lastModifiedBy>Tinnell, Jenna N.</cp:lastModifiedBy>
  <cp:revision>3</cp:revision>
  <dcterms:created xsi:type="dcterms:W3CDTF">2023-06-30T13:26:00Z</dcterms:created>
  <dcterms:modified xsi:type="dcterms:W3CDTF">2023-07-04T15:34:00Z</dcterms:modified>
</cp:coreProperties>
</file>