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6D091" w14:textId="77777777" w:rsidR="004F0D4E" w:rsidRPr="00070D8B" w:rsidRDefault="004F0D4E" w:rsidP="004F0D4E">
      <w:pPr>
        <w:pStyle w:val="Header"/>
        <w:ind w:right="360"/>
        <w:rPr>
          <w:rFonts w:cs="Arial"/>
          <w:b/>
          <w:bCs/>
          <w:sz w:val="36"/>
          <w:szCs w:val="36"/>
        </w:rPr>
      </w:pPr>
      <w:r w:rsidRPr="00070D8B">
        <w:rPr>
          <w:rFonts w:cs="Arial"/>
          <w:b/>
          <w:bCs/>
          <w:sz w:val="36"/>
          <w:szCs w:val="36"/>
        </w:rPr>
        <w:t>Simultaneous Purification of Genomic DNA and Total RNA from Animal Tissues</w:t>
      </w:r>
    </w:p>
    <w:p w14:paraId="598C2AF5" w14:textId="77777777" w:rsidR="004F0D4E" w:rsidRPr="00DE2648" w:rsidRDefault="004F0D4E" w:rsidP="004F0D4E">
      <w:pPr>
        <w:pStyle w:val="Header"/>
        <w:ind w:right="360"/>
        <w:rPr>
          <w:rFonts w:cs="Arial"/>
          <w:b/>
          <w:bCs/>
        </w:rPr>
      </w:pPr>
    </w:p>
    <w:p w14:paraId="7158E293" w14:textId="77777777" w:rsidR="004F0D4E" w:rsidRPr="00070D8B" w:rsidRDefault="004F0D4E" w:rsidP="004F0D4E">
      <w:pPr>
        <w:rPr>
          <w:sz w:val="28"/>
          <w:szCs w:val="28"/>
          <w:u w:val="single"/>
        </w:rPr>
      </w:pPr>
      <w:r w:rsidRPr="00070D8B">
        <w:rPr>
          <w:sz w:val="28"/>
          <w:szCs w:val="28"/>
          <w:u w:val="single"/>
        </w:rPr>
        <w:t xml:space="preserve">Important </w:t>
      </w:r>
      <w:r>
        <w:rPr>
          <w:sz w:val="28"/>
          <w:szCs w:val="28"/>
          <w:u w:val="single"/>
        </w:rPr>
        <w:t>P</w:t>
      </w:r>
      <w:r w:rsidRPr="00070D8B">
        <w:rPr>
          <w:sz w:val="28"/>
          <w:szCs w:val="28"/>
          <w:u w:val="single"/>
        </w:rPr>
        <w:t xml:space="preserve">oints </w:t>
      </w:r>
      <w:r>
        <w:rPr>
          <w:sz w:val="28"/>
          <w:szCs w:val="28"/>
          <w:u w:val="single"/>
        </w:rPr>
        <w:t>B</w:t>
      </w:r>
      <w:r w:rsidRPr="00070D8B">
        <w:rPr>
          <w:sz w:val="28"/>
          <w:szCs w:val="28"/>
          <w:u w:val="single"/>
        </w:rPr>
        <w:t xml:space="preserve">efore </w:t>
      </w:r>
      <w:r>
        <w:rPr>
          <w:sz w:val="28"/>
          <w:szCs w:val="28"/>
          <w:u w:val="single"/>
        </w:rPr>
        <w:t>S</w:t>
      </w:r>
      <w:r w:rsidRPr="00070D8B">
        <w:rPr>
          <w:sz w:val="28"/>
          <w:szCs w:val="28"/>
          <w:u w:val="single"/>
        </w:rPr>
        <w:t>tarting</w:t>
      </w:r>
    </w:p>
    <w:p w14:paraId="79F91EFB" w14:textId="77777777" w:rsidR="004F0D4E" w:rsidRPr="00070D8B" w:rsidRDefault="004F0D4E" w:rsidP="004F0D4E">
      <w:pPr>
        <w:rPr>
          <w:szCs w:val="26"/>
          <w:u w:val="single"/>
        </w:rPr>
      </w:pPr>
    </w:p>
    <w:p w14:paraId="65266D81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Do not allow tissue to thaw during weighing or handling prior to homogenization in Buffer RLT Plus/ß-Mercaptoethanol/Reagent DX mixture. To prevent this, excise and handle tissue in a disposable square weight boat positioned on a dry ice-cooled 3”x6” metal cutting block.</w:t>
      </w:r>
    </w:p>
    <w:p w14:paraId="0E43E47A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Ensure usage of a small antistatic polystyrene pour boat and closing of scale walls when weighing tissue to limit error in recording of weight.</w:t>
      </w:r>
    </w:p>
    <w:p w14:paraId="5DA0E466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The maximum number of samples to be extracted and purified per person is 6 (i.e., 2 researchers x 6 samples = 12 samples for extraction/purification).</w:t>
      </w:r>
    </w:p>
    <w:p w14:paraId="00671339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Homogenized tissue lysates from step 4 can be stored at -70˚C for months.</w:t>
      </w:r>
    </w:p>
    <w:p w14:paraId="0D590FFB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 xml:space="preserve">Buffer RLT Plus may form a precipitate upon storage. If necessary, redissolve by warming, </w:t>
      </w:r>
      <w:proofErr w:type="gramStart"/>
      <w:r>
        <w:t>and,</w:t>
      </w:r>
      <w:proofErr w:type="gramEnd"/>
      <w:r>
        <w:t xml:space="preserve"> then, place at room temperature.</w:t>
      </w:r>
    </w:p>
    <w:p w14:paraId="2CC6D259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Preparation of Buffer RLT Plus/ß-Mercaptoethanol/Reagent DX mixture:</w:t>
      </w:r>
    </w:p>
    <w:p w14:paraId="62807116" w14:textId="77777777" w:rsidR="004F0D4E" w:rsidRDefault="004F0D4E" w:rsidP="004F0D4E">
      <w:pPr>
        <w:pStyle w:val="ListParagraph"/>
        <w:numPr>
          <w:ilvl w:val="1"/>
          <w:numId w:val="1"/>
        </w:numPr>
      </w:pPr>
      <w:r>
        <w:t>10µL of ß-Mercaptoethanol is added to 1mL of Buffer RLT Plus prior to its use.</w:t>
      </w:r>
    </w:p>
    <w:p w14:paraId="747F335A" w14:textId="77777777" w:rsidR="004F0D4E" w:rsidRDefault="004F0D4E" w:rsidP="004F0D4E">
      <w:pPr>
        <w:pStyle w:val="ListParagraph"/>
        <w:numPr>
          <w:ilvl w:val="1"/>
          <w:numId w:val="1"/>
        </w:numPr>
      </w:pPr>
      <w:r>
        <w:t>Reagent DX is added to Buffer RLT Plus at a final concentration of 0.05% (v/v)</w:t>
      </w:r>
    </w:p>
    <w:p w14:paraId="4EE20625" w14:textId="77777777" w:rsidR="004F0D4E" w:rsidRDefault="004F0D4E" w:rsidP="004F0D4E">
      <w:pPr>
        <w:pStyle w:val="ListParagraph"/>
        <w:numPr>
          <w:ilvl w:val="2"/>
          <w:numId w:val="1"/>
        </w:numPr>
      </w:pPr>
      <w:r>
        <w:t>Reduces homogenization-induced foaming.</w:t>
      </w:r>
    </w:p>
    <w:p w14:paraId="50129C6C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Buffer RPE, Buffer AW1, and Buffer AW2 are, each, supplied as a concentrate. Before using for the first time, add the appropriate volume of 100% ethanol, as indicated on the bottle, to obtain a working solution.</w:t>
      </w:r>
    </w:p>
    <w:p w14:paraId="7507B30C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Buffer RLT Plus, Buffer RW1, and Buffer AW1 contain a guanidine salt and are, therefore, not compatible with disinfecting reagents containing bleach.</w:t>
      </w:r>
    </w:p>
    <w:p w14:paraId="436CCF11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Use 70% ethanol to clean gloves and working area periodically, as RNA purification requires proper aseptic technique for high-quality extracts.</w:t>
      </w:r>
    </w:p>
    <w:p w14:paraId="405094D2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Place Buffer EB in lab coat pocket prior to beginning procedure to ensure gently warming of solution prior to DNA elution.</w:t>
      </w:r>
    </w:p>
    <w:p w14:paraId="6E6A075D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All steps of the procedure, following homogenization, should be performed at room temperature (~25˚C). During so, work quickly.</w:t>
      </w:r>
    </w:p>
    <w:p w14:paraId="74A97B22" w14:textId="77777777" w:rsidR="004F0D4E" w:rsidRDefault="004F0D4E" w:rsidP="004F0D4E"/>
    <w:p w14:paraId="24E5CD66" w14:textId="77777777" w:rsidR="004F0D4E" w:rsidRPr="00640305" w:rsidRDefault="004F0D4E" w:rsidP="004F0D4E">
      <w:pPr>
        <w:rPr>
          <w:sz w:val="28"/>
          <w:szCs w:val="28"/>
          <w:u w:val="single"/>
        </w:rPr>
      </w:pPr>
      <w:r w:rsidRPr="00640305">
        <w:rPr>
          <w:sz w:val="28"/>
          <w:szCs w:val="28"/>
          <w:u w:val="single"/>
        </w:rPr>
        <w:t>Required Materials</w:t>
      </w:r>
    </w:p>
    <w:p w14:paraId="1F059A3F" w14:textId="77777777" w:rsidR="004F0D4E" w:rsidRPr="00433DF8" w:rsidRDefault="004F0D4E" w:rsidP="004F0D4E">
      <w:pPr>
        <w:rPr>
          <w:b/>
          <w:bCs/>
          <w:u w:val="single"/>
        </w:rPr>
      </w:pPr>
    </w:p>
    <w:p w14:paraId="34FB34B6" w14:textId="77777777" w:rsidR="004F0D4E" w:rsidRPr="00BA6D6B" w:rsidRDefault="004F0D4E" w:rsidP="004F0D4E">
      <w:pPr>
        <w:pStyle w:val="ATYBodyTextlvl2"/>
        <w:numPr>
          <w:ilvl w:val="0"/>
          <w:numId w:val="9"/>
        </w:numPr>
        <w:spacing w:line="240" w:lineRule="auto"/>
        <w:rPr>
          <w:iCs/>
          <w:sz w:val="24"/>
          <w:szCs w:val="24"/>
          <w:u w:val="none"/>
        </w:rPr>
      </w:pPr>
      <w:bookmarkStart w:id="0" w:name="_Toc128999009"/>
      <w:bookmarkStart w:id="1" w:name="_Toc128999827"/>
      <w:r w:rsidRPr="00BA6D6B">
        <w:rPr>
          <w:iCs/>
          <w:sz w:val="24"/>
          <w:szCs w:val="24"/>
          <w:u w:val="none"/>
        </w:rPr>
        <w:t>Supplied by Qiagen:</w:t>
      </w:r>
    </w:p>
    <w:p w14:paraId="2421EB15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proofErr w:type="spellStart"/>
      <w:r w:rsidRPr="00640305">
        <w:rPr>
          <w:sz w:val="24"/>
          <w:szCs w:val="24"/>
          <w:u w:val="none"/>
        </w:rPr>
        <w:t>AllPrep</w:t>
      </w:r>
      <w:proofErr w:type="spellEnd"/>
      <w:r w:rsidRPr="00640305">
        <w:rPr>
          <w:sz w:val="24"/>
          <w:szCs w:val="24"/>
          <w:u w:val="none"/>
        </w:rPr>
        <w:t xml:space="preserve"> DNA/RNA Kit (Qiagen, </w:t>
      </w:r>
      <w:hyperlink r:id="rId8" w:history="1">
        <w:r w:rsidRPr="00640305">
          <w:rPr>
            <w:rStyle w:val="Hyperlink"/>
            <w:sz w:val="24"/>
            <w:szCs w:val="24"/>
            <w:u w:val="none"/>
          </w:rPr>
          <w:t>link to product</w:t>
        </w:r>
      </w:hyperlink>
      <w:r w:rsidRPr="00640305">
        <w:rPr>
          <w:sz w:val="24"/>
          <w:szCs w:val="24"/>
          <w:u w:val="none"/>
        </w:rPr>
        <w:t>)</w:t>
      </w:r>
      <w:bookmarkEnd w:id="0"/>
      <w:bookmarkEnd w:id="1"/>
    </w:p>
    <w:p w14:paraId="44444A9D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Reagent DX</w:t>
      </w:r>
      <w:r>
        <w:rPr>
          <w:sz w:val="24"/>
          <w:szCs w:val="24"/>
          <w:u w:val="none"/>
        </w:rPr>
        <w:t xml:space="preserve"> (Qiagen, </w:t>
      </w:r>
      <w:hyperlink r:id="rId9" w:history="1">
        <w:r w:rsidRPr="00B26F75">
          <w:rPr>
            <w:rStyle w:val="Hyperlink"/>
            <w:sz w:val="24"/>
            <w:szCs w:val="24"/>
            <w:u w:val="none"/>
          </w:rPr>
          <w:t>link to product</w:t>
        </w:r>
      </w:hyperlink>
      <w:r w:rsidRPr="00B26F75">
        <w:rPr>
          <w:sz w:val="24"/>
          <w:szCs w:val="24"/>
          <w:u w:val="none"/>
        </w:rPr>
        <w:t>)</w:t>
      </w:r>
    </w:p>
    <w:p w14:paraId="0AEF358A" w14:textId="77777777" w:rsidR="004F0D4E" w:rsidRPr="00640305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1.75</w:t>
      </w:r>
      <w:r w:rsidRPr="00640305">
        <w:rPr>
          <w:sz w:val="24"/>
          <w:szCs w:val="24"/>
          <w:u w:val="none"/>
          <w:lang w:val="el-GR"/>
        </w:rPr>
        <w:t>μ</w:t>
      </w:r>
      <w:r w:rsidRPr="00640305">
        <w:rPr>
          <w:sz w:val="24"/>
          <w:szCs w:val="24"/>
          <w:u w:val="none"/>
        </w:rPr>
        <w:t>L/sample</w:t>
      </w:r>
    </w:p>
    <w:p w14:paraId="15E5B412" w14:textId="77777777" w:rsidR="004F0D4E" w:rsidRDefault="004F0D4E" w:rsidP="004F0D4E">
      <w:pPr>
        <w:pStyle w:val="ATYBodyTextlvl2"/>
        <w:numPr>
          <w:ilvl w:val="0"/>
          <w:numId w:val="9"/>
        </w:numPr>
        <w:spacing w:line="240" w:lineRule="auto"/>
        <w:rPr>
          <w:iCs/>
          <w:sz w:val="24"/>
          <w:szCs w:val="24"/>
          <w:u w:val="none"/>
        </w:rPr>
      </w:pPr>
      <w:bookmarkStart w:id="2" w:name="_Toc128999011"/>
      <w:bookmarkStart w:id="3" w:name="_Toc128999829"/>
      <w:r w:rsidRPr="00BA6D6B">
        <w:rPr>
          <w:iCs/>
          <w:sz w:val="24"/>
          <w:szCs w:val="24"/>
          <w:u w:val="none"/>
        </w:rPr>
        <w:t>Not supplied by Qiagen:</w:t>
      </w:r>
    </w:p>
    <w:p w14:paraId="2839CE36" w14:textId="77777777" w:rsidR="004F0D4E" w:rsidRDefault="004F0D4E" w:rsidP="004F0D4E">
      <w:pPr>
        <w:pStyle w:val="ATYBodyTextlvl2"/>
        <w:numPr>
          <w:ilvl w:val="1"/>
          <w:numId w:val="9"/>
        </w:numPr>
        <w:spacing w:line="240" w:lineRule="auto"/>
        <w:rPr>
          <w:iCs/>
          <w:sz w:val="24"/>
          <w:szCs w:val="24"/>
          <w:u w:val="none"/>
        </w:rPr>
      </w:pPr>
      <w:r w:rsidRPr="00DA5734">
        <w:rPr>
          <w:sz w:val="24"/>
          <w:szCs w:val="24"/>
          <w:u w:val="none"/>
        </w:rPr>
        <w:t>Small Antistatic Polystyrene Pour Boat</w:t>
      </w:r>
      <w:r>
        <w:rPr>
          <w:sz w:val="24"/>
          <w:szCs w:val="24"/>
          <w:u w:val="none"/>
        </w:rPr>
        <w:t>s</w:t>
      </w:r>
      <w:r w:rsidRPr="00DA5734">
        <w:rPr>
          <w:sz w:val="24"/>
          <w:szCs w:val="24"/>
          <w:u w:val="none"/>
        </w:rPr>
        <w:t xml:space="preserve"> (VWR, SKU#: </w:t>
      </w:r>
      <w:hyperlink r:id="rId10" w:history="1">
        <w:r w:rsidRPr="00DA5734">
          <w:rPr>
            <w:rStyle w:val="Hyperlink"/>
            <w:sz w:val="24"/>
            <w:szCs w:val="24"/>
            <w:u w:val="none"/>
          </w:rPr>
          <w:t>76299-240</w:t>
        </w:r>
      </w:hyperlink>
      <w:r w:rsidRPr="00DA5734">
        <w:rPr>
          <w:sz w:val="24"/>
          <w:szCs w:val="24"/>
          <w:u w:val="none"/>
        </w:rPr>
        <w:t>)</w:t>
      </w:r>
    </w:p>
    <w:p w14:paraId="4CA8C5E2" w14:textId="77777777" w:rsidR="004F0D4E" w:rsidRPr="00815B8A" w:rsidRDefault="004F0D4E" w:rsidP="004F0D4E">
      <w:pPr>
        <w:pStyle w:val="ATYBodyTextlvl2"/>
        <w:numPr>
          <w:ilvl w:val="0"/>
          <w:numId w:val="0"/>
        </w:numPr>
        <w:spacing w:line="240" w:lineRule="auto"/>
        <w:jc w:val="center"/>
        <w:rPr>
          <w:iCs/>
          <w:sz w:val="24"/>
          <w:szCs w:val="24"/>
          <w:u w:val="none"/>
        </w:rPr>
      </w:pPr>
      <w:r>
        <w:rPr>
          <w:iCs/>
          <w:noProof/>
          <w:sz w:val="24"/>
          <w:szCs w:val="24"/>
          <w:u w:val="none"/>
        </w:rPr>
        <w:lastRenderedPageBreak/>
        <w:drawing>
          <wp:inline distT="0" distB="0" distL="0" distR="0" wp14:anchorId="16779C1D" wp14:editId="05ACB115">
            <wp:extent cx="2906162" cy="1517973"/>
            <wp:effectExtent l="0" t="0" r="2540" b="6350"/>
            <wp:docPr id="1426029853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9853" name="Picture 2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953" cy="15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47E5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Disposable Square Weigh Boats (100mL) (VWR, SKU#: </w:t>
      </w:r>
      <w:hyperlink r:id="rId12" w:history="1">
        <w:r w:rsidRPr="00640305">
          <w:rPr>
            <w:rStyle w:val="Hyperlink"/>
            <w:sz w:val="24"/>
            <w:szCs w:val="24"/>
            <w:u w:val="none"/>
          </w:rPr>
          <w:t>10770-406</w:t>
        </w:r>
      </w:hyperlink>
      <w:r w:rsidRPr="00640305">
        <w:rPr>
          <w:sz w:val="24"/>
          <w:szCs w:val="24"/>
          <w:u w:val="none"/>
        </w:rPr>
        <w:t>)</w:t>
      </w:r>
      <w:bookmarkEnd w:id="2"/>
      <w:bookmarkEnd w:id="3"/>
    </w:p>
    <w:p w14:paraId="2F1ED909" w14:textId="77777777" w:rsidR="004F0D4E" w:rsidRPr="00640305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4D1238B9" wp14:editId="4F16FB58">
            <wp:extent cx="2236206" cy="2422318"/>
            <wp:effectExtent l="0" t="0" r="0" b="3810"/>
            <wp:docPr id="192998028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80283" name="Picture 3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430" cy="24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F4A1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Razor Blade (VWR, SKU#: </w:t>
      </w:r>
      <w:hyperlink r:id="rId14" w:history="1">
        <w:r w:rsidRPr="00640305">
          <w:rPr>
            <w:rStyle w:val="Hyperlink"/>
            <w:sz w:val="24"/>
            <w:szCs w:val="24"/>
            <w:u w:val="none"/>
          </w:rPr>
          <w:t>55411-050</w:t>
        </w:r>
      </w:hyperlink>
      <w:r w:rsidRPr="00640305">
        <w:rPr>
          <w:sz w:val="24"/>
          <w:szCs w:val="24"/>
          <w:u w:val="none"/>
        </w:rPr>
        <w:t>)</w:t>
      </w:r>
    </w:p>
    <w:p w14:paraId="344DA479" w14:textId="77777777" w:rsidR="004F0D4E" w:rsidRPr="00815B8A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3FB530F1" wp14:editId="25235C74">
            <wp:extent cx="1666755" cy="2514684"/>
            <wp:effectExtent l="0" t="0" r="0" b="0"/>
            <wp:docPr id="970409276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9276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046" cy="263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8396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bookmarkStart w:id="4" w:name="_Toc128999085"/>
      <w:bookmarkStart w:id="5" w:name="_Toc128999835"/>
      <w:r w:rsidRPr="00640305">
        <w:rPr>
          <w:sz w:val="24"/>
          <w:szCs w:val="22"/>
          <w:u w:val="none"/>
        </w:rPr>
        <w:t xml:space="preserve">Lysing Matrix D Tubes (VWR, SKU#: </w:t>
      </w:r>
      <w:hyperlink r:id="rId16" w:history="1">
        <w:r w:rsidRPr="00640305">
          <w:rPr>
            <w:rStyle w:val="Hyperlink"/>
            <w:sz w:val="24"/>
            <w:szCs w:val="22"/>
            <w:u w:val="none"/>
          </w:rPr>
          <w:t>IC116913100</w:t>
        </w:r>
      </w:hyperlink>
      <w:r w:rsidRPr="00640305">
        <w:rPr>
          <w:sz w:val="24"/>
          <w:szCs w:val="22"/>
          <w:u w:val="none"/>
        </w:rPr>
        <w:t>)</w:t>
      </w:r>
    </w:p>
    <w:p w14:paraId="4BE3CBDC" w14:textId="77777777" w:rsidR="004F0D4E" w:rsidRPr="00A70709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2"/>
          <w:u w:val="none"/>
        </w:rPr>
      </w:pPr>
      <w:r>
        <w:rPr>
          <w:noProof/>
          <w:sz w:val="24"/>
          <w:szCs w:val="22"/>
          <w:u w:val="none"/>
        </w:rPr>
        <w:lastRenderedPageBreak/>
        <w:drawing>
          <wp:inline distT="0" distB="0" distL="0" distR="0" wp14:anchorId="589E8BE1" wp14:editId="55692A5A">
            <wp:extent cx="2144110" cy="2410748"/>
            <wp:effectExtent l="0" t="0" r="2540" b="2540"/>
            <wp:docPr id="1711025648" name="Picture 5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5648" name="Picture 5" descr="A picture containing text, in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427" cy="25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3DD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proofErr w:type="spellStart"/>
      <w:r w:rsidRPr="00640305">
        <w:rPr>
          <w:sz w:val="24"/>
          <w:szCs w:val="22"/>
          <w:u w:val="none"/>
        </w:rPr>
        <w:t>Ultrafree</w:t>
      </w:r>
      <w:proofErr w:type="spellEnd"/>
      <w:r w:rsidRPr="00640305">
        <w:rPr>
          <w:sz w:val="24"/>
          <w:szCs w:val="22"/>
          <w:u w:val="none"/>
          <w:vertAlign w:val="superscript"/>
        </w:rPr>
        <w:t>®</w:t>
      </w:r>
      <w:r w:rsidRPr="00640305">
        <w:rPr>
          <w:sz w:val="24"/>
          <w:szCs w:val="22"/>
          <w:u w:val="none"/>
        </w:rPr>
        <w:t xml:space="preserve"> Centrifugal Filter Units (VWR; SKU#: </w:t>
      </w:r>
      <w:hyperlink r:id="rId18" w:history="1">
        <w:r w:rsidRPr="00640305">
          <w:rPr>
            <w:rStyle w:val="Hyperlink"/>
            <w:sz w:val="24"/>
            <w:szCs w:val="22"/>
            <w:u w:val="none"/>
          </w:rPr>
          <w:t>102970-584</w:t>
        </w:r>
      </w:hyperlink>
      <w:r w:rsidRPr="00640305">
        <w:rPr>
          <w:sz w:val="24"/>
          <w:szCs w:val="22"/>
          <w:u w:val="none"/>
        </w:rPr>
        <w:t>)</w:t>
      </w:r>
    </w:p>
    <w:p w14:paraId="026B598A" w14:textId="77777777" w:rsidR="004F0D4E" w:rsidRPr="00A70709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2"/>
          <w:u w:val="none"/>
        </w:rPr>
      </w:pPr>
      <w:r>
        <w:rPr>
          <w:noProof/>
          <w:sz w:val="24"/>
          <w:szCs w:val="22"/>
          <w:u w:val="none"/>
        </w:rPr>
        <w:drawing>
          <wp:inline distT="0" distB="0" distL="0" distR="0" wp14:anchorId="3E8AA2F3" wp14:editId="679A1F77">
            <wp:extent cx="2144110" cy="2390362"/>
            <wp:effectExtent l="0" t="0" r="2540" b="0"/>
            <wp:docPr id="874536576" name="Picture 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36576" name="Picture 6" descr="A picture containing text, indoo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612" cy="25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A72C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r w:rsidRPr="00640305">
        <w:rPr>
          <w:sz w:val="24"/>
          <w:szCs w:val="24"/>
          <w:u w:val="none"/>
        </w:rPr>
        <w:t>100% Ethanol</w:t>
      </w:r>
      <w:bookmarkEnd w:id="4"/>
      <w:bookmarkEnd w:id="5"/>
      <w:r w:rsidRPr="00640305">
        <w:rPr>
          <w:sz w:val="24"/>
          <w:szCs w:val="24"/>
          <w:u w:val="none"/>
        </w:rPr>
        <w:t xml:space="preserve"> (VWR, SKU#: </w:t>
      </w:r>
      <w:hyperlink r:id="rId20" w:history="1">
        <w:r w:rsidRPr="00640305">
          <w:rPr>
            <w:rStyle w:val="Hyperlink"/>
            <w:sz w:val="24"/>
            <w:szCs w:val="24"/>
            <w:u w:val="none"/>
          </w:rPr>
          <w:t>89125-172</w:t>
        </w:r>
      </w:hyperlink>
      <w:r w:rsidRPr="00640305">
        <w:rPr>
          <w:sz w:val="24"/>
          <w:szCs w:val="24"/>
          <w:u w:val="none"/>
        </w:rPr>
        <w:t>)</w:t>
      </w:r>
    </w:p>
    <w:p w14:paraId="76582AFC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r w:rsidRPr="00640305">
        <w:rPr>
          <w:sz w:val="24"/>
          <w:szCs w:val="22"/>
          <w:u w:val="none"/>
        </w:rPr>
        <w:t>Spray bottle of 70% Ethanol</w:t>
      </w:r>
    </w:p>
    <w:p w14:paraId="2F75FAF6" w14:textId="77777777" w:rsidR="004F0D4E" w:rsidRPr="00790034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Forceps</w:t>
      </w:r>
    </w:p>
    <w:p w14:paraId="5C297B1E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Punch Biopsy Tool (Fine Science Tools, SKU#: </w:t>
      </w:r>
      <w:hyperlink r:id="rId21" w:history="1">
        <w:r w:rsidRPr="00640305">
          <w:rPr>
            <w:rStyle w:val="Hyperlink"/>
            <w:sz w:val="24"/>
            <w:szCs w:val="24"/>
            <w:u w:val="none"/>
          </w:rPr>
          <w:t>18035-03</w:t>
        </w:r>
      </w:hyperlink>
      <w:r w:rsidRPr="00640305">
        <w:rPr>
          <w:sz w:val="24"/>
          <w:szCs w:val="24"/>
          <w:u w:val="none"/>
        </w:rPr>
        <w:t>)</w:t>
      </w:r>
    </w:p>
    <w:p w14:paraId="3E65203D" w14:textId="77777777" w:rsidR="004F0D4E" w:rsidRPr="00640305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1EB5F43F" wp14:editId="4567CA76">
            <wp:extent cx="2169305" cy="2379980"/>
            <wp:effectExtent l="0" t="0" r="2540" b="0"/>
            <wp:docPr id="957355221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55221" name="Picture 7" descr="A picture containing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043" cy="24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A50B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lastRenderedPageBreak/>
        <w:t>3”x6” Metal Cutting Block</w:t>
      </w:r>
    </w:p>
    <w:p w14:paraId="3CD26B84" w14:textId="77777777" w:rsidR="004F0D4E" w:rsidRPr="00C50A73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39CEE5D6" wp14:editId="51541BD5">
            <wp:extent cx="2303362" cy="1643607"/>
            <wp:effectExtent l="0" t="0" r="0" b="0"/>
            <wp:docPr id="441330444" name="Picture 8" descr="A picture containing building, dirty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30444" name="Picture 8" descr="A picture containing building, dirty, tile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293" cy="169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7C98" w14:textId="77777777" w:rsidR="004F0D4E" w:rsidRPr="00A70709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  <w:lang w:val="el-GR"/>
        </w:rPr>
        <w:t>β</w:t>
      </w:r>
      <w:r w:rsidRPr="00640305">
        <w:rPr>
          <w:sz w:val="24"/>
          <w:szCs w:val="24"/>
          <w:u w:val="none"/>
        </w:rPr>
        <w:t xml:space="preserve">-Mercaptoethanol (Fisher Scientific, SKU#: </w:t>
      </w:r>
      <w:hyperlink r:id="rId24" w:history="1">
        <w:r w:rsidRPr="00640305">
          <w:rPr>
            <w:rStyle w:val="Hyperlink"/>
            <w:sz w:val="24"/>
            <w:szCs w:val="24"/>
            <w:u w:val="none"/>
          </w:rPr>
          <w:t>ICN19483425</w:t>
        </w:r>
      </w:hyperlink>
      <w:r w:rsidRPr="00640305">
        <w:rPr>
          <w:sz w:val="24"/>
          <w:szCs w:val="24"/>
          <w:u w:val="none"/>
        </w:rPr>
        <w:t>)</w:t>
      </w:r>
    </w:p>
    <w:p w14:paraId="3C7FC4A9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3x </w:t>
      </w:r>
      <w:r>
        <w:rPr>
          <w:sz w:val="24"/>
          <w:szCs w:val="24"/>
          <w:u w:val="none"/>
        </w:rPr>
        <w:t>Dry Ice-Filled Containers with Lids</w:t>
      </w:r>
    </w:p>
    <w:p w14:paraId="0CA86189" w14:textId="77777777" w:rsidR="004F0D4E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22BC9319" wp14:editId="3763DBF5">
            <wp:extent cx="3615898" cy="1760818"/>
            <wp:effectExtent l="0" t="0" r="3810" b="5080"/>
            <wp:docPr id="508157095" name="Picture 10" descr="A picture containing plastic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57095" name="Picture 10" descr="A picture containing plastic, differe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120" cy="18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8BF4" w14:textId="77777777" w:rsidR="004F0D4E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1 for lysing matrix D tubes containing excised </w:t>
      </w:r>
      <w:proofErr w:type="gramStart"/>
      <w:r>
        <w:rPr>
          <w:sz w:val="24"/>
          <w:szCs w:val="24"/>
          <w:u w:val="none"/>
        </w:rPr>
        <w:t>tissue</w:t>
      </w:r>
      <w:proofErr w:type="gramEnd"/>
    </w:p>
    <w:p w14:paraId="06AFD88D" w14:textId="77777777" w:rsidR="004F0D4E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1 for cutting block and disposable square weigh </w:t>
      </w:r>
      <w:proofErr w:type="gramStart"/>
      <w:r>
        <w:rPr>
          <w:sz w:val="24"/>
          <w:szCs w:val="24"/>
          <w:u w:val="none"/>
        </w:rPr>
        <w:t>boat</w:t>
      </w:r>
      <w:proofErr w:type="gramEnd"/>
    </w:p>
    <w:p w14:paraId="23134296" w14:textId="77777777" w:rsidR="004F0D4E" w:rsidRPr="00640305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1 for master sample tubes and forceps</w:t>
      </w:r>
    </w:p>
    <w:p w14:paraId="34EE3229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Pipettes with Corresponding Pipette Tips</w:t>
      </w:r>
    </w:p>
    <w:p w14:paraId="3107152E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Microcentrifuge Tube Rack</w:t>
      </w:r>
      <w:r>
        <w:rPr>
          <w:sz w:val="24"/>
          <w:szCs w:val="24"/>
          <w:u w:val="none"/>
        </w:rPr>
        <w:t>s</w:t>
      </w:r>
    </w:p>
    <w:p w14:paraId="77C447B8" w14:textId="77777777" w:rsidR="004F0D4E" w:rsidRPr="00640305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0CFA107C" wp14:editId="70572DA6">
            <wp:extent cx="2412124" cy="1589528"/>
            <wp:effectExtent l="0" t="0" r="1270" b="0"/>
            <wp:docPr id="17368176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7611" name="Picture 11" descr="Background patter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480" cy="16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5F05" w14:textId="77777777" w:rsidR="004F0D4E" w:rsidRDefault="004F0D4E" w:rsidP="004F0D4E">
      <w:pPr>
        <w:rPr>
          <w:sz w:val="28"/>
          <w:szCs w:val="28"/>
          <w:u w:val="single"/>
        </w:rPr>
      </w:pPr>
    </w:p>
    <w:p w14:paraId="694A2259" w14:textId="77777777" w:rsidR="004F0D4E" w:rsidRPr="00070D8B" w:rsidRDefault="004F0D4E" w:rsidP="004F0D4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Extraction</w:t>
      </w:r>
    </w:p>
    <w:p w14:paraId="5C14A0DF" w14:textId="77777777" w:rsidR="004F0D4E" w:rsidRPr="00070D8B" w:rsidRDefault="004F0D4E" w:rsidP="004F0D4E">
      <w:pPr>
        <w:rPr>
          <w:szCs w:val="26"/>
          <w:u w:val="single"/>
        </w:rPr>
      </w:pPr>
    </w:p>
    <w:p w14:paraId="1E6C8479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Excise 7.0-9.5mg of tissue, from a master sample tube, using forceps and a tissue biopsy tool for sample handling. Denote the exact weight of the excised tissue.</w:t>
      </w:r>
    </w:p>
    <w:p w14:paraId="4422DA4B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NOTE:</w:t>
      </w:r>
      <w:r>
        <w:t xml:space="preserve"> If necessary, use a sterile razor blade to cut pieces of tissue obtained by the tissue biopsy tool, in a weigh boat on a </w:t>
      </w:r>
      <w:r w:rsidRPr="00915AE8">
        <w:t xml:space="preserve">dry ice-cooled 3”x6” metal cutting block, </w:t>
      </w:r>
      <w:r>
        <w:t>to reduce sample weight.</w:t>
      </w:r>
    </w:p>
    <w:p w14:paraId="081D3BE7" w14:textId="77777777" w:rsidR="004F0D4E" w:rsidRDefault="004F0D4E" w:rsidP="004F0D4E">
      <w:pPr>
        <w:pStyle w:val="ListParagraph"/>
        <w:numPr>
          <w:ilvl w:val="1"/>
          <w:numId w:val="3"/>
        </w:numPr>
      </w:pPr>
      <w:r w:rsidRPr="00463F37">
        <w:rPr>
          <w:b/>
          <w:bCs/>
        </w:rPr>
        <w:lastRenderedPageBreak/>
        <w:t>NOTE:</w:t>
      </w:r>
      <w:r>
        <w:t xml:space="preserve"> Instruments (e.g., forceps, punch biopsy tool, razor blade) should be sterilized in 100% ethanol prior to initial usage and between excision of different samples.</w:t>
      </w:r>
    </w:p>
    <w:p w14:paraId="648FB96C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Use forceps to submerge the excised tissue in beads within a lysing matrix D tube.</w:t>
      </w:r>
    </w:p>
    <w:p w14:paraId="78C96063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Add 350µL of Buffer RLT Plus/ß-Mercaptoethanol/Reagent DX mixture to each lysing matrix D tube.</w:t>
      </w:r>
    </w:p>
    <w:p w14:paraId="6083B557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 xml:space="preserve">NOTE: </w:t>
      </w:r>
      <w:r>
        <w:t>Ensure Buffer RLT Plus/ß-Mercaptoethanol/Reagent DX mixture does not freeze in dry ice-cooled lysing matrix D tubes prior to homogenization. This is best achieved by indirectly cooling the lysing matrix D tubes in a microcentrifuge tube rack.</w:t>
      </w:r>
    </w:p>
    <w:p w14:paraId="37D0C2B7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Disrupt and homogenize the lysate at 6m/s for 40 seconds.</w:t>
      </w:r>
    </w:p>
    <w:p w14:paraId="5ECAC6D6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 xml:space="preserve">NOTE: </w:t>
      </w:r>
      <w:r>
        <w:t>Settings stored in the homogenizer as the Human Kidney protocol.</w:t>
      </w:r>
    </w:p>
    <w:p w14:paraId="243AF036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If excessive foaming occurs in lysing matrix D tubes, gently spin down for ~10 seconds prior to proceeding to step 5.</w:t>
      </w:r>
    </w:p>
    <w:p w14:paraId="041E13C0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Dump the lysate and beads from the lysing matrix D tubes into centrifugal filter units.</w:t>
      </w:r>
    </w:p>
    <w:p w14:paraId="10E84ED8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Centrifuge for 3 minutes at 21,100 x g.</w:t>
      </w:r>
    </w:p>
    <w:p w14:paraId="3B2580BF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Carefully transfer supernatant (avoiding pellet) to an </w:t>
      </w:r>
      <w:proofErr w:type="spellStart"/>
      <w:r>
        <w:t>AllPrep</w:t>
      </w:r>
      <w:proofErr w:type="spellEnd"/>
      <w:r>
        <w:t xml:space="preserve"> DNA spin column placed in a 2mL collection tube (supplied).</w:t>
      </w:r>
    </w:p>
    <w:p w14:paraId="28C8F5C8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Centrifuge for 30 seconds at 10,000 x g.</w:t>
      </w:r>
    </w:p>
    <w:p w14:paraId="4089BDB1" w14:textId="77777777" w:rsidR="004F0D4E" w:rsidRDefault="004F0D4E" w:rsidP="004F0D4E">
      <w:pPr>
        <w:pStyle w:val="ListParagraph"/>
        <w:numPr>
          <w:ilvl w:val="1"/>
          <w:numId w:val="3"/>
        </w:numPr>
      </w:pPr>
      <w:r w:rsidRPr="00421350">
        <w:rPr>
          <w:b/>
          <w:bCs/>
        </w:rPr>
        <w:t>NOTE</w:t>
      </w:r>
      <w:r>
        <w:t>: Make sure that no liquid remains on the column membrane following centrifugation. If necessary, repeat the centrifugation until all liquid has passed through the membrane.</w:t>
      </w:r>
    </w:p>
    <w:p w14:paraId="7F3F0670" w14:textId="77777777" w:rsidR="004F0D4E" w:rsidRPr="00374513" w:rsidRDefault="004F0D4E" w:rsidP="004F0D4E">
      <w:pPr>
        <w:pStyle w:val="ListParagraph"/>
        <w:numPr>
          <w:ilvl w:val="0"/>
          <w:numId w:val="3"/>
        </w:numPr>
      </w:pPr>
      <w:r w:rsidRPr="00374513">
        <w:t xml:space="preserve">Place the </w:t>
      </w:r>
      <w:proofErr w:type="spellStart"/>
      <w:r w:rsidRPr="00374513">
        <w:t>AllPrep</w:t>
      </w:r>
      <w:proofErr w:type="spellEnd"/>
      <w:r w:rsidRPr="00374513">
        <w:t xml:space="preserve"> DNA spin column in a new 2mL collection tube (supplied), and store at room temperature for later DNA purification in steps 1</w:t>
      </w:r>
      <w:r>
        <w:t>8</w:t>
      </w:r>
      <w:r w:rsidRPr="00374513">
        <w:t>-2</w:t>
      </w:r>
      <w:r>
        <w:t>1</w:t>
      </w:r>
      <w:r w:rsidRPr="00374513">
        <w:t>. Use the flow-through for RNA purification in steps 10-1</w:t>
      </w:r>
      <w:r>
        <w:t>7</w:t>
      </w:r>
      <w:r w:rsidRPr="00374513">
        <w:t>.</w:t>
      </w:r>
    </w:p>
    <w:p w14:paraId="2FE70068" w14:textId="77777777" w:rsidR="004F0D4E" w:rsidRPr="00421350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 xml:space="preserve">: Do not store the </w:t>
      </w:r>
      <w:proofErr w:type="spellStart"/>
      <w:r>
        <w:t>AllPrep</w:t>
      </w:r>
      <w:proofErr w:type="spellEnd"/>
      <w:r>
        <w:t xml:space="preserve"> DNA spin column at room temperature for long periods. Do not freeze the column.</w:t>
      </w:r>
    </w:p>
    <w:p w14:paraId="4C076A3A" w14:textId="77777777" w:rsidR="004F0D4E" w:rsidRDefault="004F0D4E" w:rsidP="004F0D4E">
      <w:pPr>
        <w:rPr>
          <w:sz w:val="28"/>
          <w:szCs w:val="26"/>
          <w:u w:val="single"/>
        </w:rPr>
      </w:pPr>
    </w:p>
    <w:p w14:paraId="538301BF" w14:textId="77777777" w:rsidR="004F0D4E" w:rsidRPr="00070D8B" w:rsidRDefault="004F0D4E" w:rsidP="004F0D4E">
      <w:pPr>
        <w:rPr>
          <w:sz w:val="28"/>
          <w:szCs w:val="26"/>
          <w:u w:val="single"/>
        </w:rPr>
      </w:pPr>
      <w:r w:rsidRPr="00070D8B">
        <w:rPr>
          <w:sz w:val="28"/>
          <w:szCs w:val="26"/>
          <w:u w:val="single"/>
        </w:rPr>
        <w:t xml:space="preserve">Total RNA </w:t>
      </w:r>
      <w:r>
        <w:rPr>
          <w:sz w:val="28"/>
          <w:szCs w:val="26"/>
          <w:u w:val="single"/>
        </w:rPr>
        <w:t>P</w:t>
      </w:r>
      <w:r w:rsidRPr="00070D8B">
        <w:rPr>
          <w:sz w:val="28"/>
          <w:szCs w:val="26"/>
          <w:u w:val="single"/>
        </w:rPr>
        <w:t>urification</w:t>
      </w:r>
    </w:p>
    <w:p w14:paraId="63E6CB96" w14:textId="77777777" w:rsidR="004F0D4E" w:rsidRPr="00070D8B" w:rsidRDefault="004F0D4E" w:rsidP="004F0D4E">
      <w:pPr>
        <w:rPr>
          <w:sz w:val="22"/>
          <w:szCs w:val="22"/>
        </w:rPr>
      </w:pPr>
    </w:p>
    <w:p w14:paraId="281D131C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350µL of 50% ethanol to the flowthrough from step </w:t>
      </w:r>
      <w:proofErr w:type="gramStart"/>
      <w:r>
        <w:t>9, and</w:t>
      </w:r>
      <w:proofErr w:type="gramEnd"/>
      <w:r>
        <w:t xml:space="preserve"> mix well by pipetting. Do not centrifuge. Proceed immediately to step 11.</w:t>
      </w:r>
    </w:p>
    <w:p w14:paraId="7E72D5EF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Do not create bubbles/foaming while mixing with the pipette.</w:t>
      </w:r>
    </w:p>
    <w:p w14:paraId="16863DF1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Transfer up to 700µL of the sample, including any precipitate that may have formed, to </w:t>
      </w:r>
      <w:proofErr w:type="gramStart"/>
      <w:r>
        <w:t>an</w:t>
      </w:r>
      <w:proofErr w:type="gramEnd"/>
      <w:r>
        <w:t xml:space="preserve"> RNeasy spin column placed in a 2mL collection tube (supplied), and centrifuge for 15 seconds at 12,000 x g. Discard the flowthrough, and reuse the collection tube in step 12.</w:t>
      </w:r>
    </w:p>
    <w:p w14:paraId="370313CD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700µL of Buffer RW1 to the RNeasy spin column, and centrifuge for 15 seconds at 12,000 x g. Discard the </w:t>
      </w:r>
      <w:proofErr w:type="gramStart"/>
      <w:r>
        <w:t>flowthrough, and</w:t>
      </w:r>
      <w:proofErr w:type="gramEnd"/>
      <w:r>
        <w:t xml:space="preserve"> reuse the collection tube in step 13.</w:t>
      </w:r>
    </w:p>
    <w:p w14:paraId="0C1B83BB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After centrifugation, ensure the RNeasy spin column does not contact the flowthrough. Be sure to empty the collection tube completely.</w:t>
      </w:r>
    </w:p>
    <w:p w14:paraId="169951C3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lastRenderedPageBreak/>
        <w:t xml:space="preserve">Add 500µL of Buffer RPE to the RNeasy spin column, and centrifuge for 15 seconds at 8,000 x g. Discard the </w:t>
      </w:r>
      <w:proofErr w:type="gramStart"/>
      <w:r>
        <w:t>flowthrough, and</w:t>
      </w:r>
      <w:proofErr w:type="gramEnd"/>
      <w:r>
        <w:t xml:space="preserve"> reuse the collection tube in step 14.</w:t>
      </w:r>
    </w:p>
    <w:p w14:paraId="12E25B7E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500uL of Buffer RPE to the RNeasy spin column, and centrifuge for 2 minutes at 8,000 x g. </w:t>
      </w:r>
    </w:p>
    <w:p w14:paraId="10DCA65A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Place the RNeasy spin column in a new 2mL collection tube (supplied). Centrifuge for 1 minute at 21,100 x g.</w:t>
      </w:r>
    </w:p>
    <w:p w14:paraId="7BE6794C" w14:textId="62EED929" w:rsidR="004F0D4E" w:rsidRDefault="004F0D4E" w:rsidP="004F0D4E">
      <w:pPr>
        <w:pStyle w:val="ListParagraph"/>
        <w:numPr>
          <w:ilvl w:val="0"/>
          <w:numId w:val="3"/>
        </w:numPr>
      </w:pPr>
      <w:r>
        <w:t>Place the RNeasy spin column in a new 1.5mL collection tube (supplied</w:t>
      </w:r>
      <w:proofErr w:type="gramStart"/>
      <w:r>
        <w:t>), and</w:t>
      </w:r>
      <w:proofErr w:type="gramEnd"/>
      <w:r>
        <w:t xml:space="preserve"> add 50µL of RNase-free water directly to the spin column membrane. Allow the RNase-free water to interact with the spin column membrane for 1</w:t>
      </w:r>
      <w:r w:rsidR="0046768C">
        <w:t>2</w:t>
      </w:r>
      <w:r>
        <w:t xml:space="preserve"> minutes, </w:t>
      </w:r>
      <w:proofErr w:type="gramStart"/>
      <w:r>
        <w:t>and,</w:t>
      </w:r>
      <w:proofErr w:type="gramEnd"/>
      <w:r>
        <w:t xml:space="preserve"> then, centrifuge for 1 minute at 8,000 x g.</w:t>
      </w:r>
    </w:p>
    <w:p w14:paraId="53C85810" w14:textId="77777777" w:rsidR="004F0D4E" w:rsidRDefault="004F0D4E" w:rsidP="004F0D4E">
      <w:pPr>
        <w:pStyle w:val="ListParagraph"/>
        <w:numPr>
          <w:ilvl w:val="1"/>
          <w:numId w:val="3"/>
        </w:numPr>
      </w:pPr>
      <w:r w:rsidRPr="00620C73">
        <w:rPr>
          <w:b/>
          <w:bCs/>
        </w:rPr>
        <w:t>NOTE</w:t>
      </w:r>
      <w:r>
        <w:t>: Final eluate can be stored at -70˚C for months.</w:t>
      </w:r>
    </w:p>
    <w:p w14:paraId="47E7369A" w14:textId="77777777" w:rsidR="004F0D4E" w:rsidRDefault="004F0D4E" w:rsidP="004F0D4E"/>
    <w:p w14:paraId="0C269527" w14:textId="77777777" w:rsidR="004F0D4E" w:rsidRPr="00070D8B" w:rsidRDefault="004F0D4E" w:rsidP="004F0D4E">
      <w:pPr>
        <w:rPr>
          <w:sz w:val="28"/>
          <w:szCs w:val="26"/>
          <w:u w:val="single"/>
        </w:rPr>
      </w:pPr>
      <w:r w:rsidRPr="00070D8B">
        <w:rPr>
          <w:sz w:val="28"/>
          <w:szCs w:val="26"/>
          <w:u w:val="single"/>
        </w:rPr>
        <w:t xml:space="preserve">Genomic DNA </w:t>
      </w:r>
      <w:r>
        <w:rPr>
          <w:sz w:val="28"/>
          <w:szCs w:val="26"/>
          <w:u w:val="single"/>
        </w:rPr>
        <w:t>P</w:t>
      </w:r>
      <w:r w:rsidRPr="00070D8B">
        <w:rPr>
          <w:sz w:val="28"/>
          <w:szCs w:val="26"/>
          <w:u w:val="single"/>
        </w:rPr>
        <w:t>urification</w:t>
      </w:r>
    </w:p>
    <w:p w14:paraId="3F34BF87" w14:textId="77777777" w:rsidR="004F0D4E" w:rsidRPr="00070D8B" w:rsidRDefault="004F0D4E" w:rsidP="004F0D4E"/>
    <w:p w14:paraId="65A46705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500µL of Buffer AW1 to the </w:t>
      </w:r>
      <w:proofErr w:type="spellStart"/>
      <w:r>
        <w:t>AllPrep</w:t>
      </w:r>
      <w:proofErr w:type="spellEnd"/>
      <w:r>
        <w:t xml:space="preserve"> DNA spin column from step 9, and centrifuge for 15 seconds at 10,000 x g. Discard the </w:t>
      </w:r>
      <w:proofErr w:type="gramStart"/>
      <w:r>
        <w:t>flowthrough, and</w:t>
      </w:r>
      <w:proofErr w:type="gramEnd"/>
      <w:r>
        <w:t xml:space="preserve"> reuse the spin column in step 18.</w:t>
      </w:r>
    </w:p>
    <w:p w14:paraId="6F1127DF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500µL of Buffer AW2 to the </w:t>
      </w:r>
      <w:proofErr w:type="spellStart"/>
      <w:r>
        <w:t>AllPrep</w:t>
      </w:r>
      <w:proofErr w:type="spellEnd"/>
      <w:r>
        <w:t xml:space="preserve"> DNA spin column, and centrifuge for 2 minutes at 21,100 x g.</w:t>
      </w:r>
    </w:p>
    <w:p w14:paraId="003375ED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 xml:space="preserve">: After centrifugation, ensure the </w:t>
      </w:r>
      <w:proofErr w:type="spellStart"/>
      <w:r>
        <w:t>AllPrep</w:t>
      </w:r>
      <w:proofErr w:type="spellEnd"/>
      <w:r>
        <w:t xml:space="preserve"> DNA spin column does not contact the flowthrough. If the column contacts the flowthrough, empty the collection tube, and centrifuge the spin column, again, for 1 minute at 21,100 x g.</w:t>
      </w:r>
    </w:p>
    <w:p w14:paraId="513FA564" w14:textId="0025EEC1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Place the </w:t>
      </w:r>
      <w:proofErr w:type="spellStart"/>
      <w:r>
        <w:t>AllPrep</w:t>
      </w:r>
      <w:proofErr w:type="spellEnd"/>
      <w:r>
        <w:t xml:space="preserve"> DNA spin column in a new 1.5mL collection tube (supplied</w:t>
      </w:r>
      <w:proofErr w:type="gramStart"/>
      <w:r>
        <w:t>), and</w:t>
      </w:r>
      <w:proofErr w:type="gramEnd"/>
      <w:r>
        <w:t xml:space="preserve"> add 35µL of Buffer EB directly to the spin column membrane. Allow the Buffer EB to interact with the spin column membrane for </w:t>
      </w:r>
      <w:r w:rsidR="0046768C">
        <w:t>5</w:t>
      </w:r>
      <w:r>
        <w:t xml:space="preserve"> minute</w:t>
      </w:r>
      <w:r w:rsidR="0046768C">
        <w:t>s</w:t>
      </w:r>
      <w:r>
        <w:t xml:space="preserve">, </w:t>
      </w:r>
      <w:proofErr w:type="gramStart"/>
      <w:r>
        <w:t>and,</w:t>
      </w:r>
      <w:proofErr w:type="gramEnd"/>
      <w:r>
        <w:t xml:space="preserve"> then, centrifuge for 1 minute at 8,000 x g.</w:t>
      </w:r>
    </w:p>
    <w:p w14:paraId="11B8D230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Repeat step 19 with 20uL of Buffer EB.</w:t>
      </w:r>
    </w:p>
    <w:p w14:paraId="7A6429AA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Final eluate can be stored at -70˚C for months.</w:t>
      </w:r>
    </w:p>
    <w:p w14:paraId="6F9F61BB" w14:textId="77777777" w:rsidR="004F0D4E" w:rsidRDefault="004F0D4E" w:rsidP="004F0D4E"/>
    <w:p w14:paraId="50753041" w14:textId="77777777" w:rsidR="004F0D4E" w:rsidRDefault="004F0D4E" w:rsidP="004F0D4E">
      <w:pPr>
        <w:rPr>
          <w:sz w:val="28"/>
          <w:szCs w:val="28"/>
          <w:u w:val="single"/>
        </w:rPr>
      </w:pPr>
      <w:r w:rsidRPr="00E34DF7">
        <w:rPr>
          <w:sz w:val="28"/>
          <w:szCs w:val="28"/>
          <w:u w:val="single"/>
        </w:rPr>
        <w:t>Troubleshooting</w:t>
      </w:r>
    </w:p>
    <w:p w14:paraId="3AC9080D" w14:textId="77777777" w:rsidR="004F0D4E" w:rsidRDefault="004F0D4E" w:rsidP="004F0D4E">
      <w:pPr>
        <w:rPr>
          <w:sz w:val="28"/>
          <w:szCs w:val="28"/>
          <w:u w:val="single"/>
        </w:rPr>
      </w:pPr>
    </w:p>
    <w:p w14:paraId="4D46BDC7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Clogged </w:t>
      </w:r>
      <w:proofErr w:type="spellStart"/>
      <w:r>
        <w:t>AllPrep</w:t>
      </w:r>
      <w:proofErr w:type="spellEnd"/>
      <w:r>
        <w:t xml:space="preserve"> DNA or RNeasy spin column</w:t>
      </w:r>
    </w:p>
    <w:p w14:paraId="2DEB5A14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Inefficient disruption and/or homogenization?</w:t>
      </w:r>
    </w:p>
    <w:p w14:paraId="38EB827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Increase </w:t>
      </w:r>
      <w:r>
        <w:rPr>
          <w:i/>
          <w:iCs/>
        </w:rPr>
        <w:t>g</w:t>
      </w:r>
      <w:r>
        <w:t>-force and/or centrifugation time.</w:t>
      </w:r>
    </w:p>
    <w:p w14:paraId="3DF9CB5A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 and/or increase homogenization time.</w:t>
      </w:r>
    </w:p>
    <w:p w14:paraId="32FB22A6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Too much starting material?</w:t>
      </w:r>
    </w:p>
    <w:p w14:paraId="676D03CF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5C37FD4E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>Low nucleic acid yield</w:t>
      </w:r>
    </w:p>
    <w:p w14:paraId="6AFD82C2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Insufficient disruption and/or homogenization?</w:t>
      </w:r>
    </w:p>
    <w:p w14:paraId="1A8E3C1F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Increase </w:t>
      </w:r>
      <w:r>
        <w:rPr>
          <w:i/>
          <w:iCs/>
        </w:rPr>
        <w:t>g</w:t>
      </w:r>
      <w:r>
        <w:t>-force and/or centrifugation time.</w:t>
      </w:r>
    </w:p>
    <w:p w14:paraId="5DA53D9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 and/or increase homogenization time.</w:t>
      </w:r>
    </w:p>
    <w:p w14:paraId="27398D66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lastRenderedPageBreak/>
        <w:t>Increase the amount of lysis buffer (Buffer RLT Plus/ß-Mercaptoethanol/Reagent DX mixture).</w:t>
      </w:r>
    </w:p>
    <w:p w14:paraId="65F241F7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Too much starting material?</w:t>
      </w:r>
    </w:p>
    <w:p w14:paraId="19D99E9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4CA6A681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 xml:space="preserve">RNA still bound to RNeasy spin column </w:t>
      </w:r>
      <w:proofErr w:type="gramStart"/>
      <w:r>
        <w:t>membrane?</w:t>
      </w:r>
      <w:proofErr w:type="gramEnd"/>
    </w:p>
    <w:p w14:paraId="304E88E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Repeat RNA elution (step 16).</w:t>
      </w:r>
    </w:p>
    <w:p w14:paraId="4FE761FB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 xml:space="preserve">DNA still bound to </w:t>
      </w:r>
      <w:proofErr w:type="spellStart"/>
      <w:r>
        <w:t>AllPrep</w:t>
      </w:r>
      <w:proofErr w:type="spellEnd"/>
      <w:r>
        <w:t xml:space="preserve"> DNA spin column membrane?</w:t>
      </w:r>
    </w:p>
    <w:p w14:paraId="7AA6C660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Repeat DNA </w:t>
      </w:r>
      <w:proofErr w:type="gramStart"/>
      <w:r>
        <w:t>elution, but</w:t>
      </w:r>
      <w:proofErr w:type="gramEnd"/>
      <w:r>
        <w:t xml:space="preserve"> incubate the </w:t>
      </w:r>
      <w:proofErr w:type="spellStart"/>
      <w:r>
        <w:t>AllPrep</w:t>
      </w:r>
      <w:proofErr w:type="spellEnd"/>
      <w:r>
        <w:t xml:space="preserve"> DNA spin column on the benchtop for 10 minutes with Buffer EB before centrifugation.</w:t>
      </w:r>
    </w:p>
    <w:p w14:paraId="6B155C2A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Heat Buffer EB to 70˚C prior to DNA elution.</w:t>
      </w:r>
    </w:p>
    <w:p w14:paraId="2D7DAAE0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Ethanol carryover?</w:t>
      </w:r>
    </w:p>
    <w:p w14:paraId="49111157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During the second wash with Buffer RPE (step 14), increase centrifugation time to dry the RNeasy spin column membrane.</w:t>
      </w:r>
    </w:p>
    <w:p w14:paraId="2ED318C3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DNA contaminated with </w:t>
      </w:r>
      <w:proofErr w:type="gramStart"/>
      <w:r>
        <w:t>RNA</w:t>
      </w:r>
      <w:proofErr w:type="gramEnd"/>
    </w:p>
    <w:p w14:paraId="7369C8BA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 xml:space="preserve">Lysate applied to the </w:t>
      </w:r>
      <w:proofErr w:type="spellStart"/>
      <w:r>
        <w:t>AllPrep</w:t>
      </w:r>
      <w:proofErr w:type="spellEnd"/>
      <w:r>
        <w:t xml:space="preserve"> DNA spin column contains ethanol?</w:t>
      </w:r>
    </w:p>
    <w:p w14:paraId="3C468A3F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Add ethanol to the lysate after passing it through the </w:t>
      </w:r>
      <w:proofErr w:type="spellStart"/>
      <w:r>
        <w:t>AllPrep</w:t>
      </w:r>
      <w:proofErr w:type="spellEnd"/>
      <w:r>
        <w:t xml:space="preserve"> DNA spin column.</w:t>
      </w:r>
    </w:p>
    <w:p w14:paraId="79326455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Excised tissue is affecting pH of eluate?</w:t>
      </w:r>
    </w:p>
    <w:p w14:paraId="1D3FFBB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pH eluate to ensure it is neutral (~7).</w:t>
      </w:r>
    </w:p>
    <w:p w14:paraId="3AA8E94F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RNA contaminated with </w:t>
      </w:r>
      <w:proofErr w:type="gramStart"/>
      <w:r>
        <w:t>DNA</w:t>
      </w:r>
      <w:proofErr w:type="gramEnd"/>
    </w:p>
    <w:p w14:paraId="7D0B5443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Excised tissue has high DNA content?</w:t>
      </w:r>
    </w:p>
    <w:p w14:paraId="36AC8301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132A9029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>Low A</w:t>
      </w:r>
      <w:r w:rsidRPr="009F4BF0">
        <w:rPr>
          <w:vertAlign w:val="subscript"/>
        </w:rPr>
        <w:t>260</w:t>
      </w:r>
      <w:r>
        <w:t>/A</w:t>
      </w:r>
      <w:r w:rsidRPr="009F4BF0">
        <w:rPr>
          <w:vertAlign w:val="subscript"/>
        </w:rPr>
        <w:t>280</w:t>
      </w:r>
      <w:r>
        <w:t xml:space="preserve"> value in RNA eluate</w:t>
      </w:r>
    </w:p>
    <w:p w14:paraId="62E943B8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RNase-free water used to dilute RNA for A</w:t>
      </w:r>
      <w:r w:rsidRPr="009F4BF0">
        <w:rPr>
          <w:vertAlign w:val="subscript"/>
        </w:rPr>
        <w:t>260</w:t>
      </w:r>
      <w:r>
        <w:t>/A</w:t>
      </w:r>
      <w:r w:rsidRPr="009F4BF0">
        <w:rPr>
          <w:vertAlign w:val="subscript"/>
        </w:rPr>
        <w:t>280</w:t>
      </w:r>
      <w:r>
        <w:t xml:space="preserve"> measurement?</w:t>
      </w:r>
    </w:p>
    <w:p w14:paraId="29D7C6F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Use 10mM Tris-Cl, pH 7.5, instead of RNase-free water to dilute the sample prior to examining purity.</w:t>
      </w:r>
    </w:p>
    <w:p w14:paraId="55F95C8E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RNA </w:t>
      </w:r>
      <w:proofErr w:type="gramStart"/>
      <w:r>
        <w:t>degraded</w:t>
      </w:r>
      <w:proofErr w:type="gramEnd"/>
    </w:p>
    <w:p w14:paraId="5A609777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Inappropriate handling of tissue?</w:t>
      </w:r>
    </w:p>
    <w:p w14:paraId="469F8EF1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Ensure that frozen tissue was flash-frozen immediately and stored in liquid nitrogen.</w:t>
      </w:r>
    </w:p>
    <w:p w14:paraId="723B7DC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Perform all steps prior to homogenization quickly (steps 1-3) to avoid thawing of excised tissue.</w:t>
      </w:r>
    </w:p>
    <w:p w14:paraId="6F5621E6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RNase contamination?</w:t>
      </w:r>
    </w:p>
    <w:p w14:paraId="565F5B48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Although the </w:t>
      </w:r>
      <w:proofErr w:type="spellStart"/>
      <w:r>
        <w:t>AllPrep</w:t>
      </w:r>
      <w:proofErr w:type="spellEnd"/>
      <w:r>
        <w:t xml:space="preserve"> buffers have been tested and are guaranteed RNase-free, RNases can be introduced during use. Be certain not to introduce RNases during the protocol and/or external handling.</w:t>
      </w:r>
    </w:p>
    <w:p w14:paraId="233DB432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Homogenization too vigorous?</w:t>
      </w:r>
    </w:p>
    <w:p w14:paraId="1136B03E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homogenization time and/or use a gentler homogenization method.</w:t>
      </w:r>
    </w:p>
    <w:p w14:paraId="7A13F856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>Low nucleic acid concentration</w:t>
      </w:r>
    </w:p>
    <w:p w14:paraId="6B2AF5D3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Elution volume too high?</w:t>
      </w:r>
    </w:p>
    <w:p w14:paraId="6A257FC8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Elute nucleic acids in a smaller volume. Do not use less than 50µL of Buffer EB for the </w:t>
      </w:r>
      <w:proofErr w:type="spellStart"/>
      <w:r>
        <w:t>AllPrep</w:t>
      </w:r>
      <w:proofErr w:type="spellEnd"/>
      <w:r>
        <w:t xml:space="preserve"> DNA spin column, or less than 1x 30µL of RNase-free water for the </w:t>
      </w:r>
      <w:proofErr w:type="spellStart"/>
      <w:r>
        <w:t>RNease</w:t>
      </w:r>
      <w:proofErr w:type="spellEnd"/>
      <w:r>
        <w:t xml:space="preserve"> spin column. Although eluting in a reduced volume will increase nucleic acid concentration, yield may be decreased.</w:t>
      </w:r>
    </w:p>
    <w:p w14:paraId="3BA41DA8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lastRenderedPageBreak/>
        <w:t>Poor performance of nucleic acids in downstream experiments</w:t>
      </w:r>
    </w:p>
    <w:p w14:paraId="2212957E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Salt carryover during elution?</w:t>
      </w:r>
    </w:p>
    <w:p w14:paraId="3DFDC5FC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Ensure buffers are at room temperature (~25˚C).</w:t>
      </w:r>
    </w:p>
    <w:p w14:paraId="4BA12BC3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Ensure that the correct buffer is used for each step of the protocol.</w:t>
      </w:r>
    </w:p>
    <w:p w14:paraId="0118C22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When reusing collection tubes between washing steps, remove residual flow-through from the rim by blotting on clean paper towels.</w:t>
      </w:r>
    </w:p>
    <w:p w14:paraId="2DDD956F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Ethanol carryover?</w:t>
      </w:r>
    </w:p>
    <w:p w14:paraId="53CFB79D" w14:textId="05DFD2FC" w:rsidR="00421350" w:rsidRPr="004F0D4E" w:rsidRDefault="004F0D4E" w:rsidP="004F0D4E">
      <w:pPr>
        <w:pStyle w:val="ListParagraph"/>
        <w:numPr>
          <w:ilvl w:val="2"/>
          <w:numId w:val="10"/>
        </w:numPr>
      </w:pPr>
      <w:r>
        <w:t>During the second wash with Buffer RPE (step 14), increase centrifugation time to dry the RNeasy spin column membrane.</w:t>
      </w:r>
    </w:p>
    <w:sectPr w:rsidR="00421350" w:rsidRPr="004F0D4E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ABB76" w14:textId="77777777" w:rsidR="005712ED" w:rsidRDefault="005712ED" w:rsidP="00224DE0">
      <w:r>
        <w:separator/>
      </w:r>
    </w:p>
  </w:endnote>
  <w:endnote w:type="continuationSeparator" w:id="0">
    <w:p w14:paraId="26201AAB" w14:textId="77777777" w:rsidR="005712ED" w:rsidRDefault="005712ED" w:rsidP="00224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26852019"/>
      <w:docPartObj>
        <w:docPartGallery w:val="Page Numbers (Bottom of Page)"/>
        <w:docPartUnique/>
      </w:docPartObj>
    </w:sdtPr>
    <w:sdtContent>
      <w:p w14:paraId="459C46A1" w14:textId="372D42DE" w:rsidR="000F62C9" w:rsidRDefault="000F62C9" w:rsidP="00AF6DD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5AE470" w14:textId="77777777" w:rsidR="000F62C9" w:rsidRDefault="000F62C9" w:rsidP="000F62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16545417"/>
      <w:docPartObj>
        <w:docPartGallery w:val="Page Numbers (Bottom of Page)"/>
        <w:docPartUnique/>
      </w:docPartObj>
    </w:sdtPr>
    <w:sdtContent>
      <w:p w14:paraId="7287EE48" w14:textId="22FD7871" w:rsidR="000F62C9" w:rsidRDefault="000F62C9" w:rsidP="00AF6DD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B3F0C18" w14:textId="3E9FC055" w:rsidR="00915AE8" w:rsidRDefault="00915AE8" w:rsidP="000F62C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C89F4" w14:textId="77777777" w:rsidR="005712ED" w:rsidRDefault="005712ED" w:rsidP="00224DE0">
      <w:r>
        <w:separator/>
      </w:r>
    </w:p>
  </w:footnote>
  <w:footnote w:type="continuationSeparator" w:id="0">
    <w:p w14:paraId="6C77C131" w14:textId="77777777" w:rsidR="005712ED" w:rsidRDefault="005712ED" w:rsidP="00224D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49468214"/>
      <w:docPartObj>
        <w:docPartGallery w:val="Page Numbers (Top of Page)"/>
        <w:docPartUnique/>
      </w:docPartObj>
    </w:sdtPr>
    <w:sdtContent>
      <w:p w14:paraId="661E69D3" w14:textId="1150C4D7" w:rsidR="00224DE0" w:rsidRDefault="00224DE0" w:rsidP="00AA344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B68378" w14:textId="77777777" w:rsidR="00224DE0" w:rsidRDefault="00224DE0" w:rsidP="00224DE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15A32" w14:textId="5469CBB9" w:rsidR="00224DE0" w:rsidRDefault="000F62C9" w:rsidP="00456246">
    <w:r>
      <w:t>Campbell Muscle Lab</w:t>
    </w:r>
    <w:r>
      <w:tab/>
    </w:r>
    <w:r>
      <w:tab/>
    </w:r>
    <w:r w:rsidR="00DE2648">
      <w:t>Prepared by Austin Minton</w:t>
    </w:r>
    <w:r w:rsidR="00D229D7">
      <w:t>; Last updated on</w:t>
    </w:r>
    <w:r w:rsidR="00463F37">
      <w:t xml:space="preserve"> </w:t>
    </w:r>
    <w:proofErr w:type="gramStart"/>
    <w:r w:rsidR="009E5187">
      <w:t>11</w:t>
    </w:r>
    <w:r w:rsidR="00463F37">
      <w:t>May</w:t>
    </w:r>
    <w:r w:rsidR="00DE2648">
      <w:t>23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56E0F"/>
    <w:multiLevelType w:val="hybridMultilevel"/>
    <w:tmpl w:val="10C60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355C1"/>
    <w:multiLevelType w:val="hybridMultilevel"/>
    <w:tmpl w:val="1876A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B29BA"/>
    <w:multiLevelType w:val="hybridMultilevel"/>
    <w:tmpl w:val="FAA09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C055D8"/>
    <w:multiLevelType w:val="hybridMultilevel"/>
    <w:tmpl w:val="F3A6C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E2FDA"/>
    <w:multiLevelType w:val="hybridMultilevel"/>
    <w:tmpl w:val="EC4CC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15F35"/>
    <w:multiLevelType w:val="multilevel"/>
    <w:tmpl w:val="6F50B5C6"/>
    <w:lvl w:ilvl="0">
      <w:start w:val="1"/>
      <w:numFmt w:val="upperRoman"/>
      <w:pStyle w:val="ATYChapter-Heading"/>
      <w:suff w:val="space"/>
      <w:lvlText w:val="%1."/>
      <w:lvlJc w:val="left"/>
      <w:pPr>
        <w:ind w:left="216" w:hanging="216"/>
      </w:pPr>
      <w:rPr>
        <w:rFonts w:hint="default"/>
      </w:rPr>
    </w:lvl>
    <w:lvl w:ilvl="1">
      <w:start w:val="1"/>
      <w:numFmt w:val="upperLetter"/>
      <w:pStyle w:val="ATYBodyTextlvl2"/>
      <w:suff w:val="space"/>
      <w:lvlText w:val="%2."/>
      <w:lvlJc w:val="left"/>
      <w:pPr>
        <w:ind w:left="792" w:hanging="216"/>
      </w:pPr>
      <w:rPr>
        <w:rFonts w:ascii="Tahoma" w:hAnsi="Tahoma" w:hint="default"/>
        <w:b w:val="0"/>
        <w:i w:val="0"/>
        <w:color w:val="auto"/>
        <w:sz w:val="22"/>
      </w:rPr>
    </w:lvl>
    <w:lvl w:ilvl="2">
      <w:start w:val="1"/>
      <w:numFmt w:val="decimal"/>
      <w:pStyle w:val="ATYBodyTextlvl3"/>
      <w:suff w:val="space"/>
      <w:lvlText w:val="%3."/>
      <w:lvlJc w:val="left"/>
      <w:pPr>
        <w:ind w:left="1368" w:hanging="216"/>
      </w:pPr>
      <w:rPr>
        <w:rFonts w:ascii="Tahoma" w:hAnsi="Tahoma" w:hint="default"/>
        <w:b w:val="0"/>
        <w:i w:val="0"/>
        <w:sz w:val="22"/>
      </w:rPr>
    </w:lvl>
    <w:lvl w:ilvl="3">
      <w:start w:val="1"/>
      <w:numFmt w:val="lowerLetter"/>
      <w:suff w:val="space"/>
      <w:lvlText w:val="%4)"/>
      <w:lvlJc w:val="left"/>
      <w:pPr>
        <w:ind w:left="1944" w:hanging="216"/>
      </w:pPr>
      <w:rPr>
        <w:rFonts w:ascii="Tahoma" w:hAnsi="Tahoma" w:hint="default"/>
        <w:b w:val="0"/>
        <w:i w:val="0"/>
        <w:color w:val="auto"/>
        <w:sz w:val="22"/>
      </w:rPr>
    </w:lvl>
    <w:lvl w:ilvl="4">
      <w:start w:val="1"/>
      <w:numFmt w:val="decimal"/>
      <w:pStyle w:val="ATYBodyTextlvl5"/>
      <w:suff w:val="space"/>
      <w:lvlText w:val="(%5)"/>
      <w:lvlJc w:val="left"/>
      <w:pPr>
        <w:ind w:left="2520" w:hanging="216"/>
      </w:pPr>
      <w:rPr>
        <w:rFonts w:hint="default"/>
      </w:rPr>
    </w:lvl>
    <w:lvl w:ilvl="5">
      <w:start w:val="1"/>
      <w:numFmt w:val="lowerLetter"/>
      <w:pStyle w:val="Heading6"/>
      <w:suff w:val="space"/>
      <w:lvlText w:val="(%6)"/>
      <w:lvlJc w:val="left"/>
      <w:pPr>
        <w:ind w:left="3096" w:hanging="216"/>
      </w:pPr>
      <w:rPr>
        <w:rFonts w:hint="default"/>
      </w:rPr>
    </w:lvl>
    <w:lvl w:ilvl="6">
      <w:start w:val="1"/>
      <w:numFmt w:val="lowerRoman"/>
      <w:pStyle w:val="Heading7"/>
      <w:suff w:val="space"/>
      <w:lvlText w:val="(%7)"/>
      <w:lvlJc w:val="left"/>
      <w:pPr>
        <w:ind w:left="3672" w:hanging="216"/>
      </w:pPr>
      <w:rPr>
        <w:rFonts w:hint="default"/>
      </w:rPr>
    </w:lvl>
    <w:lvl w:ilvl="7">
      <w:start w:val="1"/>
      <w:numFmt w:val="lowerLetter"/>
      <w:pStyle w:val="Heading8"/>
      <w:suff w:val="space"/>
      <w:lvlText w:val="(%8)"/>
      <w:lvlJc w:val="left"/>
      <w:pPr>
        <w:ind w:left="4248" w:hanging="216"/>
      </w:pPr>
      <w:rPr>
        <w:rFonts w:hint="default"/>
      </w:rPr>
    </w:lvl>
    <w:lvl w:ilvl="8">
      <w:start w:val="1"/>
      <w:numFmt w:val="lowerRoman"/>
      <w:pStyle w:val="Heading9"/>
      <w:suff w:val="space"/>
      <w:lvlText w:val="(%9)"/>
      <w:lvlJc w:val="left"/>
      <w:pPr>
        <w:ind w:left="4824" w:hanging="216"/>
      </w:pPr>
      <w:rPr>
        <w:rFonts w:hint="default"/>
      </w:rPr>
    </w:lvl>
  </w:abstractNum>
  <w:abstractNum w:abstractNumId="6" w15:restartNumberingAfterBreak="0">
    <w:nsid w:val="48FF3219"/>
    <w:multiLevelType w:val="hybridMultilevel"/>
    <w:tmpl w:val="6B0C3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A031D"/>
    <w:multiLevelType w:val="hybridMultilevel"/>
    <w:tmpl w:val="480EA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D73B3E"/>
    <w:multiLevelType w:val="hybridMultilevel"/>
    <w:tmpl w:val="0CC42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1B0069"/>
    <w:multiLevelType w:val="hybridMultilevel"/>
    <w:tmpl w:val="E542C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1802970">
    <w:abstractNumId w:val="9"/>
  </w:num>
  <w:num w:numId="2" w16cid:durableId="2009094292">
    <w:abstractNumId w:val="7"/>
  </w:num>
  <w:num w:numId="3" w16cid:durableId="293222692">
    <w:abstractNumId w:val="6"/>
  </w:num>
  <w:num w:numId="4" w16cid:durableId="1237013449">
    <w:abstractNumId w:val="8"/>
  </w:num>
  <w:num w:numId="5" w16cid:durableId="1151092394">
    <w:abstractNumId w:val="2"/>
  </w:num>
  <w:num w:numId="6" w16cid:durableId="1077047177">
    <w:abstractNumId w:val="4"/>
  </w:num>
  <w:num w:numId="7" w16cid:durableId="1636375893">
    <w:abstractNumId w:val="5"/>
  </w:num>
  <w:num w:numId="8" w16cid:durableId="171845268">
    <w:abstractNumId w:val="3"/>
  </w:num>
  <w:num w:numId="9" w16cid:durableId="220143107">
    <w:abstractNumId w:val="1"/>
  </w:num>
  <w:num w:numId="10" w16cid:durableId="309334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DE0"/>
    <w:rsid w:val="00005C0E"/>
    <w:rsid w:val="00070D8B"/>
    <w:rsid w:val="000F62C9"/>
    <w:rsid w:val="00105E1A"/>
    <w:rsid w:val="00116E42"/>
    <w:rsid w:val="001C27DD"/>
    <w:rsid w:val="00224DE0"/>
    <w:rsid w:val="00374513"/>
    <w:rsid w:val="00404FDB"/>
    <w:rsid w:val="00421350"/>
    <w:rsid w:val="00433DF8"/>
    <w:rsid w:val="00456246"/>
    <w:rsid w:val="00463F37"/>
    <w:rsid w:val="0046768C"/>
    <w:rsid w:val="00490F50"/>
    <w:rsid w:val="004F0D4E"/>
    <w:rsid w:val="005025E0"/>
    <w:rsid w:val="00551C64"/>
    <w:rsid w:val="005712ED"/>
    <w:rsid w:val="00600191"/>
    <w:rsid w:val="00620C73"/>
    <w:rsid w:val="00640305"/>
    <w:rsid w:val="006F48FC"/>
    <w:rsid w:val="00707BEF"/>
    <w:rsid w:val="00721D6C"/>
    <w:rsid w:val="00786B72"/>
    <w:rsid w:val="007E0079"/>
    <w:rsid w:val="008835DC"/>
    <w:rsid w:val="00885024"/>
    <w:rsid w:val="008A07C2"/>
    <w:rsid w:val="00915AE8"/>
    <w:rsid w:val="009321D4"/>
    <w:rsid w:val="00985126"/>
    <w:rsid w:val="009E5187"/>
    <w:rsid w:val="00A74C8D"/>
    <w:rsid w:val="00A979E9"/>
    <w:rsid w:val="00AA3C8A"/>
    <w:rsid w:val="00AE2815"/>
    <w:rsid w:val="00B10F1B"/>
    <w:rsid w:val="00BA6D6B"/>
    <w:rsid w:val="00C040CC"/>
    <w:rsid w:val="00C50A73"/>
    <w:rsid w:val="00CA78CC"/>
    <w:rsid w:val="00CB7D97"/>
    <w:rsid w:val="00CE6D65"/>
    <w:rsid w:val="00D229D7"/>
    <w:rsid w:val="00D31758"/>
    <w:rsid w:val="00D32678"/>
    <w:rsid w:val="00D44ABC"/>
    <w:rsid w:val="00DA5734"/>
    <w:rsid w:val="00DC66DD"/>
    <w:rsid w:val="00DE2648"/>
    <w:rsid w:val="00E72BD2"/>
    <w:rsid w:val="00E87D5F"/>
    <w:rsid w:val="00EC1D69"/>
    <w:rsid w:val="00EE3D6C"/>
    <w:rsid w:val="00F00669"/>
    <w:rsid w:val="00F40464"/>
    <w:rsid w:val="00FF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FC6E6"/>
  <w15:chartTrackingRefBased/>
  <w15:docId w15:val="{9DBE9140-CD07-654D-B175-2153A1D50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305"/>
    <w:pPr>
      <w:keepNext/>
      <w:keepLines/>
      <w:widowControl w:val="0"/>
      <w:numPr>
        <w:ilvl w:val="5"/>
        <w:numId w:val="7"/>
      </w:numPr>
      <w:autoSpaceDE w:val="0"/>
      <w:autoSpaceDN w:val="0"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305"/>
    <w:pPr>
      <w:keepNext/>
      <w:keepLines/>
      <w:widowControl w:val="0"/>
      <w:numPr>
        <w:ilvl w:val="6"/>
        <w:numId w:val="7"/>
      </w:numPr>
      <w:autoSpaceDE w:val="0"/>
      <w:autoSpaceDN w:val="0"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305"/>
    <w:pPr>
      <w:keepNext/>
      <w:keepLines/>
      <w:widowControl w:val="0"/>
      <w:numPr>
        <w:ilvl w:val="7"/>
        <w:numId w:val="7"/>
      </w:numPr>
      <w:autoSpaceDE w:val="0"/>
      <w:autoSpaceDN w:val="0"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305"/>
    <w:pPr>
      <w:keepNext/>
      <w:keepLines/>
      <w:widowControl w:val="0"/>
      <w:numPr>
        <w:ilvl w:val="8"/>
        <w:numId w:val="7"/>
      </w:numPr>
      <w:autoSpaceDE w:val="0"/>
      <w:autoSpaceDN w:val="0"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D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DE0"/>
  </w:style>
  <w:style w:type="paragraph" w:styleId="Footer">
    <w:name w:val="footer"/>
    <w:basedOn w:val="Normal"/>
    <w:link w:val="FooterChar"/>
    <w:uiPriority w:val="99"/>
    <w:unhideWhenUsed/>
    <w:rsid w:val="00224D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DE0"/>
  </w:style>
  <w:style w:type="character" w:styleId="PageNumber">
    <w:name w:val="page number"/>
    <w:basedOn w:val="DefaultParagraphFont"/>
    <w:uiPriority w:val="99"/>
    <w:semiHidden/>
    <w:unhideWhenUsed/>
    <w:rsid w:val="00224DE0"/>
  </w:style>
  <w:style w:type="paragraph" w:styleId="ListParagraph">
    <w:name w:val="List Paragraph"/>
    <w:basedOn w:val="Normal"/>
    <w:uiPriority w:val="34"/>
    <w:qFormat/>
    <w:rsid w:val="00224DE0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640305"/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305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3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3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640305"/>
    <w:rPr>
      <w:color w:val="0563C1" w:themeColor="hyperlink"/>
      <w:u w:val="single"/>
    </w:rPr>
  </w:style>
  <w:style w:type="paragraph" w:customStyle="1" w:styleId="ATYChapter-Heading">
    <w:name w:val="ATY_Chapter-Heading"/>
    <w:basedOn w:val="Normal"/>
    <w:link w:val="ATYChapter-HeadingChar"/>
    <w:qFormat/>
    <w:rsid w:val="00640305"/>
    <w:pPr>
      <w:widowControl w:val="0"/>
      <w:numPr>
        <w:numId w:val="7"/>
      </w:numPr>
      <w:tabs>
        <w:tab w:val="left" w:pos="460"/>
      </w:tabs>
      <w:autoSpaceDE w:val="0"/>
      <w:autoSpaceDN w:val="0"/>
      <w:spacing w:before="120" w:after="120" w:line="360" w:lineRule="auto"/>
      <w:ind w:right="403"/>
    </w:pPr>
    <w:rPr>
      <w:rFonts w:eastAsia="Arial" w:cs="Arial"/>
      <w:color w:val="0D2100"/>
      <w:sz w:val="28"/>
      <w:u w:val="single"/>
    </w:rPr>
  </w:style>
  <w:style w:type="paragraph" w:customStyle="1" w:styleId="ATYBodyTextlvl2">
    <w:name w:val="ATY_BodyText_lvl2"/>
    <w:link w:val="ATYBodyTextlvl2Char"/>
    <w:qFormat/>
    <w:rsid w:val="00640305"/>
    <w:pPr>
      <w:widowControl w:val="0"/>
      <w:numPr>
        <w:ilvl w:val="1"/>
        <w:numId w:val="7"/>
      </w:numPr>
      <w:autoSpaceDE w:val="0"/>
      <w:autoSpaceDN w:val="0"/>
      <w:spacing w:line="360" w:lineRule="auto"/>
    </w:pPr>
    <w:rPr>
      <w:rFonts w:eastAsiaTheme="majorEastAsia" w:cs="Arial"/>
      <w:color w:val="0D2100"/>
      <w:sz w:val="28"/>
      <w:szCs w:val="26"/>
      <w:u w:val="single"/>
    </w:rPr>
  </w:style>
  <w:style w:type="character" w:customStyle="1" w:styleId="ATYChapter-HeadingChar">
    <w:name w:val="ATY_Chapter-Heading Char"/>
    <w:basedOn w:val="DefaultParagraphFont"/>
    <w:link w:val="ATYChapter-Heading"/>
    <w:rsid w:val="00640305"/>
    <w:rPr>
      <w:rFonts w:eastAsia="Arial" w:cs="Arial"/>
      <w:color w:val="0D2100"/>
      <w:sz w:val="28"/>
      <w:u w:val="single"/>
    </w:rPr>
  </w:style>
  <w:style w:type="character" w:customStyle="1" w:styleId="ATYBodyTextlvl2Char">
    <w:name w:val="ATY_BodyText_lvl2 Char"/>
    <w:basedOn w:val="ATYChapter-HeadingChar"/>
    <w:link w:val="ATYBodyTextlvl2"/>
    <w:rsid w:val="00640305"/>
    <w:rPr>
      <w:rFonts w:eastAsiaTheme="majorEastAsia" w:cs="Arial"/>
      <w:color w:val="0D2100"/>
      <w:sz w:val="28"/>
      <w:szCs w:val="26"/>
      <w:u w:val="single"/>
    </w:rPr>
  </w:style>
  <w:style w:type="paragraph" w:customStyle="1" w:styleId="ATYBodyTextlvl3">
    <w:name w:val="ATY_BodyText_lvl3"/>
    <w:basedOn w:val="ATYBodyTextlvl2"/>
    <w:link w:val="ATYBodyTextlvl3Char"/>
    <w:qFormat/>
    <w:rsid w:val="00640305"/>
    <w:pPr>
      <w:numPr>
        <w:ilvl w:val="2"/>
      </w:numPr>
    </w:pPr>
    <w:rPr>
      <w:shd w:val="clear" w:color="auto" w:fill="FFFFFF"/>
    </w:rPr>
  </w:style>
  <w:style w:type="character" w:customStyle="1" w:styleId="ATYBodyTextlvl3Char">
    <w:name w:val="ATY_BodyText_lvl3 Char"/>
    <w:basedOn w:val="DefaultParagraphFont"/>
    <w:link w:val="ATYBodyTextlvl3"/>
    <w:rsid w:val="00640305"/>
    <w:rPr>
      <w:rFonts w:eastAsiaTheme="majorEastAsia" w:cs="Arial"/>
      <w:color w:val="0D2100"/>
      <w:sz w:val="28"/>
      <w:szCs w:val="26"/>
      <w:u w:val="single"/>
    </w:rPr>
  </w:style>
  <w:style w:type="paragraph" w:customStyle="1" w:styleId="ATYBodyTextlvl5">
    <w:name w:val="ATY_BodyText_lvl5"/>
    <w:basedOn w:val="ATYBodyTextlvl2"/>
    <w:next w:val="Normal"/>
    <w:qFormat/>
    <w:rsid w:val="00640305"/>
    <w:pPr>
      <w:numPr>
        <w:ilvl w:val="4"/>
      </w:numPr>
      <w:tabs>
        <w:tab w:val="num" w:pos="360"/>
      </w:tabs>
    </w:pPr>
  </w:style>
  <w:style w:type="character" w:styleId="FollowedHyperlink">
    <w:name w:val="FollowedHyperlink"/>
    <w:basedOn w:val="DefaultParagraphFont"/>
    <w:uiPriority w:val="99"/>
    <w:semiHidden/>
    <w:unhideWhenUsed/>
    <w:rsid w:val="00463F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qiagen.com/us/products/discovery-and-translational-research/dna-rna-purification/multianalyte-and-virus/allprep-dna-rna-kits?catno=80204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us.vwr.com/store/catalog/product.jsp?catalog_number=102970-584" TargetMode="External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www.finescience.com/en-US/Products/Surgical-Accessories/Sample-Punches/Sample-Corers/18035-0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us.vwr.com/store/catalog/product.jsp?catalog_number=10770-406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us.vwr.com/store/product?keyword=IC116913100" TargetMode="External"/><Relationship Id="rId20" Type="http://schemas.openxmlformats.org/officeDocument/2006/relationships/hyperlink" Target="https://us.vwr.com/store/catalog/product.jsp?catalog_number=89125-172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www.fishersci.com/shop/products/2-mercaptoethanol-molecular-biology-mp-biomedicals/ICN19483425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eader" Target="header2.xml"/><Relationship Id="rId10" Type="http://schemas.openxmlformats.org/officeDocument/2006/relationships/hyperlink" Target="https://us.vwr.com/store/catalog/product.jsp?catalog_number=76299-240" TargetMode="External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qiagen.com/us/products/discovery-and-translational-research/lab-essentials/buffers-reagents/reagent-dx" TargetMode="External"/><Relationship Id="rId14" Type="http://schemas.openxmlformats.org/officeDocument/2006/relationships/hyperlink" Target="https://us.vwr.com/store/catalog/product.jsp?catalog_number=55411-050" TargetMode="External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724685-C047-B744-93A1-E2F9770D1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1674</Words>
  <Characters>9547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Minton, Austin T.</dc:creator>
  <cp:keywords/>
  <dc:description/>
  <cp:lastModifiedBy>Minton, Austin T.</cp:lastModifiedBy>
  <cp:revision>21</cp:revision>
  <dcterms:created xsi:type="dcterms:W3CDTF">2023-04-18T17:09:00Z</dcterms:created>
  <dcterms:modified xsi:type="dcterms:W3CDTF">2023-05-11T18:44:00Z</dcterms:modified>
</cp:coreProperties>
</file>