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F473A" w14:textId="1A2D1E5D" w:rsidR="00350FC5" w:rsidRPr="001D7387" w:rsidRDefault="00913469" w:rsidP="007D027A">
      <w:pPr>
        <w:pStyle w:val="ATYTitle"/>
      </w:pPr>
      <w:r>
        <w:t>Cryomold Freezing &amp; Embeddin</w:t>
      </w:r>
      <w:bookmarkStart w:id="0" w:name="_GoBack"/>
      <w:bookmarkEnd w:id="0"/>
      <w:r>
        <w:t>g Protocol</w:t>
      </w:r>
    </w:p>
    <w:p w14:paraId="5B27D874" w14:textId="74C7A681" w:rsidR="00C80D7F" w:rsidRPr="001D7387" w:rsidRDefault="001D7387" w:rsidP="001D7387">
      <w:pPr>
        <w:pStyle w:val="ATYChapter-Heading"/>
      </w:pPr>
      <w:bookmarkStart w:id="1" w:name="ToC"/>
      <w:bookmarkStart w:id="2" w:name="Overview"/>
      <w:bookmarkStart w:id="3" w:name="_Toc169779904"/>
      <w:bookmarkEnd w:id="1"/>
      <w:r w:rsidRPr="001D7387">
        <w:t>Table of Contents</w:t>
      </w:r>
      <w:bookmarkEnd w:id="3"/>
    </w:p>
    <w:p w14:paraId="3D5B72DF" w14:textId="1D2A8E94" w:rsidR="008B3D98" w:rsidRDefault="001D7387">
      <w:pPr>
        <w:pStyle w:val="TOC1"/>
        <w:tabs>
          <w:tab w:val="right" w:leader="dot" w:pos="9350"/>
        </w:tabs>
        <w:rPr>
          <w:rFonts w:eastAsiaTheme="minorEastAsia" w:cstheme="minorBidi"/>
          <w:b w:val="0"/>
          <w:bCs w:val="0"/>
          <w:caps w:val="0"/>
          <w:noProof/>
          <w:sz w:val="22"/>
          <w:szCs w:val="22"/>
        </w:rPr>
      </w:pPr>
      <w:r w:rsidRPr="00232DE9">
        <w:rPr>
          <w:rFonts w:ascii="Arial" w:hAnsi="Arial" w:cs="Arial"/>
          <w:caps w:val="0"/>
        </w:rPr>
        <w:fldChar w:fldCharType="begin"/>
      </w:r>
      <w:r w:rsidRPr="00232DE9">
        <w:rPr>
          <w:rFonts w:ascii="Arial" w:hAnsi="Arial" w:cs="Arial"/>
          <w:caps w:val="0"/>
        </w:rPr>
        <w:instrText xml:space="preserve"> TOC \h \z \t "ATY_Chapter-Heading,1,ATY_BodyText_lvl2,2" </w:instrText>
      </w:r>
      <w:r w:rsidRPr="00232DE9">
        <w:rPr>
          <w:rFonts w:ascii="Arial" w:hAnsi="Arial" w:cs="Arial"/>
          <w:caps w:val="0"/>
        </w:rPr>
        <w:fldChar w:fldCharType="separate"/>
      </w:r>
      <w:hyperlink w:anchor="_Toc169779904" w:history="1">
        <w:r w:rsidR="008B3D98" w:rsidRPr="00396B18">
          <w:rPr>
            <w:rStyle w:val="Hyperlink"/>
            <w:noProof/>
          </w:rPr>
          <w:t>I. Table of Contents</w:t>
        </w:r>
        <w:r w:rsidR="008B3D98">
          <w:rPr>
            <w:noProof/>
            <w:webHidden/>
          </w:rPr>
          <w:tab/>
        </w:r>
        <w:r w:rsidR="008B3D98">
          <w:rPr>
            <w:noProof/>
            <w:webHidden/>
          </w:rPr>
          <w:fldChar w:fldCharType="begin"/>
        </w:r>
        <w:r w:rsidR="008B3D98">
          <w:rPr>
            <w:noProof/>
            <w:webHidden/>
          </w:rPr>
          <w:instrText xml:space="preserve"> PAGEREF _Toc169779904 \h </w:instrText>
        </w:r>
        <w:r w:rsidR="008B3D98">
          <w:rPr>
            <w:noProof/>
            <w:webHidden/>
          </w:rPr>
        </w:r>
        <w:r w:rsidR="008B3D98">
          <w:rPr>
            <w:noProof/>
            <w:webHidden/>
          </w:rPr>
          <w:fldChar w:fldCharType="separate"/>
        </w:r>
        <w:r w:rsidR="008B3D98">
          <w:rPr>
            <w:noProof/>
            <w:webHidden/>
          </w:rPr>
          <w:t>1</w:t>
        </w:r>
        <w:r w:rsidR="008B3D98">
          <w:rPr>
            <w:noProof/>
            <w:webHidden/>
          </w:rPr>
          <w:fldChar w:fldCharType="end"/>
        </w:r>
      </w:hyperlink>
    </w:p>
    <w:p w14:paraId="7852A0C3" w14:textId="6BC729A2" w:rsidR="008B3D98" w:rsidRDefault="008B3D98">
      <w:pPr>
        <w:pStyle w:val="TOC1"/>
        <w:tabs>
          <w:tab w:val="right" w:leader="dot" w:pos="9350"/>
        </w:tabs>
        <w:rPr>
          <w:rFonts w:eastAsiaTheme="minorEastAsia" w:cstheme="minorBidi"/>
          <w:b w:val="0"/>
          <w:bCs w:val="0"/>
          <w:caps w:val="0"/>
          <w:noProof/>
          <w:sz w:val="22"/>
          <w:szCs w:val="22"/>
        </w:rPr>
      </w:pPr>
      <w:hyperlink w:anchor="_Toc169779905" w:history="1">
        <w:r w:rsidRPr="00396B18">
          <w:rPr>
            <w:rStyle w:val="Hyperlink"/>
            <w:noProof/>
          </w:rPr>
          <w:t>II. Objectives</w:t>
        </w:r>
        <w:r>
          <w:rPr>
            <w:noProof/>
            <w:webHidden/>
          </w:rPr>
          <w:tab/>
        </w:r>
        <w:r>
          <w:rPr>
            <w:noProof/>
            <w:webHidden/>
          </w:rPr>
          <w:fldChar w:fldCharType="begin"/>
        </w:r>
        <w:r>
          <w:rPr>
            <w:noProof/>
            <w:webHidden/>
          </w:rPr>
          <w:instrText xml:space="preserve"> PAGEREF _Toc169779905 \h </w:instrText>
        </w:r>
        <w:r>
          <w:rPr>
            <w:noProof/>
            <w:webHidden/>
          </w:rPr>
        </w:r>
        <w:r>
          <w:rPr>
            <w:noProof/>
            <w:webHidden/>
          </w:rPr>
          <w:fldChar w:fldCharType="separate"/>
        </w:r>
        <w:r>
          <w:rPr>
            <w:noProof/>
            <w:webHidden/>
          </w:rPr>
          <w:t>2</w:t>
        </w:r>
        <w:r>
          <w:rPr>
            <w:noProof/>
            <w:webHidden/>
          </w:rPr>
          <w:fldChar w:fldCharType="end"/>
        </w:r>
      </w:hyperlink>
    </w:p>
    <w:p w14:paraId="56DD6F15" w14:textId="133F796C" w:rsidR="008B3D98" w:rsidRDefault="008B3D98">
      <w:pPr>
        <w:pStyle w:val="TOC1"/>
        <w:tabs>
          <w:tab w:val="right" w:leader="dot" w:pos="9350"/>
        </w:tabs>
        <w:rPr>
          <w:rFonts w:eastAsiaTheme="minorEastAsia" w:cstheme="minorBidi"/>
          <w:b w:val="0"/>
          <w:bCs w:val="0"/>
          <w:caps w:val="0"/>
          <w:noProof/>
          <w:sz w:val="22"/>
          <w:szCs w:val="22"/>
        </w:rPr>
      </w:pPr>
      <w:hyperlink w:anchor="_Toc169779909" w:history="1">
        <w:r w:rsidRPr="00396B18">
          <w:rPr>
            <w:rStyle w:val="Hyperlink"/>
            <w:noProof/>
          </w:rPr>
          <w:t>III. Overview</w:t>
        </w:r>
        <w:r>
          <w:rPr>
            <w:noProof/>
            <w:webHidden/>
          </w:rPr>
          <w:tab/>
        </w:r>
        <w:r>
          <w:rPr>
            <w:noProof/>
            <w:webHidden/>
          </w:rPr>
          <w:fldChar w:fldCharType="begin"/>
        </w:r>
        <w:r>
          <w:rPr>
            <w:noProof/>
            <w:webHidden/>
          </w:rPr>
          <w:instrText xml:space="preserve"> PAGEREF _Toc169779909 \h </w:instrText>
        </w:r>
        <w:r>
          <w:rPr>
            <w:noProof/>
            <w:webHidden/>
          </w:rPr>
        </w:r>
        <w:r>
          <w:rPr>
            <w:noProof/>
            <w:webHidden/>
          </w:rPr>
          <w:fldChar w:fldCharType="separate"/>
        </w:r>
        <w:r>
          <w:rPr>
            <w:noProof/>
            <w:webHidden/>
          </w:rPr>
          <w:t>2</w:t>
        </w:r>
        <w:r>
          <w:rPr>
            <w:noProof/>
            <w:webHidden/>
          </w:rPr>
          <w:fldChar w:fldCharType="end"/>
        </w:r>
      </w:hyperlink>
    </w:p>
    <w:p w14:paraId="04F75390" w14:textId="54CA1C86" w:rsidR="008B3D98" w:rsidRDefault="008B3D98">
      <w:pPr>
        <w:pStyle w:val="TOC1"/>
        <w:tabs>
          <w:tab w:val="right" w:leader="dot" w:pos="9350"/>
        </w:tabs>
        <w:rPr>
          <w:rFonts w:eastAsiaTheme="minorEastAsia" w:cstheme="minorBidi"/>
          <w:b w:val="0"/>
          <w:bCs w:val="0"/>
          <w:caps w:val="0"/>
          <w:noProof/>
          <w:sz w:val="22"/>
          <w:szCs w:val="22"/>
        </w:rPr>
      </w:pPr>
      <w:hyperlink w:anchor="_Toc169779912" w:history="1">
        <w:r w:rsidRPr="00396B18">
          <w:rPr>
            <w:rStyle w:val="Hyperlink"/>
            <w:noProof/>
          </w:rPr>
          <w:t>IV. Required Materials</w:t>
        </w:r>
        <w:r>
          <w:rPr>
            <w:noProof/>
            <w:webHidden/>
          </w:rPr>
          <w:tab/>
        </w:r>
        <w:r>
          <w:rPr>
            <w:noProof/>
            <w:webHidden/>
          </w:rPr>
          <w:fldChar w:fldCharType="begin"/>
        </w:r>
        <w:r>
          <w:rPr>
            <w:noProof/>
            <w:webHidden/>
          </w:rPr>
          <w:instrText xml:space="preserve"> PAGEREF _Toc169779912 \h </w:instrText>
        </w:r>
        <w:r>
          <w:rPr>
            <w:noProof/>
            <w:webHidden/>
          </w:rPr>
        </w:r>
        <w:r>
          <w:rPr>
            <w:noProof/>
            <w:webHidden/>
          </w:rPr>
          <w:fldChar w:fldCharType="separate"/>
        </w:r>
        <w:r>
          <w:rPr>
            <w:noProof/>
            <w:webHidden/>
          </w:rPr>
          <w:t>2</w:t>
        </w:r>
        <w:r>
          <w:rPr>
            <w:noProof/>
            <w:webHidden/>
          </w:rPr>
          <w:fldChar w:fldCharType="end"/>
        </w:r>
      </w:hyperlink>
    </w:p>
    <w:p w14:paraId="7B0CC72B" w14:textId="6AFE5B9A" w:rsidR="008B3D98" w:rsidRDefault="008B3D98">
      <w:pPr>
        <w:pStyle w:val="TOC1"/>
        <w:tabs>
          <w:tab w:val="right" w:leader="dot" w:pos="9350"/>
        </w:tabs>
        <w:rPr>
          <w:rFonts w:eastAsiaTheme="minorEastAsia" w:cstheme="minorBidi"/>
          <w:b w:val="0"/>
          <w:bCs w:val="0"/>
          <w:caps w:val="0"/>
          <w:noProof/>
          <w:sz w:val="22"/>
          <w:szCs w:val="22"/>
        </w:rPr>
      </w:pPr>
      <w:hyperlink w:anchor="_Toc169779926" w:history="1">
        <w:r w:rsidRPr="00396B18">
          <w:rPr>
            <w:rStyle w:val="Hyperlink"/>
            <w:noProof/>
          </w:rPr>
          <w:t>V. Setup:</w:t>
        </w:r>
        <w:r>
          <w:rPr>
            <w:noProof/>
            <w:webHidden/>
          </w:rPr>
          <w:tab/>
        </w:r>
        <w:r>
          <w:rPr>
            <w:noProof/>
            <w:webHidden/>
          </w:rPr>
          <w:fldChar w:fldCharType="begin"/>
        </w:r>
        <w:r>
          <w:rPr>
            <w:noProof/>
            <w:webHidden/>
          </w:rPr>
          <w:instrText xml:space="preserve"> PAGEREF _Toc169779926 \h </w:instrText>
        </w:r>
        <w:r>
          <w:rPr>
            <w:noProof/>
            <w:webHidden/>
          </w:rPr>
        </w:r>
        <w:r>
          <w:rPr>
            <w:noProof/>
            <w:webHidden/>
          </w:rPr>
          <w:fldChar w:fldCharType="separate"/>
        </w:r>
        <w:r>
          <w:rPr>
            <w:noProof/>
            <w:webHidden/>
          </w:rPr>
          <w:t>2</w:t>
        </w:r>
        <w:r>
          <w:rPr>
            <w:noProof/>
            <w:webHidden/>
          </w:rPr>
          <w:fldChar w:fldCharType="end"/>
        </w:r>
      </w:hyperlink>
    </w:p>
    <w:p w14:paraId="20EF044B" w14:textId="22773678" w:rsidR="008B3D98" w:rsidRDefault="008B3D98">
      <w:pPr>
        <w:pStyle w:val="TOC1"/>
        <w:tabs>
          <w:tab w:val="right" w:leader="dot" w:pos="9350"/>
        </w:tabs>
        <w:rPr>
          <w:rFonts w:eastAsiaTheme="minorEastAsia" w:cstheme="minorBidi"/>
          <w:b w:val="0"/>
          <w:bCs w:val="0"/>
          <w:caps w:val="0"/>
          <w:noProof/>
          <w:sz w:val="22"/>
          <w:szCs w:val="22"/>
        </w:rPr>
      </w:pPr>
      <w:hyperlink w:anchor="_Toc169779933" w:history="1">
        <w:r w:rsidRPr="00396B18">
          <w:rPr>
            <w:rStyle w:val="Hyperlink"/>
            <w:noProof/>
          </w:rPr>
          <w:t>VI. Assay Procedure: Snap Freeze</w:t>
        </w:r>
        <w:r>
          <w:rPr>
            <w:noProof/>
            <w:webHidden/>
          </w:rPr>
          <w:tab/>
        </w:r>
        <w:r>
          <w:rPr>
            <w:noProof/>
            <w:webHidden/>
          </w:rPr>
          <w:fldChar w:fldCharType="begin"/>
        </w:r>
        <w:r>
          <w:rPr>
            <w:noProof/>
            <w:webHidden/>
          </w:rPr>
          <w:instrText xml:space="preserve"> PAGEREF _Toc169779933 \h </w:instrText>
        </w:r>
        <w:r>
          <w:rPr>
            <w:noProof/>
            <w:webHidden/>
          </w:rPr>
        </w:r>
        <w:r>
          <w:rPr>
            <w:noProof/>
            <w:webHidden/>
          </w:rPr>
          <w:fldChar w:fldCharType="separate"/>
        </w:r>
        <w:r>
          <w:rPr>
            <w:noProof/>
            <w:webHidden/>
          </w:rPr>
          <w:t>3</w:t>
        </w:r>
        <w:r>
          <w:rPr>
            <w:noProof/>
            <w:webHidden/>
          </w:rPr>
          <w:fldChar w:fldCharType="end"/>
        </w:r>
      </w:hyperlink>
    </w:p>
    <w:p w14:paraId="30828C00" w14:textId="093FF003" w:rsidR="008B3D98" w:rsidRDefault="008B3D98">
      <w:pPr>
        <w:pStyle w:val="TOC1"/>
        <w:tabs>
          <w:tab w:val="right" w:leader="dot" w:pos="9350"/>
        </w:tabs>
        <w:rPr>
          <w:rFonts w:eastAsiaTheme="minorEastAsia" w:cstheme="minorBidi"/>
          <w:b w:val="0"/>
          <w:bCs w:val="0"/>
          <w:caps w:val="0"/>
          <w:noProof/>
          <w:sz w:val="22"/>
          <w:szCs w:val="22"/>
        </w:rPr>
      </w:pPr>
      <w:hyperlink w:anchor="_Toc169779936" w:history="1">
        <w:r w:rsidRPr="00396B18">
          <w:rPr>
            <w:rStyle w:val="Hyperlink"/>
            <w:noProof/>
          </w:rPr>
          <w:t>VII.</w:t>
        </w:r>
        <w:r w:rsidRPr="00396B18">
          <w:rPr>
            <w:rStyle w:val="Hyperlink"/>
            <w:noProof/>
            <w:shd w:val="clear" w:color="auto" w:fill="FFFFFF"/>
          </w:rPr>
          <w:t xml:space="preserve"> Appendix I: Safety Precautions &amp; Disposal Instructions</w:t>
        </w:r>
        <w:r>
          <w:rPr>
            <w:noProof/>
            <w:webHidden/>
          </w:rPr>
          <w:tab/>
        </w:r>
        <w:r>
          <w:rPr>
            <w:noProof/>
            <w:webHidden/>
          </w:rPr>
          <w:fldChar w:fldCharType="begin"/>
        </w:r>
        <w:r>
          <w:rPr>
            <w:noProof/>
            <w:webHidden/>
          </w:rPr>
          <w:instrText xml:space="preserve"> PAGEREF _Toc169779936 \h </w:instrText>
        </w:r>
        <w:r>
          <w:rPr>
            <w:noProof/>
            <w:webHidden/>
          </w:rPr>
        </w:r>
        <w:r>
          <w:rPr>
            <w:noProof/>
            <w:webHidden/>
          </w:rPr>
          <w:fldChar w:fldCharType="separate"/>
        </w:r>
        <w:r>
          <w:rPr>
            <w:noProof/>
            <w:webHidden/>
          </w:rPr>
          <w:t>7</w:t>
        </w:r>
        <w:r>
          <w:rPr>
            <w:noProof/>
            <w:webHidden/>
          </w:rPr>
          <w:fldChar w:fldCharType="end"/>
        </w:r>
      </w:hyperlink>
    </w:p>
    <w:p w14:paraId="2A4B961B" w14:textId="6D6B02E8" w:rsidR="001D7387" w:rsidRPr="001D7387" w:rsidRDefault="001D7387" w:rsidP="001D7387">
      <w:pPr>
        <w:pStyle w:val="ATYChapter-Heading"/>
        <w:numPr>
          <w:ilvl w:val="0"/>
          <w:numId w:val="0"/>
        </w:numPr>
        <w:ind w:left="216"/>
      </w:pPr>
      <w:r w:rsidRPr="00232DE9">
        <w:fldChar w:fldCharType="end"/>
      </w:r>
    </w:p>
    <w:p w14:paraId="4ADB3C7A" w14:textId="20A1CCA4" w:rsidR="00C703BE" w:rsidRPr="001D7387" w:rsidRDefault="00C703BE" w:rsidP="00C703BE">
      <w:pPr>
        <w:pStyle w:val="ATYChapter-Heading"/>
        <w:numPr>
          <w:ilvl w:val="0"/>
          <w:numId w:val="0"/>
        </w:numPr>
        <w:sectPr w:rsidR="00C703BE" w:rsidRPr="001D7387" w:rsidSect="006B7501">
          <w:headerReference w:type="default" r:id="rId9"/>
          <w:footerReference w:type="default" r:id="rId10"/>
          <w:type w:val="continuous"/>
          <w:pgSz w:w="12240" w:h="15840"/>
          <w:pgMar w:top="1440" w:right="1440" w:bottom="1440" w:left="1440" w:header="432" w:footer="432" w:gutter="0"/>
          <w:cols w:space="720"/>
          <w:docGrid w:linePitch="299"/>
        </w:sectPr>
      </w:pPr>
    </w:p>
    <w:p w14:paraId="218AC084" w14:textId="04E6F25E" w:rsidR="00A64E04" w:rsidRDefault="00453017" w:rsidP="00D43C0A">
      <w:pPr>
        <w:pStyle w:val="ATYChapter-Heading"/>
      </w:pPr>
      <w:bookmarkStart w:id="4" w:name="_Toc128998996"/>
      <w:bookmarkStart w:id="5" w:name="_Toc128999814"/>
      <w:bookmarkStart w:id="6" w:name="_Toc169779905"/>
      <w:r w:rsidRPr="001D7387">
        <w:lastRenderedPageBreak/>
        <w:t>O</w:t>
      </w:r>
      <w:bookmarkEnd w:id="2"/>
      <w:bookmarkEnd w:id="4"/>
      <w:bookmarkEnd w:id="5"/>
      <w:r w:rsidR="002E3732">
        <w:t>bjectives</w:t>
      </w:r>
      <w:bookmarkEnd w:id="6"/>
    </w:p>
    <w:p w14:paraId="1F311288" w14:textId="046958B0" w:rsidR="00C5057E" w:rsidRDefault="00CE2287" w:rsidP="002E3732">
      <w:pPr>
        <w:pStyle w:val="ATYBodyTextlvl2"/>
      </w:pPr>
      <w:bookmarkStart w:id="7" w:name="_Toc169779906"/>
      <w:r>
        <w:t>Give a detailed explanation of</w:t>
      </w:r>
      <w:r w:rsidR="00C5057E">
        <w:t xml:space="preserve"> the procedure for optimal freezing and embedding of histology blocks in OCT</w:t>
      </w:r>
      <w:bookmarkEnd w:id="7"/>
    </w:p>
    <w:p w14:paraId="0D78D824" w14:textId="77777777" w:rsidR="00C5057E" w:rsidRDefault="00C5057E" w:rsidP="002E3732">
      <w:pPr>
        <w:pStyle w:val="ATYBodyTextlvl2"/>
      </w:pPr>
      <w:bookmarkStart w:id="8" w:name="_Toc169779907"/>
      <w:r>
        <w:t>Describe appropriate storing conditions</w:t>
      </w:r>
      <w:bookmarkEnd w:id="8"/>
    </w:p>
    <w:p w14:paraId="1343F648" w14:textId="3F2749C1" w:rsidR="00C5057E" w:rsidRDefault="00C5057E" w:rsidP="002E3732">
      <w:pPr>
        <w:pStyle w:val="ATYBodyTextlvl2"/>
      </w:pPr>
      <w:bookmarkStart w:id="9" w:name="_Toc169779908"/>
      <w:r>
        <w:t>Describe common errors and how they</w:t>
      </w:r>
      <w:r w:rsidR="001B15CE">
        <w:t xml:space="preserve"> can</w:t>
      </w:r>
      <w:r>
        <w:t xml:space="preserve"> lead to artifacts</w:t>
      </w:r>
      <w:bookmarkEnd w:id="9"/>
    </w:p>
    <w:p w14:paraId="70827B79" w14:textId="4F0ADAFC" w:rsidR="001A6E94" w:rsidRDefault="001A6E94" w:rsidP="001A6E94">
      <w:pPr>
        <w:pStyle w:val="ATYChapter-Heading"/>
      </w:pPr>
      <w:bookmarkStart w:id="10" w:name="_Toc169779909"/>
      <w:r>
        <w:t>Overview</w:t>
      </w:r>
      <w:bookmarkEnd w:id="10"/>
    </w:p>
    <w:p w14:paraId="6E7FCE1C" w14:textId="0CD14D6A" w:rsidR="00834571" w:rsidRDefault="008B3D98" w:rsidP="00834571">
      <w:pPr>
        <w:pStyle w:val="ATYBodyTextlvl2"/>
      </w:pPr>
      <w:bookmarkStart w:id="11" w:name="_Toc169779910"/>
      <w:r>
        <w:t xml:space="preserve">Rapidly </w:t>
      </w:r>
      <w:r w:rsidR="00B21353">
        <w:t>freeze</w:t>
      </w:r>
      <w:r w:rsidR="00AE7A0B">
        <w:t xml:space="preserve"> tissue</w:t>
      </w:r>
      <w:r w:rsidR="00B21353">
        <w:t xml:space="preserve"> to preserve tissue structure</w:t>
      </w:r>
      <w:bookmarkEnd w:id="11"/>
    </w:p>
    <w:p w14:paraId="54938A43" w14:textId="01DB60D2" w:rsidR="008B3D98" w:rsidRDefault="008B3D98" w:rsidP="00834571">
      <w:pPr>
        <w:pStyle w:val="ATYBodyTextlvl2"/>
      </w:pPr>
      <w:r>
        <w:t xml:space="preserve">Helpful link to a similar protocol with some background science behind vitreous ice formation – </w:t>
      </w:r>
      <w:hyperlink r:id="rId11" w:history="1">
        <w:r w:rsidRPr="008B3D98">
          <w:rPr>
            <w:rStyle w:val="Hyperlink"/>
          </w:rPr>
          <w:t>Freezing</w:t>
        </w:r>
        <w:r w:rsidRPr="008B3D98">
          <w:rPr>
            <w:rStyle w:val="Hyperlink"/>
          </w:rPr>
          <w:t xml:space="preserve"> </w:t>
        </w:r>
        <w:r w:rsidRPr="008B3D98">
          <w:rPr>
            <w:rStyle w:val="Hyperlink"/>
          </w:rPr>
          <w:t>Tissues For Histology</w:t>
        </w:r>
      </w:hyperlink>
    </w:p>
    <w:p w14:paraId="68B548B2" w14:textId="0996E7DF" w:rsidR="000357D7" w:rsidRPr="001D7387" w:rsidRDefault="000357D7" w:rsidP="00133586">
      <w:pPr>
        <w:pStyle w:val="ATYChapter-Heading"/>
      </w:pPr>
      <w:bookmarkStart w:id="12" w:name="Materials"/>
      <w:bookmarkStart w:id="13" w:name="_Toc128999008"/>
      <w:bookmarkStart w:id="14" w:name="_Toc128999826"/>
      <w:bookmarkStart w:id="15" w:name="_Toc169779912"/>
      <w:r w:rsidRPr="001D7387">
        <w:t>Required Materials</w:t>
      </w:r>
      <w:bookmarkEnd w:id="12"/>
      <w:bookmarkEnd w:id="13"/>
      <w:bookmarkEnd w:id="14"/>
      <w:bookmarkEnd w:id="15"/>
    </w:p>
    <w:p w14:paraId="0F8CC6CF" w14:textId="16F2458A" w:rsidR="00C5057E" w:rsidRDefault="008A4104" w:rsidP="00A00A1E">
      <w:pPr>
        <w:pStyle w:val="ATYBodyTextlvl2"/>
      </w:pPr>
      <w:bookmarkStart w:id="16" w:name="_Toc128999013"/>
      <w:bookmarkStart w:id="17" w:name="_Toc128999838"/>
      <w:bookmarkStart w:id="18" w:name="_Toc139977632"/>
      <w:bookmarkStart w:id="19" w:name="_Toc169779913"/>
      <w:r>
        <w:t>Tissue-Tek</w:t>
      </w:r>
      <w:r w:rsidRPr="008A4104">
        <w:rPr>
          <w:vertAlign w:val="superscript"/>
        </w:rPr>
        <w:t>®</w:t>
      </w:r>
      <w:r>
        <w:t xml:space="preserve"> </w:t>
      </w:r>
      <w:r w:rsidR="00C5057E">
        <w:t>O</w:t>
      </w:r>
      <w:r>
        <w:t>.</w:t>
      </w:r>
      <w:r w:rsidR="00C5057E">
        <w:t>C</w:t>
      </w:r>
      <w:r>
        <w:t>.</w:t>
      </w:r>
      <w:r w:rsidR="00C5057E">
        <w:t>T</w:t>
      </w:r>
      <w:r>
        <w:t>.</w:t>
      </w:r>
      <w:r w:rsidR="00C5057E">
        <w:t xml:space="preserve"> </w:t>
      </w:r>
      <w:r w:rsidR="00E61DA9">
        <w:t>Compound</w:t>
      </w:r>
      <w:r w:rsidR="00C5057E">
        <w:t xml:space="preserve"> (</w:t>
      </w:r>
      <w:r>
        <w:t xml:space="preserve">VWR, SKU#: </w:t>
      </w:r>
      <w:hyperlink r:id="rId12" w:history="1">
        <w:r w:rsidRPr="008A4104">
          <w:rPr>
            <w:rStyle w:val="Hyperlink"/>
          </w:rPr>
          <w:t>25608-930</w:t>
        </w:r>
      </w:hyperlink>
      <w:r w:rsidR="00C5057E">
        <w:t>)</w:t>
      </w:r>
      <w:bookmarkEnd w:id="19"/>
    </w:p>
    <w:p w14:paraId="64419370" w14:textId="3BB4CD16" w:rsidR="007118B7" w:rsidRDefault="008A4104" w:rsidP="00C5057E">
      <w:pPr>
        <w:pStyle w:val="ATYBodyTextlvl2"/>
      </w:pPr>
      <w:bookmarkStart w:id="20" w:name="_Toc169779914"/>
      <w:bookmarkEnd w:id="16"/>
      <w:bookmarkEnd w:id="17"/>
      <w:bookmarkEnd w:id="18"/>
      <w:r>
        <w:t>Tissue-Tek</w:t>
      </w:r>
      <w:r w:rsidRPr="008A4104">
        <w:rPr>
          <w:vertAlign w:val="superscript"/>
        </w:rPr>
        <w:t>®</w:t>
      </w:r>
      <w:r>
        <w:t xml:space="preserve"> </w:t>
      </w:r>
      <w:r w:rsidR="00C5057E">
        <w:t>Cryomolds (</w:t>
      </w:r>
      <w:r>
        <w:t xml:space="preserve">Fisher Scientific, SKU#: </w:t>
      </w:r>
      <w:hyperlink r:id="rId13" w:history="1">
        <w:r w:rsidRPr="008A4104">
          <w:rPr>
            <w:rStyle w:val="Hyperlink"/>
          </w:rPr>
          <w:t>NC9806558</w:t>
        </w:r>
      </w:hyperlink>
      <w:r w:rsidR="00C5057E">
        <w:t>)</w:t>
      </w:r>
      <w:bookmarkEnd w:id="20"/>
    </w:p>
    <w:p w14:paraId="222C8DF9" w14:textId="439FF7CE" w:rsidR="00600844" w:rsidRDefault="00600844" w:rsidP="00C5057E">
      <w:pPr>
        <w:pStyle w:val="ATYBodyTextlvl2"/>
      </w:pPr>
      <w:bookmarkStart w:id="21" w:name="_Toc169779915"/>
      <w:r>
        <w:t xml:space="preserve">Aluminum </w:t>
      </w:r>
      <w:r w:rsidR="00044213">
        <w:t>f</w:t>
      </w:r>
      <w:r>
        <w:t>oil</w:t>
      </w:r>
      <w:bookmarkEnd w:id="21"/>
    </w:p>
    <w:p w14:paraId="6AF26BCE" w14:textId="40646A38" w:rsidR="00044213" w:rsidRDefault="00044213" w:rsidP="00044213">
      <w:pPr>
        <w:pStyle w:val="ATYBodyTextlvl3"/>
      </w:pPr>
      <w:r>
        <w:t>Cut into strips</w:t>
      </w:r>
      <w:r w:rsidR="00046FAA">
        <w:t xml:space="preserve"> (</w:t>
      </w:r>
      <w:r>
        <w:t>~</w:t>
      </w:r>
      <w:r w:rsidR="007F2E5E">
        <w:t>4.5</w:t>
      </w:r>
      <w:r w:rsidR="00046FAA">
        <w:t xml:space="preserve">” x </w:t>
      </w:r>
      <w:r w:rsidR="00EA70FD">
        <w:t>2.5</w:t>
      </w:r>
      <w:r w:rsidR="00046FAA">
        <w:t>”)</w:t>
      </w:r>
    </w:p>
    <w:p w14:paraId="445F1B69" w14:textId="7DA7F31C" w:rsidR="00C5057E" w:rsidRDefault="00046FAA" w:rsidP="00C5057E">
      <w:pPr>
        <w:pStyle w:val="ATYBodyTextlvl2"/>
      </w:pPr>
      <w:bookmarkStart w:id="22" w:name="_Toc169779916"/>
      <w:r>
        <w:t>#5 or #3 f</w:t>
      </w:r>
      <w:r w:rsidR="00C5057E">
        <w:t>orceps</w:t>
      </w:r>
      <w:r>
        <w:t xml:space="preserve"> for retrieving tissue from tubes</w:t>
      </w:r>
      <w:bookmarkEnd w:id="22"/>
    </w:p>
    <w:p w14:paraId="7F296831" w14:textId="10F0FE6B" w:rsidR="00046FAA" w:rsidRDefault="00046FAA" w:rsidP="00C5057E">
      <w:pPr>
        <w:pStyle w:val="ATYBodyTextlvl2"/>
      </w:pPr>
      <w:bookmarkStart w:id="23" w:name="_Toc169779917"/>
      <w:r>
        <w:t>Toothed tissue forceps</w:t>
      </w:r>
      <w:bookmarkEnd w:id="23"/>
    </w:p>
    <w:p w14:paraId="085D014D" w14:textId="442FE7D3" w:rsidR="008B3D98" w:rsidRDefault="008B3D98" w:rsidP="00C5057E">
      <w:pPr>
        <w:pStyle w:val="ATYBodyTextlvl2"/>
      </w:pPr>
      <w:bookmarkStart w:id="24" w:name="_Toc169779918"/>
      <w:r>
        <w:t>Reverse action forceps (a.k.a. “self-closing” forceps)</w:t>
      </w:r>
      <w:bookmarkEnd w:id="24"/>
    </w:p>
    <w:p w14:paraId="633DA8DF" w14:textId="57778344" w:rsidR="00046FAA" w:rsidRDefault="00046FAA" w:rsidP="00C5057E">
      <w:pPr>
        <w:pStyle w:val="ATYBodyTextlvl2"/>
      </w:pPr>
      <w:bookmarkStart w:id="25" w:name="_Toc169779919"/>
      <w:r>
        <w:t xml:space="preserve">Razor Blade (VWR, SKU#: </w:t>
      </w:r>
      <w:hyperlink r:id="rId14" w:history="1">
        <w:r w:rsidR="00EA70FD" w:rsidRPr="00EA70FD">
          <w:rPr>
            <w:rStyle w:val="Hyperlink"/>
          </w:rPr>
          <w:t>55411-050</w:t>
        </w:r>
      </w:hyperlink>
      <w:r>
        <w:t>)</w:t>
      </w:r>
      <w:bookmarkEnd w:id="25"/>
    </w:p>
    <w:p w14:paraId="19D907E1" w14:textId="223D27FC" w:rsidR="00C5057E" w:rsidRDefault="00C5057E" w:rsidP="00C5057E">
      <w:pPr>
        <w:pStyle w:val="ATYBodyTextlvl2"/>
      </w:pPr>
      <w:bookmarkStart w:id="26" w:name="_Toc169779920"/>
      <w:r>
        <w:t>Liquid Nitrogen</w:t>
      </w:r>
      <w:bookmarkEnd w:id="26"/>
    </w:p>
    <w:p w14:paraId="2D365ABE" w14:textId="5D714832" w:rsidR="00C45F63" w:rsidRDefault="00C5057E" w:rsidP="00B21353">
      <w:pPr>
        <w:pStyle w:val="ATYBodyTextlvl2"/>
      </w:pPr>
      <w:bookmarkStart w:id="27" w:name="_Toc169779921"/>
      <w:r>
        <w:t xml:space="preserve">Isopentane </w:t>
      </w:r>
      <w:r w:rsidR="006F7545">
        <w:t>(</w:t>
      </w:r>
      <w:r>
        <w:t>2-</w:t>
      </w:r>
      <w:r w:rsidR="006F7545">
        <w:t>M</w:t>
      </w:r>
      <w:r>
        <w:t>ethybutane</w:t>
      </w:r>
      <w:r w:rsidR="006F7545">
        <w:t xml:space="preserve">) (Sigma-Aldrich, SKU#: </w:t>
      </w:r>
      <w:hyperlink r:id="rId15" w:history="1">
        <w:r w:rsidR="006F7545" w:rsidRPr="006F7545">
          <w:rPr>
            <w:rStyle w:val="Hyperlink"/>
          </w:rPr>
          <w:t>M32631-4L</w:t>
        </w:r>
      </w:hyperlink>
      <w:r w:rsidR="006F7545">
        <w:t>)</w:t>
      </w:r>
      <w:bookmarkEnd w:id="27"/>
    </w:p>
    <w:p w14:paraId="705E4103" w14:textId="4D493EBA" w:rsidR="006F7545" w:rsidRDefault="00C00399" w:rsidP="00C5057E">
      <w:pPr>
        <w:pStyle w:val="ATYBodyTextlvl2"/>
      </w:pPr>
      <w:bookmarkStart w:id="28" w:name="_Toc169779922"/>
      <w:r>
        <w:t>1-2x</w:t>
      </w:r>
      <w:r w:rsidR="00044213">
        <w:t xml:space="preserve"> </w:t>
      </w:r>
      <w:r w:rsidR="006F7545">
        <w:t>Lab Cooler</w:t>
      </w:r>
      <w:r>
        <w:t>s</w:t>
      </w:r>
      <w:r w:rsidR="006F7545">
        <w:t xml:space="preserve"> </w:t>
      </w:r>
      <w:r w:rsidR="00886146">
        <w:t>or</w:t>
      </w:r>
      <w:r>
        <w:t xml:space="preserve"> 1 Cooler + 1</w:t>
      </w:r>
      <w:r w:rsidR="00886146">
        <w:t xml:space="preserve"> Nalgene</w:t>
      </w:r>
      <w:r w:rsidR="00886146" w:rsidRPr="00DA1C71">
        <w:rPr>
          <w:vertAlign w:val="superscript"/>
        </w:rPr>
        <w:t>®</w:t>
      </w:r>
      <w:r w:rsidR="00886146">
        <w:t xml:space="preserve"> LN</w:t>
      </w:r>
      <w:r w:rsidR="00886146">
        <w:rPr>
          <w:vertAlign w:val="subscript"/>
        </w:rPr>
        <w:t>2</w:t>
      </w:r>
      <w:r w:rsidR="00886146">
        <w:t xml:space="preserve"> Dewar-Flask </w:t>
      </w:r>
      <w:r>
        <w:t>for LN</w:t>
      </w:r>
      <w:r>
        <w:rPr>
          <w:vertAlign w:val="subscript"/>
        </w:rPr>
        <w:t>2</w:t>
      </w:r>
      <w:r>
        <w:t xml:space="preserve"> </w:t>
      </w:r>
      <w:r w:rsidR="00886146">
        <w:t xml:space="preserve">(VWR, SKU#: </w:t>
      </w:r>
      <w:hyperlink r:id="rId16" w:history="1">
        <w:r w:rsidR="00886146" w:rsidRPr="00886146">
          <w:rPr>
            <w:rStyle w:val="Hyperlink"/>
          </w:rPr>
          <w:t>63380-052</w:t>
        </w:r>
      </w:hyperlink>
      <w:r w:rsidR="00886146">
        <w:t>)</w:t>
      </w:r>
      <w:bookmarkEnd w:id="28"/>
    </w:p>
    <w:p w14:paraId="3681C75B" w14:textId="058D0563" w:rsidR="00044213" w:rsidRDefault="00044213" w:rsidP="00044213">
      <w:pPr>
        <w:pStyle w:val="ATYBodyTextlvl3"/>
      </w:pPr>
      <w:r>
        <w:t xml:space="preserve">One will serve as a side reservoir – see Setup, Step </w:t>
      </w:r>
      <w:r w:rsidR="00C00399">
        <w:t>E</w:t>
      </w:r>
    </w:p>
    <w:p w14:paraId="0E1453DA" w14:textId="772245D2" w:rsidR="00C00399" w:rsidRDefault="00C00399" w:rsidP="00C00399">
      <w:pPr>
        <w:pStyle w:val="ATYBodyTextlvl2"/>
      </w:pPr>
      <w:bookmarkStart w:id="29" w:name="_Toc169779923"/>
      <w:r>
        <w:t>2x Lab Coolers for dry ice</w:t>
      </w:r>
      <w:bookmarkEnd w:id="29"/>
    </w:p>
    <w:p w14:paraId="616C2A62" w14:textId="0C01BEF4" w:rsidR="006F7545" w:rsidRDefault="006F7545" w:rsidP="00C5057E">
      <w:pPr>
        <w:pStyle w:val="ATYBodyTextlvl2"/>
      </w:pPr>
      <w:bookmarkStart w:id="30" w:name="_Toc169779924"/>
      <w:r>
        <w:t>Polypropylene Tri-Corner Beaker, 400mL</w:t>
      </w:r>
      <w:r w:rsidR="00BB501C">
        <w:t xml:space="preserve"> (for the 2-Methybutane)</w:t>
      </w:r>
      <w:r>
        <w:t xml:space="preserve"> (Fisher Scientific, SKU#: </w:t>
      </w:r>
      <w:hyperlink r:id="rId17" w:history="1">
        <w:r w:rsidRPr="006F7545">
          <w:rPr>
            <w:rStyle w:val="Hyperlink"/>
          </w:rPr>
          <w:t>14-955-111D</w:t>
        </w:r>
      </w:hyperlink>
      <w:r>
        <w:t>)</w:t>
      </w:r>
      <w:bookmarkEnd w:id="30"/>
    </w:p>
    <w:p w14:paraId="3A074C71" w14:textId="0FF83087" w:rsidR="00965EAF" w:rsidRPr="001D7387" w:rsidRDefault="00965EAF" w:rsidP="00C5057E">
      <w:pPr>
        <w:pStyle w:val="ATYBodyTextlvl2"/>
      </w:pPr>
      <w:bookmarkStart w:id="31" w:name="_Toc169779925"/>
      <w:r>
        <w:t>Cryogenic Gloves</w:t>
      </w:r>
      <w:bookmarkEnd w:id="31"/>
    </w:p>
    <w:p w14:paraId="541F5FF1" w14:textId="12C27C90" w:rsidR="007118B7" w:rsidRPr="001D7387" w:rsidRDefault="007118B7" w:rsidP="009F3539">
      <w:pPr>
        <w:pStyle w:val="ATYChapter-Heading"/>
      </w:pPr>
      <w:bookmarkStart w:id="32" w:name="_Toc128999014"/>
      <w:bookmarkStart w:id="33" w:name="_Toc128999841"/>
      <w:bookmarkStart w:id="34" w:name="_Toc169779926"/>
      <w:r w:rsidRPr="001D7387">
        <w:t>Setup</w:t>
      </w:r>
      <w:r w:rsidR="00A117C2" w:rsidRPr="001D7387">
        <w:t>:</w:t>
      </w:r>
      <w:bookmarkEnd w:id="32"/>
      <w:bookmarkEnd w:id="33"/>
      <w:bookmarkEnd w:id="34"/>
    </w:p>
    <w:p w14:paraId="0B60DB83" w14:textId="13876ABA" w:rsidR="005F4E37" w:rsidRDefault="005F4E37" w:rsidP="0077182C">
      <w:pPr>
        <w:pStyle w:val="ATYBodyTextlvl2"/>
      </w:pPr>
      <w:bookmarkStart w:id="35" w:name="_Toc128999094"/>
      <w:bookmarkStart w:id="36" w:name="_Toc128999844"/>
      <w:bookmarkStart w:id="37" w:name="_Toc139977635"/>
      <w:bookmarkStart w:id="38" w:name="_Toc169779927"/>
      <w:r>
        <w:lastRenderedPageBreak/>
        <w:t xml:space="preserve">Cover benchtop with an </w:t>
      </w:r>
      <w:proofErr w:type="spellStart"/>
      <w:r>
        <w:t>underpad</w:t>
      </w:r>
      <w:proofErr w:type="spellEnd"/>
      <w:r>
        <w:t>.</w:t>
      </w:r>
      <w:bookmarkEnd w:id="38"/>
    </w:p>
    <w:p w14:paraId="668A66E1" w14:textId="07420906" w:rsidR="00046FAA" w:rsidRDefault="0077182C" w:rsidP="0077182C">
      <w:pPr>
        <w:pStyle w:val="ATYBodyTextlvl2"/>
      </w:pPr>
      <w:bookmarkStart w:id="39" w:name="_Toc169779928"/>
      <w:r>
        <w:t xml:space="preserve">Label all cryomolds </w:t>
      </w:r>
      <w:r w:rsidR="00674D60">
        <w:t xml:space="preserve">with </w:t>
      </w:r>
      <w:proofErr w:type="spellStart"/>
      <w:r w:rsidR="00046FAA">
        <w:t>hashcode</w:t>
      </w:r>
      <w:proofErr w:type="spellEnd"/>
      <w:r w:rsidR="00046FAA">
        <w:t xml:space="preserve"> and region.</w:t>
      </w:r>
      <w:bookmarkEnd w:id="39"/>
    </w:p>
    <w:p w14:paraId="51185999" w14:textId="1752059F" w:rsidR="0077182C" w:rsidRDefault="00046FAA" w:rsidP="0077182C">
      <w:pPr>
        <w:pStyle w:val="ATYBodyTextlvl2"/>
      </w:pPr>
      <w:bookmarkStart w:id="40" w:name="_Toc169779929"/>
      <w:r>
        <w:t>Label all a</w:t>
      </w:r>
      <w:r w:rsidR="0077182C">
        <w:t>luminum foil</w:t>
      </w:r>
      <w:r>
        <w:t xml:space="preserve"> wrappings with </w:t>
      </w:r>
      <w:proofErr w:type="spellStart"/>
      <w:r>
        <w:t>hashcode</w:t>
      </w:r>
      <w:proofErr w:type="spellEnd"/>
      <w:r>
        <w:t>, region, and date.</w:t>
      </w:r>
      <w:bookmarkEnd w:id="40"/>
    </w:p>
    <w:p w14:paraId="3C075943" w14:textId="45A459C6" w:rsidR="00C978C5" w:rsidRDefault="00046FAA" w:rsidP="00046FAA">
      <w:pPr>
        <w:pStyle w:val="ATYBodyTextlvl2"/>
      </w:pPr>
      <w:bookmarkStart w:id="41" w:name="_Toc169779930"/>
      <w:r>
        <w:t xml:space="preserve">Fill </w:t>
      </w:r>
      <w:r w:rsidR="0066497A">
        <w:t xml:space="preserve">two </w:t>
      </w:r>
      <w:r w:rsidR="00FC7DB5">
        <w:t>ice</w:t>
      </w:r>
      <w:r w:rsidR="00C00399">
        <w:t xml:space="preserve"> </w:t>
      </w:r>
      <w:r>
        <w:t>cooler</w:t>
      </w:r>
      <w:r w:rsidR="00C00399">
        <w:t>s</w:t>
      </w:r>
      <w:r>
        <w:t xml:space="preserve"> with dry ice</w:t>
      </w:r>
      <w:r w:rsidR="00C00399">
        <w:t xml:space="preserve"> – one will hold the samples and </w:t>
      </w:r>
      <w:r w:rsidR="004749EE">
        <w:t>frozen</w:t>
      </w:r>
      <w:r w:rsidR="00C00399">
        <w:t xml:space="preserve"> cryomolds</w:t>
      </w:r>
      <w:r w:rsidR="004749EE">
        <w:t xml:space="preserve"> afterwards</w:t>
      </w:r>
      <w:r w:rsidR="00C00399">
        <w:t>, the other will hold the cutting block, weigh boat, and sample being actively cut for a mold.</w:t>
      </w:r>
      <w:bookmarkEnd w:id="41"/>
    </w:p>
    <w:p w14:paraId="534A366B" w14:textId="6F79FCF7" w:rsidR="00046FAA" w:rsidRDefault="00C978C5" w:rsidP="00046FAA">
      <w:pPr>
        <w:pStyle w:val="ATYBodyTextlvl2"/>
      </w:pPr>
      <w:bookmarkStart w:id="42" w:name="_Toc169779931"/>
      <w:r>
        <w:t>P</w:t>
      </w:r>
      <w:r w:rsidR="00CB2228">
        <w:t xml:space="preserve">ull samples from </w:t>
      </w:r>
      <w:r>
        <w:t>-80°C freezer and place on dry ice.</w:t>
      </w:r>
      <w:bookmarkEnd w:id="42"/>
    </w:p>
    <w:p w14:paraId="3622BDE0" w14:textId="333A6A50" w:rsidR="007118B7" w:rsidRDefault="00A117C2" w:rsidP="009F3539">
      <w:pPr>
        <w:pStyle w:val="ATYBodyTextlvl2"/>
      </w:pPr>
      <w:bookmarkStart w:id="43" w:name="_Toc169779932"/>
      <w:r w:rsidRPr="001D7387">
        <w:t>An example image</w:t>
      </w:r>
      <w:r w:rsidR="00C75BCF" w:rsidRPr="001D7387">
        <w:t xml:space="preserve"> </w:t>
      </w:r>
      <w:r w:rsidRPr="001D7387">
        <w:t xml:space="preserve">of a past </w:t>
      </w:r>
      <w:r w:rsidR="00135A93">
        <w:t>embedding</w:t>
      </w:r>
      <w:r w:rsidRPr="001D7387">
        <w:t xml:space="preserve"> setup can be </w:t>
      </w:r>
      <w:bookmarkEnd w:id="35"/>
      <w:bookmarkEnd w:id="36"/>
      <w:r w:rsidR="00204F82" w:rsidRPr="001D7387">
        <w:t>viewed below:</w:t>
      </w:r>
      <w:bookmarkEnd w:id="37"/>
      <w:bookmarkEnd w:id="43"/>
    </w:p>
    <w:p w14:paraId="76DCAD8D" w14:textId="42833196" w:rsidR="00B21353" w:rsidRPr="001D7387" w:rsidRDefault="00C00399" w:rsidP="00965EAF">
      <w:pPr>
        <w:pStyle w:val="ATYBodyTextlvl3"/>
        <w:numPr>
          <w:ilvl w:val="0"/>
          <w:numId w:val="0"/>
        </w:numPr>
      </w:pPr>
      <w:r>
        <w:rPr>
          <w:noProof/>
        </w:rPr>
        <w:drawing>
          <wp:inline distT="0" distB="0" distL="0" distR="0" wp14:anchorId="2AD95D3B" wp14:editId="1BA825E2">
            <wp:extent cx="6010817" cy="44447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0123" b="31070"/>
                    <a:stretch/>
                  </pic:blipFill>
                  <pic:spPr bwMode="auto">
                    <a:xfrm>
                      <a:off x="0" y="0"/>
                      <a:ext cx="6020107" cy="4451649"/>
                    </a:xfrm>
                    <a:prstGeom prst="rect">
                      <a:avLst/>
                    </a:prstGeom>
                    <a:noFill/>
                    <a:ln>
                      <a:noFill/>
                    </a:ln>
                    <a:extLst>
                      <a:ext uri="{53640926-AAD7-44D8-BBD7-CCE9431645EC}">
                        <a14:shadowObscured xmlns:a14="http://schemas.microsoft.com/office/drawing/2010/main"/>
                      </a:ext>
                    </a:extLst>
                  </pic:spPr>
                </pic:pic>
              </a:graphicData>
            </a:graphic>
          </wp:inline>
        </w:drawing>
      </w:r>
    </w:p>
    <w:p w14:paraId="045629E3" w14:textId="4AC7BE55" w:rsidR="00FD7829" w:rsidRPr="001D7387" w:rsidRDefault="00FD7829" w:rsidP="00133586">
      <w:pPr>
        <w:pStyle w:val="ATYChapter-Heading"/>
      </w:pPr>
      <w:bookmarkStart w:id="44" w:name="Procedure"/>
      <w:bookmarkStart w:id="45" w:name="_Toc128999015"/>
      <w:bookmarkStart w:id="46" w:name="_Toc128999845"/>
      <w:bookmarkStart w:id="47" w:name="_Toc169779933"/>
      <w:r w:rsidRPr="001D7387">
        <w:t>Assay Procedure</w:t>
      </w:r>
      <w:bookmarkEnd w:id="44"/>
      <w:bookmarkEnd w:id="45"/>
      <w:bookmarkEnd w:id="46"/>
      <w:r w:rsidR="001B15CE">
        <w:t>: Snap Freeze</w:t>
      </w:r>
      <w:bookmarkEnd w:id="47"/>
    </w:p>
    <w:p w14:paraId="598A3D93" w14:textId="4D14E2DC" w:rsidR="00D72347" w:rsidRDefault="00D72347" w:rsidP="00A00A1E">
      <w:pPr>
        <w:pStyle w:val="ATYBodyTextlvl2"/>
      </w:pPr>
      <w:bookmarkStart w:id="48" w:name="PrelimSteps"/>
      <w:bookmarkStart w:id="49" w:name="_Toc128999016"/>
      <w:bookmarkStart w:id="50" w:name="_Toc128999846"/>
      <w:bookmarkStart w:id="51" w:name="_Toc169779934"/>
      <w:r w:rsidRPr="00D912FF">
        <w:t xml:space="preserve">Preliminary </w:t>
      </w:r>
      <w:r w:rsidR="001D2B3C" w:rsidRPr="00D912FF">
        <w:t>S</w:t>
      </w:r>
      <w:r w:rsidRPr="00D912FF">
        <w:t>teps</w:t>
      </w:r>
      <w:r w:rsidRPr="001D7387">
        <w:t>:</w:t>
      </w:r>
      <w:bookmarkEnd w:id="48"/>
      <w:bookmarkEnd w:id="49"/>
      <w:bookmarkEnd w:id="50"/>
      <w:bookmarkEnd w:id="51"/>
    </w:p>
    <w:p w14:paraId="0196332B" w14:textId="77777777" w:rsidR="00974936" w:rsidRDefault="00974936" w:rsidP="00974936">
      <w:pPr>
        <w:pStyle w:val="ATYBodyTextlvl3"/>
      </w:pPr>
      <w:r>
        <w:t>Pre-fill the labeled cryomolds about halfway with O.C.T. Compound and set to side.</w:t>
      </w:r>
    </w:p>
    <w:p w14:paraId="1AAD3F99" w14:textId="3491BD6A" w:rsidR="005F4E37" w:rsidRDefault="005F4E37" w:rsidP="00974936">
      <w:pPr>
        <w:pStyle w:val="ATYBodyTextlvl3"/>
      </w:pPr>
      <w:r>
        <w:t xml:space="preserve">Place the cutting block in the dry ice cooler to bring it to temp. Place a </w:t>
      </w:r>
      <w:r>
        <w:lastRenderedPageBreak/>
        <w:t xml:space="preserve">large hexagonal weigh boat on top of the cutting block and set that cooler onto the </w:t>
      </w:r>
      <w:proofErr w:type="spellStart"/>
      <w:r>
        <w:t>underpad</w:t>
      </w:r>
      <w:proofErr w:type="spellEnd"/>
      <w:r>
        <w:t xml:space="preserve"> – this will be the “cutting station”.</w:t>
      </w:r>
    </w:p>
    <w:p w14:paraId="7A35A041" w14:textId="495D4858" w:rsidR="00974936" w:rsidRDefault="00974936" w:rsidP="00974936">
      <w:pPr>
        <w:pStyle w:val="ATYBodyTextlvl3"/>
      </w:pPr>
      <w:r>
        <w:t>PUT ON CRYOGENIC GLOVES, then fill an ice cooler with LN</w:t>
      </w:r>
      <w:r>
        <w:rPr>
          <w:vertAlign w:val="subscript"/>
        </w:rPr>
        <w:t>2</w:t>
      </w:r>
      <w:r>
        <w:t xml:space="preserve"> until it is about half full.</w:t>
      </w:r>
    </w:p>
    <w:p w14:paraId="7651E12F" w14:textId="637E2826" w:rsidR="00974936" w:rsidRPr="00044213" w:rsidRDefault="00974936" w:rsidP="00974936">
      <w:pPr>
        <w:pStyle w:val="ATYBodyTextlvl3"/>
        <w:numPr>
          <w:ilvl w:val="3"/>
          <w:numId w:val="21"/>
        </w:numPr>
      </w:pPr>
      <w:r>
        <w:t>NOTE: be careful not to overfill. The LN</w:t>
      </w:r>
      <w:r>
        <w:rPr>
          <w:vertAlign w:val="subscript"/>
        </w:rPr>
        <w:t>2</w:t>
      </w:r>
      <w:r>
        <w:t xml:space="preserve"> level should be low enough that it will not boil into the 2-methylbutane container once the warmer container is introduced into the LN</w:t>
      </w:r>
      <w:r>
        <w:rPr>
          <w:vertAlign w:val="subscript"/>
        </w:rPr>
        <w:t>2</w:t>
      </w:r>
      <w:r>
        <w:t>.</w:t>
      </w:r>
    </w:p>
    <w:p w14:paraId="24E94C36" w14:textId="4FC25CF1" w:rsidR="00974936" w:rsidRDefault="00974936" w:rsidP="00974936">
      <w:pPr>
        <w:pStyle w:val="ATYBodyTextlvl3"/>
        <w:numPr>
          <w:ilvl w:val="3"/>
          <w:numId w:val="21"/>
        </w:numPr>
      </w:pPr>
      <w:r>
        <w:t>Depending on how many samples need to be embedded, fill a second ice cooler or Nalgene</w:t>
      </w:r>
      <w:r w:rsidRPr="00DA1C71">
        <w:rPr>
          <w:vertAlign w:val="superscript"/>
        </w:rPr>
        <w:t>®</w:t>
      </w:r>
      <w:r>
        <w:t xml:space="preserve"> LN</w:t>
      </w:r>
      <w:r>
        <w:rPr>
          <w:vertAlign w:val="subscript"/>
        </w:rPr>
        <w:t>2</w:t>
      </w:r>
      <w:r>
        <w:t xml:space="preserve"> Dewar-Flask with LN</w:t>
      </w:r>
      <w:r>
        <w:rPr>
          <w:vertAlign w:val="subscript"/>
        </w:rPr>
        <w:t>2</w:t>
      </w:r>
      <w:r>
        <w:t xml:space="preserve"> (this will serve as a quickly accessible LN</w:t>
      </w:r>
      <w:r w:rsidRPr="00974936">
        <w:rPr>
          <w:vertAlign w:val="subscript"/>
        </w:rPr>
        <w:t>2</w:t>
      </w:r>
      <w:r>
        <w:t xml:space="preserve"> reserve to refill the primary cooler. LN</w:t>
      </w:r>
      <w:r w:rsidRPr="00974936">
        <w:rPr>
          <w:vertAlign w:val="subscript"/>
        </w:rPr>
        <w:t>2</w:t>
      </w:r>
      <w:r>
        <w:t xml:space="preserve"> will be rapidly evaporating throughout this process, especially when the room-temp 2-methylbutane container is introduced).</w:t>
      </w:r>
    </w:p>
    <w:p w14:paraId="5810CDD2" w14:textId="542D68DA" w:rsidR="00974936" w:rsidRPr="001D7387" w:rsidRDefault="00974936" w:rsidP="00974936">
      <w:pPr>
        <w:pStyle w:val="ATYBodyTextlvl3"/>
      </w:pPr>
      <w:r>
        <w:t>Fill 2-methybutane container</w:t>
      </w:r>
      <w:r w:rsidR="004749EE">
        <w:t xml:space="preserve"> (i.e., the tri-corner beaker, ceramic rectangular container, or an aluminum can [not pictured above])</w:t>
      </w:r>
      <w:r>
        <w:t xml:space="preserve"> with ~200-300mL of 2-methylbutane.</w:t>
      </w:r>
    </w:p>
    <w:p w14:paraId="1BB74F93" w14:textId="3815D8F0" w:rsidR="00B56554" w:rsidRDefault="00C00399" w:rsidP="00A00A1E">
      <w:pPr>
        <w:pStyle w:val="ATYBodyTextlvl3"/>
      </w:pPr>
      <w:r>
        <w:t>B</w:t>
      </w:r>
      <w:r w:rsidR="0077182C">
        <w:t xml:space="preserve">egin slowly submerging </w:t>
      </w:r>
      <w:r>
        <w:t xml:space="preserve">the </w:t>
      </w:r>
      <w:r w:rsidR="00974936">
        <w:t>2-methylbutane</w:t>
      </w:r>
      <w:r w:rsidR="0077182C">
        <w:t xml:space="preserve"> container to bring it down to</w:t>
      </w:r>
      <w:r w:rsidR="00E30471">
        <w:t xml:space="preserve"> snap-freezing</w:t>
      </w:r>
      <w:r w:rsidR="0077182C">
        <w:t xml:space="preserve"> temp</w:t>
      </w:r>
      <w:r w:rsidR="00E30471">
        <w:t>erature</w:t>
      </w:r>
      <w:r w:rsidR="004749EE">
        <w:t xml:space="preserve"> (-200°C)</w:t>
      </w:r>
      <w:r w:rsidR="00E30471">
        <w:t>.</w:t>
      </w:r>
      <w:r w:rsidR="004749EE">
        <w:t xml:space="preserve"> You made need a large pair of hemostats, a clamp wrench, or some other tool that will let you lower the container at a measured pace without freezing your hands off.</w:t>
      </w:r>
    </w:p>
    <w:p w14:paraId="4C67FFA5" w14:textId="50773C6E" w:rsidR="0077182C" w:rsidRDefault="0077182C" w:rsidP="0077182C">
      <w:pPr>
        <w:pStyle w:val="ATYBodyTextlvl3"/>
        <w:numPr>
          <w:ilvl w:val="3"/>
          <w:numId w:val="21"/>
        </w:numPr>
      </w:pPr>
      <w:r>
        <w:t>N</w:t>
      </w:r>
      <w:r w:rsidR="00044213">
        <w:t>OTE</w:t>
      </w:r>
      <w:r>
        <w:t xml:space="preserve">: </w:t>
      </w:r>
      <w:r w:rsidR="00044213">
        <w:t xml:space="preserve">a </w:t>
      </w:r>
      <w:r w:rsidR="00E30471">
        <w:t>lot</w:t>
      </w:r>
      <w:r>
        <w:t xml:space="preserve"> of </w:t>
      </w:r>
      <w:r w:rsidR="00E30471">
        <w:t xml:space="preserve">the </w:t>
      </w:r>
      <w:r>
        <w:t>LN</w:t>
      </w:r>
      <w:r>
        <w:rPr>
          <w:vertAlign w:val="subscript"/>
        </w:rPr>
        <w:t>2</w:t>
      </w:r>
      <w:r>
        <w:t xml:space="preserve"> </w:t>
      </w:r>
      <w:r w:rsidR="00E30471">
        <w:t xml:space="preserve">will </w:t>
      </w:r>
      <w:r>
        <w:t xml:space="preserve">boil off as </w:t>
      </w:r>
      <w:r w:rsidR="00E30471">
        <w:t xml:space="preserve">the </w:t>
      </w:r>
      <w:r w:rsidR="00974936">
        <w:t>2-methybutane</w:t>
      </w:r>
      <w:r w:rsidR="00E30471">
        <w:t xml:space="preserve"> cools. This can be quickly replenished from the LN</w:t>
      </w:r>
      <w:r w:rsidR="00E30471">
        <w:rPr>
          <w:vertAlign w:val="subscript"/>
        </w:rPr>
        <w:t>2</w:t>
      </w:r>
      <w:r w:rsidR="00E30471">
        <w:t xml:space="preserve"> reserve if needed.</w:t>
      </w:r>
    </w:p>
    <w:p w14:paraId="57EC33F5" w14:textId="5FA3036C" w:rsidR="0077182C" w:rsidRDefault="00E30471" w:rsidP="0077182C">
      <w:pPr>
        <w:pStyle w:val="ATYBodyTextlvl3"/>
      </w:pPr>
      <w:r>
        <w:t>After a few minutes, the LN</w:t>
      </w:r>
      <w:r>
        <w:rPr>
          <w:vertAlign w:val="subscript"/>
        </w:rPr>
        <w:t>2</w:t>
      </w:r>
      <w:r>
        <w:t xml:space="preserve"> </w:t>
      </w:r>
      <w:r w:rsidR="004749EE">
        <w:t xml:space="preserve">boiling </w:t>
      </w:r>
      <w:r>
        <w:t xml:space="preserve">will </w:t>
      </w:r>
      <w:r w:rsidR="004749EE">
        <w:t xml:space="preserve">slow to a simmer and </w:t>
      </w:r>
      <w:r>
        <w:t xml:space="preserve">the </w:t>
      </w:r>
      <w:r w:rsidR="00974936">
        <w:t>2-methylbutane</w:t>
      </w:r>
      <w:r>
        <w:t xml:space="preserve"> container will </w:t>
      </w:r>
      <w:r w:rsidR="004749EE">
        <w:t xml:space="preserve">be getting </w:t>
      </w:r>
      <w:r>
        <w:t>frosty. Once you notice this, leave it in for another minute to make sure the 2-methylbutane is adequately cooled, then remove the 2-methylbutane container and set it to the side while you cut the first sample.</w:t>
      </w:r>
    </w:p>
    <w:p w14:paraId="1321DCEA" w14:textId="07957486" w:rsidR="00E30471" w:rsidRPr="001D7387" w:rsidRDefault="00E30471" w:rsidP="00E30471">
      <w:pPr>
        <w:pStyle w:val="ATYBodyTextlvl3"/>
        <w:numPr>
          <w:ilvl w:val="3"/>
          <w:numId w:val="21"/>
        </w:numPr>
      </w:pPr>
      <w:r>
        <w:t>If you leave the container in liquid nitrogen for too long, the 2-methylbutane will freeze solid</w:t>
      </w:r>
      <w:r w:rsidR="004749EE">
        <w:t xml:space="preserve"> and</w:t>
      </w:r>
      <w:r>
        <w:t xml:space="preserve"> mak</w:t>
      </w:r>
      <w:r w:rsidR="004749EE">
        <w:t>e</w:t>
      </w:r>
      <w:r>
        <w:t xml:space="preserve"> it impossible to submerge the cryomolds</w:t>
      </w:r>
      <w:r w:rsidR="004749EE">
        <w:t xml:space="preserve"> until it thaws back out</w:t>
      </w:r>
      <w:r>
        <w:t>.</w:t>
      </w:r>
    </w:p>
    <w:p w14:paraId="18569C33" w14:textId="25E7769F" w:rsidR="00E30471" w:rsidRDefault="003D0718" w:rsidP="00E30471">
      <w:pPr>
        <w:pStyle w:val="ATYBodyTextlvl2"/>
      </w:pPr>
      <w:bookmarkStart w:id="52" w:name="_Toc169779935"/>
      <w:r>
        <w:t>Procedure</w:t>
      </w:r>
      <w:r w:rsidR="00D912FF" w:rsidRPr="00D912FF">
        <w:t>:</w:t>
      </w:r>
      <w:bookmarkEnd w:id="52"/>
    </w:p>
    <w:p w14:paraId="5FFCF98D" w14:textId="787C0710" w:rsidR="00706BCF" w:rsidRDefault="004749EE" w:rsidP="00E30471">
      <w:pPr>
        <w:pStyle w:val="ATYBodyTextlvl3"/>
      </w:pPr>
      <w:r>
        <w:t>Grab the first sample tube, pull out</w:t>
      </w:r>
      <w:r w:rsidR="00427539">
        <w:t>/cut off</w:t>
      </w:r>
      <w:r>
        <w:t xml:space="preserve"> a chunk of tissue, and </w:t>
      </w:r>
      <w:r w:rsidR="005F4E37">
        <w:t xml:space="preserve">place it in </w:t>
      </w:r>
      <w:r w:rsidR="005F4E37">
        <w:lastRenderedPageBreak/>
        <w:t xml:space="preserve">the </w:t>
      </w:r>
      <w:r w:rsidR="001A2206">
        <w:t xml:space="preserve">cold </w:t>
      </w:r>
      <w:r w:rsidR="005F4E37">
        <w:t xml:space="preserve">weigh boat </w:t>
      </w:r>
      <w:r w:rsidR="00427539">
        <w:t>at</w:t>
      </w:r>
      <w:r w:rsidR="00706BCF">
        <w:t xml:space="preserve"> the “cutting station”</w:t>
      </w:r>
      <w:r w:rsidR="005F4E37">
        <w:t>.</w:t>
      </w:r>
      <w:r w:rsidR="00427539">
        <w:t xml:space="preserve"> Place the tube with tissue on dry ice while you cut.</w:t>
      </w:r>
    </w:p>
    <w:p w14:paraId="3BBE6F47" w14:textId="07A600DE" w:rsidR="00E30471" w:rsidRDefault="00427539" w:rsidP="00E30471">
      <w:pPr>
        <w:pStyle w:val="ATYBodyTextlvl3"/>
      </w:pPr>
      <w:r>
        <w:t>Trim down the tissue chunk</w:t>
      </w:r>
      <w:r w:rsidR="00706BCF">
        <w:t xml:space="preserve"> </w:t>
      </w:r>
      <w:r w:rsidR="004749EE">
        <w:t>to fit into the cryomol</w:t>
      </w:r>
      <w:r w:rsidR="005F4E37">
        <w:t>d</w:t>
      </w:r>
      <w:r w:rsidR="000429C6">
        <w:t xml:space="preserve"> while keeping it cold on the dry ice</w:t>
      </w:r>
      <w:r w:rsidR="005F4E37">
        <w:t>.</w:t>
      </w:r>
      <w:r>
        <w:t xml:space="preserve"> The tissue should </w:t>
      </w:r>
      <w:r w:rsidR="000429C6">
        <w:t>take up around half of the volume in the cryomold well, unless you are targeting a specific tissue type/region (e.g., pectinate muscles).</w:t>
      </w:r>
    </w:p>
    <w:p w14:paraId="559E8211" w14:textId="7C1FF88F" w:rsidR="000429C6" w:rsidRDefault="000429C6" w:rsidP="000429C6">
      <w:pPr>
        <w:pStyle w:val="ATYBodyTextlvl3"/>
        <w:numPr>
          <w:ilvl w:val="3"/>
          <w:numId w:val="21"/>
        </w:numPr>
      </w:pPr>
      <w:r>
        <w:t xml:space="preserve">NOTE: It can be helpful for </w:t>
      </w:r>
      <w:proofErr w:type="spellStart"/>
      <w:r>
        <w:t>cryosectioning</w:t>
      </w:r>
      <w:proofErr w:type="spellEnd"/>
      <w:r>
        <w:t xml:space="preserve"> if the tissue chunk is cut into a relatively cubic shape so that the sides are all somewhat flat and even.</w:t>
      </w:r>
    </w:p>
    <w:p w14:paraId="55D22107" w14:textId="6ABB257D" w:rsidR="001B1C4F" w:rsidRDefault="000429C6" w:rsidP="001B1C4F">
      <w:pPr>
        <w:pStyle w:val="ATYBodyTextlvl3"/>
      </w:pPr>
      <w:r>
        <w:t>Once finished cutting the tissue chunk, leave it on the dry ice while you put the rest of the tissue back into the sample tube</w:t>
      </w:r>
      <w:r w:rsidR="00102AE6">
        <w:t>.</w:t>
      </w:r>
    </w:p>
    <w:p w14:paraId="289A16BC" w14:textId="71873257" w:rsidR="00AD7294" w:rsidRDefault="00AD7294" w:rsidP="00AD7294">
      <w:pPr>
        <w:pStyle w:val="ATYBodyTextlvl3"/>
      </w:pPr>
      <w:r>
        <w:t>At this point, you can choose to continue all the way through one sample at a time, or you can set the tissue chunks to the side (keep on dry ice, and make sure there is some way to identify the tissue so you aren’t mixing up samples.)</w:t>
      </w:r>
    </w:p>
    <w:p w14:paraId="6AA32A11" w14:textId="7891D30B" w:rsidR="00AD7294" w:rsidRDefault="00AD7294" w:rsidP="00AD7294">
      <w:pPr>
        <w:pStyle w:val="ATYBodyTextlvl3"/>
      </w:pPr>
      <w:r>
        <w:t>Once all your samples are cut and ready, submerge the 2-methylbutane back into the LN</w:t>
      </w:r>
      <w:r>
        <w:rPr>
          <w:vertAlign w:val="subscript"/>
        </w:rPr>
        <w:t>2</w:t>
      </w:r>
      <w:r>
        <w:t xml:space="preserve"> bucket/cooler to cool it down.</w:t>
      </w:r>
    </w:p>
    <w:p w14:paraId="0D5A5286" w14:textId="6F836BE3" w:rsidR="006B4556" w:rsidRDefault="006B4556" w:rsidP="00AD7294">
      <w:pPr>
        <w:pStyle w:val="ATYBodyTextlvl3"/>
      </w:pPr>
      <w:r>
        <w:t>Wait until the LN</w:t>
      </w:r>
      <w:r>
        <w:rPr>
          <w:vertAlign w:val="subscript"/>
        </w:rPr>
        <w:t>2</w:t>
      </w:r>
      <w:r>
        <w:t xml:space="preserve"> boiling slows to a simmer before moving on.</w:t>
      </w:r>
    </w:p>
    <w:p w14:paraId="1FCED8CE" w14:textId="6DC83B34" w:rsidR="006B4556" w:rsidRDefault="006B4556" w:rsidP="00AD7294">
      <w:pPr>
        <w:pStyle w:val="ATYBodyTextlvl3"/>
      </w:pPr>
      <w:r>
        <w:t>Once the 2-methylbutane is cool enough, take one sample at a time, quickly put it into its respective, pre-labeled cryomold, push the sample down into the OCT, cover the sample with more OCT on top so the tissue is completely immersed in the OCT (try to avoid introducing bubbles into the OCT while pouring as these can affect cutting later), grab the reverse action forceps and clamp the edge of the cryomold, then submerge in the 2-methybutane for 15-20 seconds.</w:t>
      </w:r>
    </w:p>
    <w:p w14:paraId="359438E5" w14:textId="48F8EF53" w:rsidR="006B4556" w:rsidRDefault="006B4556" w:rsidP="006B4556">
      <w:pPr>
        <w:pStyle w:val="ATYBodyTextlvl3"/>
        <w:numPr>
          <w:ilvl w:val="3"/>
          <w:numId w:val="21"/>
        </w:numPr>
      </w:pPr>
      <w:r>
        <w:t>NOTE: this step all needs to be done as a single, swift</w:t>
      </w:r>
      <w:r w:rsidR="00244E21">
        <w:t>, contiguous</w:t>
      </w:r>
      <w:r>
        <w:t xml:space="preserve"> process. Do not give the sample time to thaw while</w:t>
      </w:r>
      <w:r w:rsidR="00244E21">
        <w:t xml:space="preserve"> covering it with</w:t>
      </w:r>
      <w:r>
        <w:t xml:space="preserve"> the room temperature OCT or it will likely lead to tissue damage that </w:t>
      </w:r>
      <w:r w:rsidR="00244E21">
        <w:t>will interfere with staining later.</w:t>
      </w:r>
    </w:p>
    <w:p w14:paraId="128A431B" w14:textId="4D128B28" w:rsidR="006B4556" w:rsidRDefault="006B4556" w:rsidP="00AD7294">
      <w:pPr>
        <w:pStyle w:val="ATYBodyTextlvl3"/>
      </w:pPr>
      <w:r>
        <w:t xml:space="preserve">After the sample has been flash frozen, </w:t>
      </w:r>
      <w:r w:rsidR="00244E21">
        <w:t xml:space="preserve">quickly </w:t>
      </w:r>
      <w:r>
        <w:t>wrap the entire mold in aluminum foil</w:t>
      </w:r>
      <w:r w:rsidR="00244E21">
        <w:t xml:space="preserve"> and place on dry ice</w:t>
      </w:r>
      <w:r>
        <w:t xml:space="preserve">. The aluminum foil should be labeled </w:t>
      </w:r>
      <w:r>
        <w:lastRenderedPageBreak/>
        <w:t xml:space="preserve">with </w:t>
      </w:r>
      <w:proofErr w:type="spellStart"/>
      <w:r>
        <w:t>hashcode</w:t>
      </w:r>
      <w:proofErr w:type="spellEnd"/>
      <w:r>
        <w:t>, region, and the current date.</w:t>
      </w:r>
    </w:p>
    <w:p w14:paraId="1A699F13" w14:textId="7ED18894" w:rsidR="00244E21" w:rsidRDefault="00244E21" w:rsidP="00AD7294">
      <w:pPr>
        <w:pStyle w:val="ATYBodyTextlvl3"/>
      </w:pPr>
      <w:r>
        <w:t xml:space="preserve">Once all of the cryomolds have been made up, store them in the -80°C freezer or a liquid nitrogen </w:t>
      </w:r>
      <w:proofErr w:type="spellStart"/>
      <w:r>
        <w:t>dewar</w:t>
      </w:r>
      <w:proofErr w:type="spellEnd"/>
      <w:r>
        <w:t>. Do not store cryomolds at anything warmer than -80°C.</w:t>
      </w:r>
    </w:p>
    <w:p w14:paraId="47719C7D" w14:textId="6CC85020" w:rsidR="00244E21" w:rsidRDefault="00244E21" w:rsidP="00244E21">
      <w:pPr>
        <w:pStyle w:val="ATYBodyTextlvl3"/>
        <w:numPr>
          <w:ilvl w:val="3"/>
          <w:numId w:val="21"/>
        </w:numPr>
      </w:pPr>
      <w:r>
        <w:t>NOTE: if samples are stored in a -20°C freezer, for example, the block will be warm enough to allow the ice to slowly reorganize itself into lattice structure</w:t>
      </w:r>
      <w:r w:rsidR="0008530E">
        <w:t>s</w:t>
      </w:r>
      <w:r>
        <w:t>. Th</w:t>
      </w:r>
      <w:r w:rsidR="0008530E">
        <w:t>ese</w:t>
      </w:r>
      <w:r>
        <w:t xml:space="preserve"> lattice</w:t>
      </w:r>
      <w:r w:rsidR="0008530E">
        <w:t xml:space="preserve">s </w:t>
      </w:r>
      <w:r>
        <w:t xml:space="preserve">will </w:t>
      </w:r>
      <w:r w:rsidR="0008530E">
        <w:t>tear through cell</w:t>
      </w:r>
      <w:r>
        <w:t xml:space="preserve">ular structures </w:t>
      </w:r>
      <w:r w:rsidR="0008530E">
        <w:t>and basically mangle the tissue on a molecular level</w:t>
      </w:r>
      <w:r>
        <w:t>, hence why it’s important to “flash-” or “snap-freeze” the tissue, locking the water molecules into place before they have time to form lattice</w:t>
      </w:r>
      <w:r w:rsidR="0008530E">
        <w:t>s within the tissue</w:t>
      </w:r>
      <w:r>
        <w:t>.</w:t>
      </w:r>
    </w:p>
    <w:p w14:paraId="4D46884B" w14:textId="77777777" w:rsidR="00E30471" w:rsidRDefault="00E30471" w:rsidP="00E30471">
      <w:pPr>
        <w:pStyle w:val="ATYChapter-Heading"/>
        <w:numPr>
          <w:ilvl w:val="0"/>
          <w:numId w:val="0"/>
        </w:numPr>
        <w:ind w:left="216" w:hanging="216"/>
      </w:pPr>
    </w:p>
    <w:p w14:paraId="5D73AF53" w14:textId="401A5548" w:rsidR="00E30471" w:rsidRPr="00E30471" w:rsidRDefault="00E30471" w:rsidP="00E30471">
      <w:pPr>
        <w:pStyle w:val="ATYChapter-Heading"/>
        <w:numPr>
          <w:ilvl w:val="0"/>
          <w:numId w:val="0"/>
        </w:numPr>
        <w:ind w:left="216" w:hanging="216"/>
        <w:sectPr w:rsidR="00E30471" w:rsidRPr="00E30471" w:rsidSect="00C703BE">
          <w:pgSz w:w="12240" w:h="15840"/>
          <w:pgMar w:top="1440" w:right="1440" w:bottom="1440" w:left="1440" w:header="432" w:footer="432" w:gutter="0"/>
          <w:cols w:space="720"/>
          <w:docGrid w:linePitch="299"/>
        </w:sectPr>
      </w:pPr>
    </w:p>
    <w:p w14:paraId="441F644E" w14:textId="62FD07F8" w:rsidR="004C0E4E" w:rsidRPr="001D7387" w:rsidRDefault="00BB62E7" w:rsidP="00FA5C8A">
      <w:pPr>
        <w:pStyle w:val="ATYChapter-Heading"/>
      </w:pPr>
      <w:bookmarkStart w:id="53" w:name="Appendix2"/>
      <w:bookmarkStart w:id="54" w:name="_Toc128999022"/>
      <w:bookmarkStart w:id="55" w:name="_Toc128999877"/>
      <w:bookmarkStart w:id="56" w:name="_Toc169779936"/>
      <w:r w:rsidRPr="001D7387">
        <w:rPr>
          <w:shd w:val="clear" w:color="auto" w:fill="FFFFFF"/>
        </w:rPr>
        <w:lastRenderedPageBreak/>
        <w:t xml:space="preserve">Appendix I: </w:t>
      </w:r>
      <w:r w:rsidR="004C0E4E" w:rsidRPr="001D7387">
        <w:rPr>
          <w:shd w:val="clear" w:color="auto" w:fill="FFFFFF"/>
        </w:rPr>
        <w:t xml:space="preserve">Safety Precautions &amp; </w:t>
      </w:r>
      <w:r w:rsidRPr="001D7387">
        <w:rPr>
          <w:shd w:val="clear" w:color="auto" w:fill="FFFFFF"/>
        </w:rPr>
        <w:t>Dis</w:t>
      </w:r>
      <w:r w:rsidR="004C0E4E" w:rsidRPr="001D7387">
        <w:rPr>
          <w:shd w:val="clear" w:color="auto" w:fill="FFFFFF"/>
        </w:rPr>
        <w:t>posal</w:t>
      </w:r>
      <w:r w:rsidRPr="001D7387">
        <w:rPr>
          <w:shd w:val="clear" w:color="auto" w:fill="FFFFFF"/>
        </w:rPr>
        <w:t xml:space="preserve"> Instruction</w:t>
      </w:r>
      <w:bookmarkEnd w:id="53"/>
      <w:r w:rsidR="004C0E4E" w:rsidRPr="001D7387">
        <w:rPr>
          <w:shd w:val="clear" w:color="auto" w:fill="FFFFFF"/>
        </w:rPr>
        <w:t>s</w:t>
      </w:r>
      <w:bookmarkStart w:id="57" w:name="Appendix3"/>
      <w:bookmarkEnd w:id="54"/>
      <w:bookmarkEnd w:id="55"/>
      <w:bookmarkEnd w:id="56"/>
    </w:p>
    <w:p w14:paraId="2699FB74" w14:textId="56A71612" w:rsidR="00A523F3" w:rsidRDefault="00AD74BD" w:rsidP="009730E5">
      <w:pPr>
        <w:pStyle w:val="ATYBodyTextlvl2"/>
      </w:pPr>
      <w:bookmarkStart w:id="58" w:name="_Toc127958430"/>
      <w:bookmarkStart w:id="59" w:name="_Toc127958827"/>
      <w:bookmarkStart w:id="60" w:name="_Toc169779937"/>
      <w:bookmarkEnd w:id="58"/>
      <w:bookmarkEnd w:id="59"/>
      <w:r>
        <w:t>Safety Information for LN</w:t>
      </w:r>
      <w:r>
        <w:rPr>
          <w:vertAlign w:val="subscript"/>
        </w:rPr>
        <w:t>2</w:t>
      </w:r>
      <w:bookmarkEnd w:id="60"/>
    </w:p>
    <w:p w14:paraId="6306A02E" w14:textId="2F5A5EFF" w:rsidR="00E966BE" w:rsidRDefault="00AE7A0B" w:rsidP="00E966BE">
      <w:pPr>
        <w:pStyle w:val="ATYBodyTextlvl3"/>
      </w:pPr>
      <w:r>
        <w:t>Handle with extreme caution to avoid frostbite.</w:t>
      </w:r>
    </w:p>
    <w:p w14:paraId="38FB3A4C" w14:textId="39BC16BB" w:rsidR="00AE7A0B" w:rsidRDefault="00AE7A0B" w:rsidP="00E966BE">
      <w:pPr>
        <w:pStyle w:val="ATYBodyTextlvl3"/>
      </w:pPr>
      <w:r>
        <w:t>Use the cryogenic safety gloves while handling any container filled with LN</w:t>
      </w:r>
      <w:r>
        <w:rPr>
          <w:vertAlign w:val="subscript"/>
        </w:rPr>
        <w:t>2</w:t>
      </w:r>
      <w:r>
        <w:t xml:space="preserve"> or when handling anything that has been in the LN</w:t>
      </w:r>
      <w:r>
        <w:rPr>
          <w:vertAlign w:val="subscript"/>
        </w:rPr>
        <w:t>2</w:t>
      </w:r>
      <w:r>
        <w:t>.</w:t>
      </w:r>
    </w:p>
    <w:p w14:paraId="7FC0CD36" w14:textId="6349A188" w:rsidR="00AE7A0B" w:rsidRPr="00E966BE" w:rsidRDefault="00AE7A0B" w:rsidP="00E966BE">
      <w:pPr>
        <w:pStyle w:val="ATYBodyTextlvl3"/>
      </w:pPr>
      <w:r>
        <w:t>Disposal: set containers with leftover LN</w:t>
      </w:r>
      <w:r>
        <w:rPr>
          <w:vertAlign w:val="subscript"/>
        </w:rPr>
        <w:t>2</w:t>
      </w:r>
      <w:r>
        <w:t xml:space="preserve"> in a safe and out-of-the-way area, then allow to evaporate.</w:t>
      </w:r>
    </w:p>
    <w:p w14:paraId="60C639BA" w14:textId="4DA0F477" w:rsidR="00E966BE" w:rsidRDefault="00E966BE" w:rsidP="009730E5">
      <w:pPr>
        <w:pStyle w:val="ATYBodyTextlvl2"/>
      </w:pPr>
      <w:bookmarkStart w:id="61" w:name="_Toc169779938"/>
      <w:r>
        <w:t>Safety Information for 2-Methylbutane</w:t>
      </w:r>
      <w:bookmarkEnd w:id="61"/>
    </w:p>
    <w:p w14:paraId="32CF5CE3" w14:textId="2F9EB817" w:rsidR="00E966BE" w:rsidRDefault="00AE7A0B" w:rsidP="00E966BE">
      <w:pPr>
        <w:pStyle w:val="ATYBodyTextlvl3"/>
      </w:pPr>
      <w:r>
        <w:t>Flammable</w:t>
      </w:r>
    </w:p>
    <w:p w14:paraId="77091D39" w14:textId="23CAA0D0" w:rsidR="00AE7A0B" w:rsidRDefault="00AE7A0B" w:rsidP="00E966BE">
      <w:pPr>
        <w:pStyle w:val="ATYBodyTextlvl3"/>
      </w:pPr>
      <w:r>
        <w:t>Allow to evaporate after use.</w:t>
      </w:r>
    </w:p>
    <w:p w14:paraId="74C61CEA" w14:textId="77777777" w:rsidR="00E966BE" w:rsidRDefault="00E966BE" w:rsidP="009730E5">
      <w:pPr>
        <w:pStyle w:val="ATYBodyTextlvl2"/>
      </w:pPr>
      <w:bookmarkStart w:id="62" w:name="_Toc169779939"/>
      <w:r>
        <w:t>General Safety Best Practices</w:t>
      </w:r>
      <w:bookmarkEnd w:id="62"/>
    </w:p>
    <w:p w14:paraId="3B4C4ACB" w14:textId="161E0A36" w:rsidR="00AE7A0B" w:rsidRDefault="00E966BE" w:rsidP="00AE7A0B">
      <w:pPr>
        <w:pStyle w:val="ATYBodyTextlvl3"/>
      </w:pPr>
      <w:r>
        <w:t xml:space="preserve"> </w:t>
      </w:r>
      <w:r w:rsidR="00AE7A0B">
        <w:t>Wear proper PPE, including eye protection, in case the frozen tissue shatters while it is being cut.</w:t>
      </w:r>
    </w:p>
    <w:p w14:paraId="197A7A82" w14:textId="0073BF47" w:rsidR="00AE7A0B" w:rsidRDefault="00AE7A0B" w:rsidP="00AE7A0B">
      <w:pPr>
        <w:pStyle w:val="ATYBodyTextlvl3"/>
      </w:pPr>
      <w:r>
        <w:t>Razor blades are extremely sharp! Keep blade pointing away from yourself and other persons at all times.</w:t>
      </w:r>
    </w:p>
    <w:p w14:paraId="7A17FFE6" w14:textId="77777777" w:rsidR="00AE7A0B" w:rsidRDefault="00AE7A0B" w:rsidP="00AE7A0B">
      <w:pPr>
        <w:pStyle w:val="ATYBodyTextlvl2"/>
        <w:numPr>
          <w:ilvl w:val="0"/>
          <w:numId w:val="0"/>
        </w:numPr>
      </w:pPr>
    </w:p>
    <w:p w14:paraId="15325118" w14:textId="37EDDD37" w:rsidR="00AE7A0B" w:rsidRPr="001D7387" w:rsidRDefault="00AE7A0B" w:rsidP="00AE7A0B">
      <w:pPr>
        <w:pStyle w:val="ATYBodyTextlvl3"/>
        <w:numPr>
          <w:ilvl w:val="0"/>
          <w:numId w:val="0"/>
        </w:numPr>
        <w:ind w:left="1368" w:hanging="216"/>
        <w:sectPr w:rsidR="00AE7A0B" w:rsidRPr="001D7387" w:rsidSect="007B40D2">
          <w:pgSz w:w="12240" w:h="15840"/>
          <w:pgMar w:top="1440" w:right="1440" w:bottom="1440" w:left="1440" w:header="432" w:footer="432" w:gutter="0"/>
          <w:cols w:space="720"/>
          <w:docGrid w:linePitch="299"/>
        </w:sectPr>
      </w:pPr>
    </w:p>
    <w:p w14:paraId="192E29E1" w14:textId="77777777" w:rsidR="00AA72BE" w:rsidRPr="001D7387" w:rsidRDefault="00AA72BE" w:rsidP="00AE7A0B">
      <w:pPr>
        <w:pStyle w:val="ATYChapter-Heading"/>
        <w:numPr>
          <w:ilvl w:val="0"/>
          <w:numId w:val="0"/>
        </w:numPr>
      </w:pPr>
      <w:bookmarkStart w:id="63" w:name="_Toc128999036"/>
      <w:bookmarkStart w:id="64" w:name="_Toc128999154"/>
      <w:bookmarkStart w:id="65" w:name="_Toc128999904"/>
      <w:bookmarkStart w:id="66" w:name="_Toc139977655"/>
      <w:bookmarkEnd w:id="57"/>
      <w:bookmarkEnd w:id="63"/>
      <w:bookmarkEnd w:id="64"/>
      <w:bookmarkEnd w:id="65"/>
      <w:bookmarkEnd w:id="66"/>
    </w:p>
    <w:sectPr w:rsidR="00AA72BE" w:rsidRPr="001D7387" w:rsidSect="007B40D2">
      <w:pgSz w:w="12240" w:h="15840"/>
      <w:pgMar w:top="1440" w:right="1440" w:bottom="1440" w:left="1440" w:header="43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E2C2A" w14:textId="77777777" w:rsidR="00D50580" w:rsidRDefault="00D50580" w:rsidP="00CF793B">
      <w:r>
        <w:separator/>
      </w:r>
    </w:p>
  </w:endnote>
  <w:endnote w:type="continuationSeparator" w:id="0">
    <w:p w14:paraId="12FD4539" w14:textId="77777777" w:rsidR="00D50580" w:rsidRDefault="00D50580" w:rsidP="00CF7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675239"/>
      <w:docPartObj>
        <w:docPartGallery w:val="Page Numbers (Bottom of Page)"/>
        <w:docPartUnique/>
      </w:docPartObj>
    </w:sdtPr>
    <w:sdtEndPr>
      <w:rPr>
        <w:noProof/>
      </w:rPr>
    </w:sdtEndPr>
    <w:sdtContent>
      <w:p w14:paraId="2C3222E6" w14:textId="11C6E189" w:rsidR="00C80D7F" w:rsidRDefault="00C80D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C87396" w14:textId="77777777" w:rsidR="00C80D7F" w:rsidRDefault="00C80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B8889" w14:textId="77777777" w:rsidR="00D50580" w:rsidRDefault="00D50580" w:rsidP="00CF793B">
      <w:r>
        <w:separator/>
      </w:r>
    </w:p>
  </w:footnote>
  <w:footnote w:type="continuationSeparator" w:id="0">
    <w:p w14:paraId="741C22A6" w14:textId="77777777" w:rsidR="00D50580" w:rsidRDefault="00D50580" w:rsidP="00CF7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BA473" w14:textId="5B16BC9E" w:rsidR="00C80D7F" w:rsidRDefault="00C80D7F">
    <w:pPr>
      <w:pStyle w:val="Header"/>
    </w:pPr>
    <w:r>
      <w:t>Campbell Muscle Lab</w:t>
    </w:r>
    <w:r w:rsidRPr="00377FBF">
      <w:ptab w:relativeTo="margin" w:alignment="center" w:leader="none"/>
    </w:r>
    <w:r w:rsidRPr="00377FBF">
      <w:ptab w:relativeTo="margin" w:alignment="right" w:leader="none"/>
    </w:r>
    <w:r w:rsidR="0040108B">
      <w:t xml:space="preserve">Cryomold Freezing </w:t>
    </w:r>
    <w:r w:rsidR="000B1AC4">
      <w:t xml:space="preserve">&amp; Embedding </w:t>
    </w:r>
    <w:r>
      <w:t>Protocol</w:t>
    </w:r>
  </w:p>
  <w:p w14:paraId="124EDC4F" w14:textId="7A7A1DA2" w:rsidR="000B1AC4" w:rsidRPr="00377FBF" w:rsidRDefault="000B1AC4">
    <w:pPr>
      <w:pStyle w:val="Header"/>
    </w:pPr>
    <w:r>
      <w:tab/>
    </w:r>
    <w:r>
      <w:tab/>
      <w:t xml:space="preserve">Last updated </w:t>
    </w:r>
    <w:r w:rsidR="00D2418B">
      <w:t>6</w:t>
    </w:r>
    <w:r>
      <w:t>/</w:t>
    </w:r>
    <w:r w:rsidR="00D2418B">
      <w:t>20</w:t>
    </w:r>
    <w:r>
      <w:t>/202</w:t>
    </w:r>
    <w:r w:rsidR="00D2418B">
      <w:t>4</w:t>
    </w:r>
    <w:r>
      <w:t xml:space="preserve"> by A</w:t>
    </w:r>
    <w:r w:rsidR="00D2418B">
      <w:t>.</w:t>
    </w:r>
    <w:r>
      <w:t xml:space="preserve"> Y</w:t>
    </w:r>
    <w:r w:rsidR="00D2418B">
      <w:t>ackzan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97D19"/>
    <w:multiLevelType w:val="hybridMultilevel"/>
    <w:tmpl w:val="E8CC8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301B49"/>
    <w:multiLevelType w:val="hybridMultilevel"/>
    <w:tmpl w:val="E46A41F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65800"/>
    <w:multiLevelType w:val="hybridMultilevel"/>
    <w:tmpl w:val="806E8B20"/>
    <w:lvl w:ilvl="0" w:tplc="F5D22C9A">
      <w:start w:val="1"/>
      <w:numFmt w:val="decimal"/>
      <w:lvlText w:val="%1."/>
      <w:lvlJc w:val="left"/>
      <w:pPr>
        <w:ind w:left="-980" w:hanging="360"/>
      </w:pPr>
      <w:rPr>
        <w:rFonts w:hint="default"/>
        <w:spacing w:val="-1"/>
        <w:w w:val="100"/>
      </w:rPr>
    </w:lvl>
    <w:lvl w:ilvl="1" w:tplc="55A61CA2">
      <w:numFmt w:val="bullet"/>
      <w:lvlText w:val="•"/>
      <w:lvlJc w:val="left"/>
      <w:pPr>
        <w:ind w:left="-78" w:hanging="360"/>
      </w:pPr>
      <w:rPr>
        <w:rFonts w:hint="default"/>
      </w:rPr>
    </w:lvl>
    <w:lvl w:ilvl="2" w:tplc="B946224C">
      <w:numFmt w:val="bullet"/>
      <w:lvlText w:val="•"/>
      <w:lvlJc w:val="left"/>
      <w:pPr>
        <w:ind w:left="824" w:hanging="360"/>
      </w:pPr>
      <w:rPr>
        <w:rFonts w:hint="default"/>
      </w:rPr>
    </w:lvl>
    <w:lvl w:ilvl="3" w:tplc="2A1CF758">
      <w:numFmt w:val="bullet"/>
      <w:lvlText w:val="•"/>
      <w:lvlJc w:val="left"/>
      <w:pPr>
        <w:ind w:left="1726" w:hanging="360"/>
      </w:pPr>
      <w:rPr>
        <w:rFonts w:hint="default"/>
      </w:rPr>
    </w:lvl>
    <w:lvl w:ilvl="4" w:tplc="95F45444">
      <w:numFmt w:val="bullet"/>
      <w:lvlText w:val="•"/>
      <w:lvlJc w:val="left"/>
      <w:pPr>
        <w:ind w:left="2628" w:hanging="360"/>
      </w:pPr>
      <w:rPr>
        <w:rFonts w:hint="default"/>
      </w:rPr>
    </w:lvl>
    <w:lvl w:ilvl="5" w:tplc="3BCECFDC">
      <w:numFmt w:val="bullet"/>
      <w:lvlText w:val="•"/>
      <w:lvlJc w:val="left"/>
      <w:pPr>
        <w:ind w:left="3530" w:hanging="360"/>
      </w:pPr>
      <w:rPr>
        <w:rFonts w:hint="default"/>
      </w:rPr>
    </w:lvl>
    <w:lvl w:ilvl="6" w:tplc="CD38965A">
      <w:numFmt w:val="bullet"/>
      <w:lvlText w:val="•"/>
      <w:lvlJc w:val="left"/>
      <w:pPr>
        <w:ind w:left="4432" w:hanging="360"/>
      </w:pPr>
      <w:rPr>
        <w:rFonts w:hint="default"/>
      </w:rPr>
    </w:lvl>
    <w:lvl w:ilvl="7" w:tplc="691845D2">
      <w:numFmt w:val="bullet"/>
      <w:lvlText w:val="•"/>
      <w:lvlJc w:val="left"/>
      <w:pPr>
        <w:ind w:left="5334" w:hanging="360"/>
      </w:pPr>
      <w:rPr>
        <w:rFonts w:hint="default"/>
      </w:rPr>
    </w:lvl>
    <w:lvl w:ilvl="8" w:tplc="DBD87DC6">
      <w:numFmt w:val="bullet"/>
      <w:lvlText w:val="•"/>
      <w:lvlJc w:val="left"/>
      <w:pPr>
        <w:ind w:left="6236" w:hanging="360"/>
      </w:pPr>
      <w:rPr>
        <w:rFonts w:hint="default"/>
      </w:rPr>
    </w:lvl>
  </w:abstractNum>
  <w:abstractNum w:abstractNumId="3" w15:restartNumberingAfterBreak="0">
    <w:nsid w:val="2010443C"/>
    <w:multiLevelType w:val="hybridMultilevel"/>
    <w:tmpl w:val="DF6CF1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A4559"/>
    <w:multiLevelType w:val="hybridMultilevel"/>
    <w:tmpl w:val="60E21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E4CE1"/>
    <w:multiLevelType w:val="hybridMultilevel"/>
    <w:tmpl w:val="1F6849A6"/>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D06A27"/>
    <w:multiLevelType w:val="multilevel"/>
    <w:tmpl w:val="93E8B0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59179B"/>
    <w:multiLevelType w:val="hybridMultilevel"/>
    <w:tmpl w:val="1F6849A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EED6772"/>
    <w:multiLevelType w:val="hybridMultilevel"/>
    <w:tmpl w:val="1A4C2AB0"/>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592D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5762FA"/>
    <w:multiLevelType w:val="hybridMultilevel"/>
    <w:tmpl w:val="B8CE5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815F35"/>
    <w:multiLevelType w:val="multilevel"/>
    <w:tmpl w:val="A2D095E2"/>
    <w:lvl w:ilvl="0">
      <w:start w:val="1"/>
      <w:numFmt w:val="upperRoman"/>
      <w:pStyle w:val="ATYChapter-Heading"/>
      <w:suff w:val="space"/>
      <w:lvlText w:val="%1."/>
      <w:lvlJc w:val="left"/>
      <w:pPr>
        <w:ind w:left="216" w:hanging="216"/>
      </w:pPr>
      <w:rPr>
        <w:rFonts w:hint="default"/>
      </w:rPr>
    </w:lvl>
    <w:lvl w:ilvl="1">
      <w:start w:val="1"/>
      <w:numFmt w:val="upperLetter"/>
      <w:pStyle w:val="ATYBodyTextlvl2"/>
      <w:suff w:val="space"/>
      <w:lvlText w:val="%2."/>
      <w:lvlJc w:val="left"/>
      <w:pPr>
        <w:ind w:left="792" w:hanging="216"/>
      </w:pPr>
      <w:rPr>
        <w:rFonts w:ascii="Tahoma" w:hAnsi="Tahoma" w:hint="default"/>
        <w:b w:val="0"/>
        <w:i w:val="0"/>
        <w:sz w:val="22"/>
      </w:rPr>
    </w:lvl>
    <w:lvl w:ilvl="2">
      <w:start w:val="1"/>
      <w:numFmt w:val="decimal"/>
      <w:pStyle w:val="ATYBodyTextlvl3"/>
      <w:suff w:val="space"/>
      <w:lvlText w:val="%3."/>
      <w:lvlJc w:val="left"/>
      <w:pPr>
        <w:ind w:left="1368" w:hanging="216"/>
      </w:pPr>
      <w:rPr>
        <w:rFonts w:ascii="Tahoma" w:hAnsi="Tahoma" w:hint="default"/>
        <w:b w:val="0"/>
        <w:i w:val="0"/>
        <w:sz w:val="22"/>
      </w:rPr>
    </w:lvl>
    <w:lvl w:ilvl="3">
      <w:start w:val="1"/>
      <w:numFmt w:val="lowerLetter"/>
      <w:suff w:val="space"/>
      <w:lvlText w:val="%4)"/>
      <w:lvlJc w:val="left"/>
      <w:pPr>
        <w:ind w:left="1944" w:hanging="216"/>
      </w:pPr>
      <w:rPr>
        <w:rFonts w:ascii="Tahoma" w:hAnsi="Tahoma" w:hint="default"/>
        <w:b w:val="0"/>
        <w:i w:val="0"/>
        <w:color w:val="auto"/>
        <w:sz w:val="22"/>
      </w:rPr>
    </w:lvl>
    <w:lvl w:ilvl="4">
      <w:start w:val="1"/>
      <w:numFmt w:val="decimal"/>
      <w:pStyle w:val="ATYBodyTextlvl5"/>
      <w:suff w:val="space"/>
      <w:lvlText w:val="(%5)"/>
      <w:lvlJc w:val="left"/>
      <w:pPr>
        <w:ind w:left="2520" w:hanging="216"/>
      </w:pPr>
      <w:rPr>
        <w:rFonts w:hint="default"/>
      </w:rPr>
    </w:lvl>
    <w:lvl w:ilvl="5">
      <w:start w:val="1"/>
      <w:numFmt w:val="lowerLetter"/>
      <w:pStyle w:val="Heading6"/>
      <w:suff w:val="space"/>
      <w:lvlText w:val="(%6)"/>
      <w:lvlJc w:val="left"/>
      <w:pPr>
        <w:ind w:left="3096" w:hanging="216"/>
      </w:pPr>
      <w:rPr>
        <w:rFonts w:hint="default"/>
      </w:rPr>
    </w:lvl>
    <w:lvl w:ilvl="6">
      <w:start w:val="1"/>
      <w:numFmt w:val="lowerRoman"/>
      <w:pStyle w:val="Heading7"/>
      <w:suff w:val="space"/>
      <w:lvlText w:val="(%7)"/>
      <w:lvlJc w:val="left"/>
      <w:pPr>
        <w:ind w:left="3672" w:hanging="216"/>
      </w:pPr>
      <w:rPr>
        <w:rFonts w:hint="default"/>
      </w:rPr>
    </w:lvl>
    <w:lvl w:ilvl="7">
      <w:start w:val="1"/>
      <w:numFmt w:val="lowerLetter"/>
      <w:pStyle w:val="Heading8"/>
      <w:suff w:val="space"/>
      <w:lvlText w:val="(%8)"/>
      <w:lvlJc w:val="left"/>
      <w:pPr>
        <w:ind w:left="4248" w:hanging="216"/>
      </w:pPr>
      <w:rPr>
        <w:rFonts w:hint="default"/>
      </w:rPr>
    </w:lvl>
    <w:lvl w:ilvl="8">
      <w:start w:val="1"/>
      <w:numFmt w:val="lowerRoman"/>
      <w:pStyle w:val="Heading9"/>
      <w:suff w:val="space"/>
      <w:lvlText w:val="(%9)"/>
      <w:lvlJc w:val="left"/>
      <w:pPr>
        <w:ind w:left="4824" w:hanging="216"/>
      </w:pPr>
      <w:rPr>
        <w:rFonts w:hint="default"/>
      </w:rPr>
    </w:lvl>
  </w:abstractNum>
  <w:abstractNum w:abstractNumId="12" w15:restartNumberingAfterBreak="0">
    <w:nsid w:val="3F6008B3"/>
    <w:multiLevelType w:val="hybridMultilevel"/>
    <w:tmpl w:val="C1705924"/>
    <w:lvl w:ilvl="0" w:tplc="FFFFFFFF">
      <w:start w:val="1"/>
      <w:numFmt w:val="decimal"/>
      <w:lvlText w:val="%1)"/>
      <w:lvlJc w:val="left"/>
      <w:pPr>
        <w:ind w:left="676" w:hanging="360"/>
      </w:p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13" w15:restartNumberingAfterBreak="0">
    <w:nsid w:val="4169247D"/>
    <w:multiLevelType w:val="hybridMultilevel"/>
    <w:tmpl w:val="478E6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9C517E"/>
    <w:multiLevelType w:val="hybridMultilevel"/>
    <w:tmpl w:val="CDDAB8A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5B13494"/>
    <w:multiLevelType w:val="hybridMultilevel"/>
    <w:tmpl w:val="1A4C2A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8AE392A"/>
    <w:multiLevelType w:val="hybridMultilevel"/>
    <w:tmpl w:val="69F6656C"/>
    <w:lvl w:ilvl="0" w:tplc="FFFFFFFF">
      <w:start w:val="1"/>
      <w:numFmt w:val="decimal"/>
      <w:lvlText w:val="%1)"/>
      <w:lvlJc w:val="left"/>
      <w:pPr>
        <w:ind w:left="676" w:hanging="360"/>
      </w:p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17" w15:restartNumberingAfterBreak="0">
    <w:nsid w:val="77B82C02"/>
    <w:multiLevelType w:val="hybridMultilevel"/>
    <w:tmpl w:val="1A4C2A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A167BCC"/>
    <w:multiLevelType w:val="hybridMultilevel"/>
    <w:tmpl w:val="3094115A"/>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9" w15:restartNumberingAfterBreak="0">
    <w:nsid w:val="7B874AFE"/>
    <w:multiLevelType w:val="hybridMultilevel"/>
    <w:tmpl w:val="FED0F966"/>
    <w:lvl w:ilvl="0" w:tplc="04090001">
      <w:start w:val="1"/>
      <w:numFmt w:val="bullet"/>
      <w:lvlText w:val=""/>
      <w:lvlJc w:val="left"/>
      <w:pPr>
        <w:ind w:left="360" w:hanging="360"/>
      </w:pPr>
      <w:rPr>
        <w:rFonts w:ascii="Symbol" w:hAnsi="Symbol"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10"/>
  </w:num>
  <w:num w:numId="4">
    <w:abstractNumId w:val="8"/>
  </w:num>
  <w:num w:numId="5">
    <w:abstractNumId w:val="17"/>
  </w:num>
  <w:num w:numId="6">
    <w:abstractNumId w:val="15"/>
  </w:num>
  <w:num w:numId="7">
    <w:abstractNumId w:val="3"/>
  </w:num>
  <w:num w:numId="8">
    <w:abstractNumId w:val="1"/>
  </w:num>
  <w:num w:numId="9">
    <w:abstractNumId w:val="5"/>
  </w:num>
  <w:num w:numId="10">
    <w:abstractNumId w:val="12"/>
  </w:num>
  <w:num w:numId="11">
    <w:abstractNumId w:val="16"/>
  </w:num>
  <w:num w:numId="12">
    <w:abstractNumId w:val="13"/>
  </w:num>
  <w:num w:numId="13">
    <w:abstractNumId w:val="7"/>
  </w:num>
  <w:num w:numId="14">
    <w:abstractNumId w:val="0"/>
  </w:num>
  <w:num w:numId="15">
    <w:abstractNumId w:val="14"/>
  </w:num>
  <w:num w:numId="16">
    <w:abstractNumId w:val="18"/>
  </w:num>
  <w:num w:numId="17">
    <w:abstractNumId w:val="4"/>
  </w:num>
  <w:num w:numId="18">
    <w:abstractNumId w:val="9"/>
  </w:num>
  <w:num w:numId="19">
    <w:abstractNumId w:val="6"/>
  </w:num>
  <w:num w:numId="20">
    <w:abstractNumId w:val="1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C5"/>
    <w:rsid w:val="000043B6"/>
    <w:rsid w:val="00033805"/>
    <w:rsid w:val="000357D7"/>
    <w:rsid w:val="000429C6"/>
    <w:rsid w:val="00044213"/>
    <w:rsid w:val="00046FAA"/>
    <w:rsid w:val="00055472"/>
    <w:rsid w:val="000753A5"/>
    <w:rsid w:val="0007636B"/>
    <w:rsid w:val="0008530E"/>
    <w:rsid w:val="000853FC"/>
    <w:rsid w:val="00087B6E"/>
    <w:rsid w:val="00091CD8"/>
    <w:rsid w:val="000B1AC4"/>
    <w:rsid w:val="000B2BC6"/>
    <w:rsid w:val="000D1C72"/>
    <w:rsid w:val="000D6DBC"/>
    <w:rsid w:val="000E3FF7"/>
    <w:rsid w:val="000E5EDA"/>
    <w:rsid w:val="00102AE6"/>
    <w:rsid w:val="00102DA8"/>
    <w:rsid w:val="0011527D"/>
    <w:rsid w:val="00120F9B"/>
    <w:rsid w:val="00126BF3"/>
    <w:rsid w:val="00126FF6"/>
    <w:rsid w:val="00131E45"/>
    <w:rsid w:val="00133586"/>
    <w:rsid w:val="00135A93"/>
    <w:rsid w:val="00140976"/>
    <w:rsid w:val="00143215"/>
    <w:rsid w:val="00151E63"/>
    <w:rsid w:val="001538B6"/>
    <w:rsid w:val="001577CD"/>
    <w:rsid w:val="0016311C"/>
    <w:rsid w:val="00163756"/>
    <w:rsid w:val="00172CBA"/>
    <w:rsid w:val="00175805"/>
    <w:rsid w:val="001878C9"/>
    <w:rsid w:val="00187B4A"/>
    <w:rsid w:val="001923A1"/>
    <w:rsid w:val="00193BAB"/>
    <w:rsid w:val="001951D6"/>
    <w:rsid w:val="001967E2"/>
    <w:rsid w:val="001A2206"/>
    <w:rsid w:val="001A254E"/>
    <w:rsid w:val="001A6E94"/>
    <w:rsid w:val="001B0615"/>
    <w:rsid w:val="001B15CE"/>
    <w:rsid w:val="001B1C4F"/>
    <w:rsid w:val="001C0BCF"/>
    <w:rsid w:val="001C4376"/>
    <w:rsid w:val="001C5C74"/>
    <w:rsid w:val="001D01FA"/>
    <w:rsid w:val="001D2B3C"/>
    <w:rsid w:val="001D7387"/>
    <w:rsid w:val="001F33B9"/>
    <w:rsid w:val="00204F82"/>
    <w:rsid w:val="00223A8C"/>
    <w:rsid w:val="00232DE9"/>
    <w:rsid w:val="0024002A"/>
    <w:rsid w:val="00244BD7"/>
    <w:rsid w:val="00244E21"/>
    <w:rsid w:val="0024688C"/>
    <w:rsid w:val="00251A36"/>
    <w:rsid w:val="00253DCE"/>
    <w:rsid w:val="00261A04"/>
    <w:rsid w:val="00274062"/>
    <w:rsid w:val="002776C7"/>
    <w:rsid w:val="00281034"/>
    <w:rsid w:val="002A3368"/>
    <w:rsid w:val="002A610E"/>
    <w:rsid w:val="002B049E"/>
    <w:rsid w:val="002D2BC8"/>
    <w:rsid w:val="002E3732"/>
    <w:rsid w:val="002F61BB"/>
    <w:rsid w:val="00350FC5"/>
    <w:rsid w:val="003572A7"/>
    <w:rsid w:val="003637BE"/>
    <w:rsid w:val="00371445"/>
    <w:rsid w:val="00376112"/>
    <w:rsid w:val="00377FBF"/>
    <w:rsid w:val="00380BB1"/>
    <w:rsid w:val="00393E2E"/>
    <w:rsid w:val="003A5BD9"/>
    <w:rsid w:val="003D0718"/>
    <w:rsid w:val="003D35AB"/>
    <w:rsid w:val="003E28BA"/>
    <w:rsid w:val="003E2ADC"/>
    <w:rsid w:val="003F7D21"/>
    <w:rsid w:val="0040108B"/>
    <w:rsid w:val="00427539"/>
    <w:rsid w:val="00453017"/>
    <w:rsid w:val="00453402"/>
    <w:rsid w:val="004543B8"/>
    <w:rsid w:val="0045518D"/>
    <w:rsid w:val="00460BCB"/>
    <w:rsid w:val="00471D50"/>
    <w:rsid w:val="004749EE"/>
    <w:rsid w:val="00482929"/>
    <w:rsid w:val="00482CAD"/>
    <w:rsid w:val="00484647"/>
    <w:rsid w:val="004851B8"/>
    <w:rsid w:val="00491291"/>
    <w:rsid w:val="004A40A1"/>
    <w:rsid w:val="004A71E0"/>
    <w:rsid w:val="004B46D7"/>
    <w:rsid w:val="004B52E4"/>
    <w:rsid w:val="004B6F2B"/>
    <w:rsid w:val="004C0E4E"/>
    <w:rsid w:val="004F0324"/>
    <w:rsid w:val="00503E4E"/>
    <w:rsid w:val="005051EC"/>
    <w:rsid w:val="005112E3"/>
    <w:rsid w:val="00514BE0"/>
    <w:rsid w:val="005219F1"/>
    <w:rsid w:val="00534CBC"/>
    <w:rsid w:val="00552217"/>
    <w:rsid w:val="00565322"/>
    <w:rsid w:val="0058639B"/>
    <w:rsid w:val="00590C65"/>
    <w:rsid w:val="005A411E"/>
    <w:rsid w:val="005C3B26"/>
    <w:rsid w:val="005C58B8"/>
    <w:rsid w:val="005D17EB"/>
    <w:rsid w:val="005F2652"/>
    <w:rsid w:val="005F4E37"/>
    <w:rsid w:val="00600844"/>
    <w:rsid w:val="00607618"/>
    <w:rsid w:val="00617911"/>
    <w:rsid w:val="006214F7"/>
    <w:rsid w:val="00633278"/>
    <w:rsid w:val="0063746B"/>
    <w:rsid w:val="0064678C"/>
    <w:rsid w:val="00656387"/>
    <w:rsid w:val="00662E6E"/>
    <w:rsid w:val="0066497A"/>
    <w:rsid w:val="00671F0D"/>
    <w:rsid w:val="0067353E"/>
    <w:rsid w:val="00674D60"/>
    <w:rsid w:val="006A148B"/>
    <w:rsid w:val="006A6239"/>
    <w:rsid w:val="006B2B0E"/>
    <w:rsid w:val="006B4556"/>
    <w:rsid w:val="006B6D3A"/>
    <w:rsid w:val="006B7501"/>
    <w:rsid w:val="006C23E0"/>
    <w:rsid w:val="006D76FE"/>
    <w:rsid w:val="006E64A9"/>
    <w:rsid w:val="006F0A2D"/>
    <w:rsid w:val="006F7545"/>
    <w:rsid w:val="00700ABA"/>
    <w:rsid w:val="00706BCF"/>
    <w:rsid w:val="007118B7"/>
    <w:rsid w:val="007227C0"/>
    <w:rsid w:val="00726336"/>
    <w:rsid w:val="00744BD8"/>
    <w:rsid w:val="00751B2A"/>
    <w:rsid w:val="0075251A"/>
    <w:rsid w:val="0075510B"/>
    <w:rsid w:val="00756339"/>
    <w:rsid w:val="00770CD3"/>
    <w:rsid w:val="0077182C"/>
    <w:rsid w:val="00781990"/>
    <w:rsid w:val="00783682"/>
    <w:rsid w:val="00793D4D"/>
    <w:rsid w:val="00795BEE"/>
    <w:rsid w:val="007967B5"/>
    <w:rsid w:val="007A5C7B"/>
    <w:rsid w:val="007B40D2"/>
    <w:rsid w:val="007B668D"/>
    <w:rsid w:val="007D027A"/>
    <w:rsid w:val="007F2E5E"/>
    <w:rsid w:val="007F3947"/>
    <w:rsid w:val="0081706A"/>
    <w:rsid w:val="00820E21"/>
    <w:rsid w:val="0082427D"/>
    <w:rsid w:val="00824465"/>
    <w:rsid w:val="008278D9"/>
    <w:rsid w:val="0083032D"/>
    <w:rsid w:val="00834571"/>
    <w:rsid w:val="00841694"/>
    <w:rsid w:val="0084183A"/>
    <w:rsid w:val="008434EC"/>
    <w:rsid w:val="00845830"/>
    <w:rsid w:val="008460F5"/>
    <w:rsid w:val="008644FA"/>
    <w:rsid w:val="00870D41"/>
    <w:rsid w:val="008852B7"/>
    <w:rsid w:val="00886146"/>
    <w:rsid w:val="00897BF4"/>
    <w:rsid w:val="008A4104"/>
    <w:rsid w:val="008B1409"/>
    <w:rsid w:val="008B2808"/>
    <w:rsid w:val="008B3D98"/>
    <w:rsid w:val="008C7668"/>
    <w:rsid w:val="008D0A84"/>
    <w:rsid w:val="008D5129"/>
    <w:rsid w:val="008E7561"/>
    <w:rsid w:val="00901F2C"/>
    <w:rsid w:val="00913469"/>
    <w:rsid w:val="00923B04"/>
    <w:rsid w:val="009267D4"/>
    <w:rsid w:val="009429F4"/>
    <w:rsid w:val="0095497B"/>
    <w:rsid w:val="00955D90"/>
    <w:rsid w:val="00965EAF"/>
    <w:rsid w:val="009730E5"/>
    <w:rsid w:val="009748A1"/>
    <w:rsid w:val="00974936"/>
    <w:rsid w:val="00980E13"/>
    <w:rsid w:val="009813C6"/>
    <w:rsid w:val="0098547B"/>
    <w:rsid w:val="009907FD"/>
    <w:rsid w:val="0099090B"/>
    <w:rsid w:val="009968C2"/>
    <w:rsid w:val="009A135C"/>
    <w:rsid w:val="009A6882"/>
    <w:rsid w:val="009C0A29"/>
    <w:rsid w:val="009D0910"/>
    <w:rsid w:val="009D6215"/>
    <w:rsid w:val="009E1CF9"/>
    <w:rsid w:val="009F3539"/>
    <w:rsid w:val="00A00A1E"/>
    <w:rsid w:val="00A100AC"/>
    <w:rsid w:val="00A117C2"/>
    <w:rsid w:val="00A1288F"/>
    <w:rsid w:val="00A14F9B"/>
    <w:rsid w:val="00A26433"/>
    <w:rsid w:val="00A32CC6"/>
    <w:rsid w:val="00A33E81"/>
    <w:rsid w:val="00A3633F"/>
    <w:rsid w:val="00A523F3"/>
    <w:rsid w:val="00A53FF1"/>
    <w:rsid w:val="00A5725D"/>
    <w:rsid w:val="00A6267D"/>
    <w:rsid w:val="00A64E04"/>
    <w:rsid w:val="00AA0B67"/>
    <w:rsid w:val="00AA72BE"/>
    <w:rsid w:val="00AB3BA4"/>
    <w:rsid w:val="00AC0EAD"/>
    <w:rsid w:val="00AC10D2"/>
    <w:rsid w:val="00AC36EF"/>
    <w:rsid w:val="00AD0F2D"/>
    <w:rsid w:val="00AD7294"/>
    <w:rsid w:val="00AD74BD"/>
    <w:rsid w:val="00AE20AF"/>
    <w:rsid w:val="00AE3D19"/>
    <w:rsid w:val="00AE7A0B"/>
    <w:rsid w:val="00AF089F"/>
    <w:rsid w:val="00AF5ECF"/>
    <w:rsid w:val="00B02AFA"/>
    <w:rsid w:val="00B12C6B"/>
    <w:rsid w:val="00B15A15"/>
    <w:rsid w:val="00B1750B"/>
    <w:rsid w:val="00B17AD9"/>
    <w:rsid w:val="00B21353"/>
    <w:rsid w:val="00B56554"/>
    <w:rsid w:val="00B62034"/>
    <w:rsid w:val="00B72BE2"/>
    <w:rsid w:val="00B765F2"/>
    <w:rsid w:val="00B809CC"/>
    <w:rsid w:val="00B85057"/>
    <w:rsid w:val="00B86404"/>
    <w:rsid w:val="00B93FEB"/>
    <w:rsid w:val="00BA54D7"/>
    <w:rsid w:val="00BB10E8"/>
    <w:rsid w:val="00BB501C"/>
    <w:rsid w:val="00BB62E7"/>
    <w:rsid w:val="00BC4354"/>
    <w:rsid w:val="00BC6F25"/>
    <w:rsid w:val="00BD179D"/>
    <w:rsid w:val="00BD2374"/>
    <w:rsid w:val="00BD3FDA"/>
    <w:rsid w:val="00BD4592"/>
    <w:rsid w:val="00BD4BA7"/>
    <w:rsid w:val="00BE1748"/>
    <w:rsid w:val="00BE227C"/>
    <w:rsid w:val="00BE5DF4"/>
    <w:rsid w:val="00BE7F98"/>
    <w:rsid w:val="00BF4065"/>
    <w:rsid w:val="00BF733E"/>
    <w:rsid w:val="00BF7770"/>
    <w:rsid w:val="00C00399"/>
    <w:rsid w:val="00C15983"/>
    <w:rsid w:val="00C43DFC"/>
    <w:rsid w:val="00C45F63"/>
    <w:rsid w:val="00C5057E"/>
    <w:rsid w:val="00C546E6"/>
    <w:rsid w:val="00C62634"/>
    <w:rsid w:val="00C703BE"/>
    <w:rsid w:val="00C70D77"/>
    <w:rsid w:val="00C70FA6"/>
    <w:rsid w:val="00C73F2D"/>
    <w:rsid w:val="00C75BCF"/>
    <w:rsid w:val="00C76102"/>
    <w:rsid w:val="00C80D7F"/>
    <w:rsid w:val="00C83070"/>
    <w:rsid w:val="00C85B74"/>
    <w:rsid w:val="00C85D87"/>
    <w:rsid w:val="00C92AE2"/>
    <w:rsid w:val="00C978C5"/>
    <w:rsid w:val="00CA250F"/>
    <w:rsid w:val="00CB2228"/>
    <w:rsid w:val="00CB3718"/>
    <w:rsid w:val="00CD68A2"/>
    <w:rsid w:val="00CE2287"/>
    <w:rsid w:val="00CE27EE"/>
    <w:rsid w:val="00CE68E2"/>
    <w:rsid w:val="00CF793B"/>
    <w:rsid w:val="00D000F7"/>
    <w:rsid w:val="00D066D2"/>
    <w:rsid w:val="00D1591F"/>
    <w:rsid w:val="00D200D0"/>
    <w:rsid w:val="00D2418B"/>
    <w:rsid w:val="00D2423D"/>
    <w:rsid w:val="00D34AA5"/>
    <w:rsid w:val="00D37FB2"/>
    <w:rsid w:val="00D43C0A"/>
    <w:rsid w:val="00D475FA"/>
    <w:rsid w:val="00D50580"/>
    <w:rsid w:val="00D554FF"/>
    <w:rsid w:val="00D656AD"/>
    <w:rsid w:val="00D72347"/>
    <w:rsid w:val="00D748C4"/>
    <w:rsid w:val="00D85527"/>
    <w:rsid w:val="00D87B58"/>
    <w:rsid w:val="00D912FF"/>
    <w:rsid w:val="00D94F37"/>
    <w:rsid w:val="00D961BC"/>
    <w:rsid w:val="00DA1C71"/>
    <w:rsid w:val="00DA3DF2"/>
    <w:rsid w:val="00DC539E"/>
    <w:rsid w:val="00DC69A5"/>
    <w:rsid w:val="00DD1CE5"/>
    <w:rsid w:val="00DD37EB"/>
    <w:rsid w:val="00DF717E"/>
    <w:rsid w:val="00E0177F"/>
    <w:rsid w:val="00E0621D"/>
    <w:rsid w:val="00E062EE"/>
    <w:rsid w:val="00E12B0A"/>
    <w:rsid w:val="00E1308C"/>
    <w:rsid w:val="00E30471"/>
    <w:rsid w:val="00E321B3"/>
    <w:rsid w:val="00E61DA9"/>
    <w:rsid w:val="00E84F12"/>
    <w:rsid w:val="00E966BE"/>
    <w:rsid w:val="00EA0CDB"/>
    <w:rsid w:val="00EA0EDF"/>
    <w:rsid w:val="00EA70FD"/>
    <w:rsid w:val="00EB0DD6"/>
    <w:rsid w:val="00EB1E07"/>
    <w:rsid w:val="00EB7812"/>
    <w:rsid w:val="00EC2F7F"/>
    <w:rsid w:val="00EE1358"/>
    <w:rsid w:val="00EE3F1C"/>
    <w:rsid w:val="00EE7DE4"/>
    <w:rsid w:val="00EF1730"/>
    <w:rsid w:val="00F049BA"/>
    <w:rsid w:val="00F17687"/>
    <w:rsid w:val="00F2361D"/>
    <w:rsid w:val="00F72E85"/>
    <w:rsid w:val="00F8798B"/>
    <w:rsid w:val="00F94759"/>
    <w:rsid w:val="00FA0A93"/>
    <w:rsid w:val="00FA39BD"/>
    <w:rsid w:val="00FA5C8A"/>
    <w:rsid w:val="00FB49D4"/>
    <w:rsid w:val="00FB7E36"/>
    <w:rsid w:val="00FC7DB5"/>
    <w:rsid w:val="00FD7829"/>
    <w:rsid w:val="00FF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93969"/>
  <w15:docId w15:val="{0A3A93EB-A03D-46A9-905F-E8384BCF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next w:val="Normal"/>
    <w:link w:val="Heading1Char"/>
    <w:uiPriority w:val="9"/>
    <w:qFormat/>
    <w:rsid w:val="00FD782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7829"/>
    <w:pPr>
      <w:keepNext/>
      <w:keepLines/>
      <w:spacing w:before="40"/>
      <w:ind w:left="72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D7829"/>
    <w:pPr>
      <w:keepNext/>
      <w:keepLines/>
      <w:spacing w:before="40"/>
      <w:ind w:left="14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D7829"/>
    <w:pPr>
      <w:keepNext/>
      <w:keepLines/>
      <w:spacing w:before="40"/>
      <w:ind w:left="216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D7829"/>
    <w:pPr>
      <w:keepNext/>
      <w:keepLines/>
      <w:spacing w:before="40"/>
      <w:ind w:left="288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D7829"/>
    <w:pPr>
      <w:keepNext/>
      <w:keepLines/>
      <w:numPr>
        <w:ilvl w:val="5"/>
        <w:numId w:val="2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D7829"/>
    <w:pPr>
      <w:keepNext/>
      <w:keepLines/>
      <w:numPr>
        <w:ilvl w:val="6"/>
        <w:numId w:val="2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D7829"/>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7829"/>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pPr>
  </w:style>
  <w:style w:type="paragraph" w:styleId="Title">
    <w:name w:val="Title"/>
    <w:basedOn w:val="Normal"/>
    <w:uiPriority w:val="10"/>
    <w:qFormat/>
    <w:pPr>
      <w:spacing w:before="82"/>
      <w:ind w:left="100"/>
    </w:pPr>
    <w:rPr>
      <w:rFonts w:ascii="Calibri" w:eastAsia="Calibri" w:hAnsi="Calibri" w:cs="Calibri"/>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table" w:styleId="TableGrid">
    <w:name w:val="Table Grid"/>
    <w:basedOn w:val="TableNormal"/>
    <w:uiPriority w:val="39"/>
    <w:rsid w:val="00843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4B6F2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87B6E"/>
    <w:rPr>
      <w:color w:val="0000FF" w:themeColor="hyperlink"/>
      <w:u w:val="single"/>
    </w:rPr>
  </w:style>
  <w:style w:type="character" w:styleId="UnresolvedMention">
    <w:name w:val="Unresolved Mention"/>
    <w:basedOn w:val="DefaultParagraphFont"/>
    <w:uiPriority w:val="99"/>
    <w:semiHidden/>
    <w:unhideWhenUsed/>
    <w:rsid w:val="00087B6E"/>
    <w:rPr>
      <w:color w:val="605E5C"/>
      <w:shd w:val="clear" w:color="auto" w:fill="E1DFDD"/>
    </w:rPr>
  </w:style>
  <w:style w:type="paragraph" w:styleId="Header">
    <w:name w:val="header"/>
    <w:basedOn w:val="Normal"/>
    <w:link w:val="HeaderChar"/>
    <w:uiPriority w:val="99"/>
    <w:unhideWhenUsed/>
    <w:rsid w:val="00CF793B"/>
    <w:pPr>
      <w:tabs>
        <w:tab w:val="center" w:pos="4680"/>
        <w:tab w:val="right" w:pos="9360"/>
      </w:tabs>
    </w:pPr>
  </w:style>
  <w:style w:type="character" w:customStyle="1" w:styleId="HeaderChar">
    <w:name w:val="Header Char"/>
    <w:basedOn w:val="DefaultParagraphFont"/>
    <w:link w:val="Header"/>
    <w:uiPriority w:val="99"/>
    <w:rsid w:val="00CF793B"/>
    <w:rPr>
      <w:rFonts w:ascii="Arial" w:eastAsia="Arial" w:hAnsi="Arial" w:cs="Arial"/>
    </w:rPr>
  </w:style>
  <w:style w:type="paragraph" w:styleId="Footer">
    <w:name w:val="footer"/>
    <w:basedOn w:val="Normal"/>
    <w:link w:val="FooterChar"/>
    <w:uiPriority w:val="99"/>
    <w:unhideWhenUsed/>
    <w:rsid w:val="00CF793B"/>
    <w:pPr>
      <w:tabs>
        <w:tab w:val="center" w:pos="4680"/>
        <w:tab w:val="right" w:pos="9360"/>
      </w:tabs>
    </w:pPr>
  </w:style>
  <w:style w:type="character" w:customStyle="1" w:styleId="FooterChar">
    <w:name w:val="Footer Char"/>
    <w:basedOn w:val="DefaultParagraphFont"/>
    <w:link w:val="Footer"/>
    <w:uiPriority w:val="99"/>
    <w:rsid w:val="00CF793B"/>
    <w:rPr>
      <w:rFonts w:ascii="Arial" w:eastAsia="Arial" w:hAnsi="Arial" w:cs="Arial"/>
    </w:rPr>
  </w:style>
  <w:style w:type="paragraph" w:customStyle="1" w:styleId="ATYTitle">
    <w:name w:val="ATY_Title"/>
    <w:basedOn w:val="Normal"/>
    <w:link w:val="ATYTitleChar"/>
    <w:qFormat/>
    <w:rsid w:val="007D027A"/>
    <w:pPr>
      <w:spacing w:after="240" w:line="360" w:lineRule="auto"/>
      <w:ind w:left="86"/>
      <w:jc w:val="center"/>
    </w:pPr>
    <w:rPr>
      <w:b/>
      <w:sz w:val="40"/>
      <w:szCs w:val="24"/>
    </w:rPr>
  </w:style>
  <w:style w:type="paragraph" w:customStyle="1" w:styleId="ATYChapter-Heading">
    <w:name w:val="ATY_Chapter-Heading"/>
    <w:basedOn w:val="Normal"/>
    <w:link w:val="ATYChapter-HeadingChar"/>
    <w:qFormat/>
    <w:rsid w:val="00A64E04"/>
    <w:pPr>
      <w:numPr>
        <w:numId w:val="21"/>
      </w:numPr>
      <w:tabs>
        <w:tab w:val="left" w:pos="460"/>
      </w:tabs>
      <w:spacing w:before="120" w:after="120" w:line="360" w:lineRule="auto"/>
      <w:ind w:right="403"/>
    </w:pPr>
    <w:rPr>
      <w:color w:val="0D2100"/>
      <w:sz w:val="28"/>
      <w:szCs w:val="24"/>
      <w:u w:val="single"/>
    </w:rPr>
  </w:style>
  <w:style w:type="character" w:customStyle="1" w:styleId="ATYTitleChar">
    <w:name w:val="ATY_Title Char"/>
    <w:basedOn w:val="DefaultParagraphFont"/>
    <w:link w:val="ATYTitle"/>
    <w:rsid w:val="007D027A"/>
    <w:rPr>
      <w:rFonts w:ascii="Arial" w:eastAsia="Arial" w:hAnsi="Arial" w:cs="Arial"/>
      <w:b/>
      <w:sz w:val="40"/>
      <w:szCs w:val="24"/>
    </w:rPr>
  </w:style>
  <w:style w:type="paragraph" w:customStyle="1" w:styleId="ATYBodyTextlvl2">
    <w:name w:val="ATY_BodyText_lvl2"/>
    <w:link w:val="ATYBodyTextlvl2Char"/>
    <w:qFormat/>
    <w:rsid w:val="00A00A1E"/>
    <w:pPr>
      <w:numPr>
        <w:ilvl w:val="1"/>
        <w:numId w:val="21"/>
      </w:numPr>
      <w:spacing w:line="360" w:lineRule="auto"/>
    </w:pPr>
    <w:rPr>
      <w:rFonts w:ascii="Arial" w:eastAsiaTheme="majorEastAsia" w:hAnsi="Arial" w:cs="Arial"/>
      <w:sz w:val="24"/>
      <w:szCs w:val="26"/>
    </w:rPr>
  </w:style>
  <w:style w:type="character" w:customStyle="1" w:styleId="ATYChapter-HeadingChar">
    <w:name w:val="ATY_Chapter-Heading Char"/>
    <w:basedOn w:val="DefaultParagraphFont"/>
    <w:link w:val="ATYChapter-Heading"/>
    <w:rsid w:val="00A64E04"/>
    <w:rPr>
      <w:rFonts w:ascii="Arial" w:eastAsia="Arial" w:hAnsi="Arial" w:cs="Arial"/>
      <w:color w:val="0D2100"/>
      <w:sz w:val="28"/>
      <w:szCs w:val="24"/>
      <w:u w:val="single"/>
    </w:rPr>
  </w:style>
  <w:style w:type="character" w:customStyle="1" w:styleId="Heading1Char">
    <w:name w:val="Heading 1 Char"/>
    <w:basedOn w:val="DefaultParagraphFont"/>
    <w:link w:val="Heading1"/>
    <w:uiPriority w:val="9"/>
    <w:rsid w:val="00FD7829"/>
    <w:rPr>
      <w:rFonts w:asciiTheme="majorHAnsi" w:eastAsiaTheme="majorEastAsia" w:hAnsiTheme="majorHAnsi" w:cstheme="majorBidi"/>
      <w:color w:val="365F91" w:themeColor="accent1" w:themeShade="BF"/>
      <w:sz w:val="32"/>
      <w:szCs w:val="32"/>
    </w:rPr>
  </w:style>
  <w:style w:type="character" w:customStyle="1" w:styleId="ATYBodyTextlvl2Char">
    <w:name w:val="ATY_BodyText_lvl2 Char"/>
    <w:basedOn w:val="ATYChapter-HeadingChar"/>
    <w:link w:val="ATYBodyTextlvl2"/>
    <w:rsid w:val="00A00A1E"/>
    <w:rPr>
      <w:rFonts w:ascii="Arial" w:eastAsiaTheme="majorEastAsia" w:hAnsi="Arial" w:cs="Arial"/>
      <w:color w:val="0D2100"/>
      <w:sz w:val="24"/>
      <w:szCs w:val="26"/>
      <w:u w:val="single"/>
    </w:rPr>
  </w:style>
  <w:style w:type="character" w:customStyle="1" w:styleId="Heading2Char">
    <w:name w:val="Heading 2 Char"/>
    <w:basedOn w:val="DefaultParagraphFont"/>
    <w:link w:val="Heading2"/>
    <w:uiPriority w:val="9"/>
    <w:rsid w:val="00FD782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D782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D782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FD782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D782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D782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D78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D7829"/>
    <w:rPr>
      <w:rFonts w:asciiTheme="majorHAnsi" w:eastAsiaTheme="majorEastAsia" w:hAnsiTheme="majorHAnsi" w:cstheme="majorBidi"/>
      <w:i/>
      <w:iCs/>
      <w:color w:val="272727" w:themeColor="text1" w:themeTint="D8"/>
      <w:sz w:val="21"/>
      <w:szCs w:val="21"/>
    </w:rPr>
  </w:style>
  <w:style w:type="paragraph" w:customStyle="1" w:styleId="ATYBodyTextlvl3">
    <w:name w:val="ATY_BodyText_lvl3"/>
    <w:basedOn w:val="ATYBodyTextlvl2"/>
    <w:link w:val="ATYBodyTextlvl3Char"/>
    <w:qFormat/>
    <w:rsid w:val="00251A36"/>
    <w:pPr>
      <w:numPr>
        <w:ilvl w:val="2"/>
      </w:numPr>
    </w:pPr>
    <w:rPr>
      <w:shd w:val="clear" w:color="auto" w:fill="FFFFFF"/>
    </w:rPr>
  </w:style>
  <w:style w:type="paragraph" w:customStyle="1" w:styleId="ATYBodyTextlvl4">
    <w:name w:val="ATY_BodyText_lvl4"/>
    <w:basedOn w:val="Heading4"/>
    <w:link w:val="ATYBodyTextlvl4Char"/>
    <w:qFormat/>
    <w:rsid w:val="00D72347"/>
    <w:pPr>
      <w:spacing w:line="360" w:lineRule="auto"/>
      <w:ind w:left="216" w:hanging="216"/>
    </w:pPr>
    <w:rPr>
      <w:rFonts w:ascii="Arial" w:hAnsi="Arial" w:cs="Arial"/>
      <w:i w:val="0"/>
      <w:color w:val="auto"/>
    </w:rPr>
  </w:style>
  <w:style w:type="character" w:customStyle="1" w:styleId="ATYBodyTextlvl3Char">
    <w:name w:val="ATY_BodyText_lvl3 Char"/>
    <w:basedOn w:val="Heading3Char"/>
    <w:link w:val="ATYBodyTextlvl3"/>
    <w:rsid w:val="00251A36"/>
    <w:rPr>
      <w:rFonts w:ascii="Arial" w:eastAsiaTheme="majorEastAsia" w:hAnsi="Arial" w:cs="Arial"/>
      <w:color w:val="243F60" w:themeColor="accent1" w:themeShade="7F"/>
      <w:sz w:val="24"/>
      <w:szCs w:val="26"/>
    </w:rPr>
  </w:style>
  <w:style w:type="character" w:styleId="FollowedHyperlink">
    <w:name w:val="FollowedHyperlink"/>
    <w:basedOn w:val="DefaultParagraphFont"/>
    <w:uiPriority w:val="99"/>
    <w:semiHidden/>
    <w:unhideWhenUsed/>
    <w:rsid w:val="00BC4354"/>
    <w:rPr>
      <w:color w:val="800080" w:themeColor="followedHyperlink"/>
      <w:u w:val="single"/>
    </w:rPr>
  </w:style>
  <w:style w:type="character" w:customStyle="1" w:styleId="ATYBodyTextlvl4Char">
    <w:name w:val="ATY_BodyText_lvl4 Char"/>
    <w:basedOn w:val="ATYBodyTextlvl3Char"/>
    <w:link w:val="ATYBodyTextlvl4"/>
    <w:rsid w:val="00D72347"/>
    <w:rPr>
      <w:rFonts w:ascii="Arial" w:eastAsiaTheme="majorEastAsia" w:hAnsi="Arial" w:cs="Arial"/>
      <w:iCs/>
      <w:color w:val="243F60" w:themeColor="accent1" w:themeShade="7F"/>
      <w:sz w:val="24"/>
      <w:szCs w:val="26"/>
    </w:rPr>
  </w:style>
  <w:style w:type="paragraph" w:customStyle="1" w:styleId="ATYBodyTextlvl5">
    <w:name w:val="ATY_BodyText_lvl5"/>
    <w:basedOn w:val="ATYBodyTextlvl2"/>
    <w:next w:val="Normal"/>
    <w:link w:val="ATYBodyTextlvl5Char"/>
    <w:qFormat/>
    <w:rsid w:val="00B56554"/>
    <w:pPr>
      <w:numPr>
        <w:ilvl w:val="4"/>
      </w:numPr>
    </w:pPr>
  </w:style>
  <w:style w:type="character" w:customStyle="1" w:styleId="ATYBodyTextlvl5Char">
    <w:name w:val="ATY_BodyText_lvl5 Char"/>
    <w:basedOn w:val="ATYBodyTextlvl2Char"/>
    <w:link w:val="ATYBodyTextlvl5"/>
    <w:rsid w:val="00B56554"/>
    <w:rPr>
      <w:rFonts w:ascii="Arial" w:eastAsiaTheme="majorEastAsia" w:hAnsi="Arial" w:cs="Arial"/>
      <w:color w:val="0D2100"/>
      <w:sz w:val="28"/>
      <w:szCs w:val="26"/>
      <w:u w:val="single"/>
    </w:rPr>
  </w:style>
  <w:style w:type="paragraph" w:styleId="BalloonText">
    <w:name w:val="Balloon Text"/>
    <w:basedOn w:val="Normal"/>
    <w:link w:val="BalloonTextChar"/>
    <w:uiPriority w:val="99"/>
    <w:semiHidden/>
    <w:unhideWhenUsed/>
    <w:rsid w:val="00460B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BCB"/>
    <w:rPr>
      <w:rFonts w:ascii="Segoe UI" w:eastAsia="Arial" w:hAnsi="Segoe UI" w:cs="Segoe UI"/>
      <w:sz w:val="18"/>
      <w:szCs w:val="18"/>
    </w:rPr>
  </w:style>
  <w:style w:type="paragraph" w:styleId="Caption">
    <w:name w:val="caption"/>
    <w:basedOn w:val="Normal"/>
    <w:next w:val="Normal"/>
    <w:uiPriority w:val="35"/>
    <w:unhideWhenUsed/>
    <w:qFormat/>
    <w:rsid w:val="009C0A29"/>
    <w:pPr>
      <w:spacing w:after="200"/>
    </w:pPr>
    <w:rPr>
      <w:i/>
      <w:iCs/>
      <w:color w:val="1F497D" w:themeColor="text2"/>
      <w:sz w:val="18"/>
      <w:szCs w:val="18"/>
    </w:rPr>
  </w:style>
  <w:style w:type="paragraph" w:styleId="TOC1">
    <w:name w:val="toc 1"/>
    <w:basedOn w:val="Normal"/>
    <w:next w:val="Normal"/>
    <w:autoRedefine/>
    <w:uiPriority w:val="39"/>
    <w:unhideWhenUsed/>
    <w:rsid w:val="00187B4A"/>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26FF6"/>
    <w:pPr>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751B2A"/>
    <w:pPr>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751B2A"/>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751B2A"/>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751B2A"/>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751B2A"/>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751B2A"/>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751B2A"/>
    <w:pPr>
      <w:ind w:left="1760"/>
    </w:pPr>
    <w:rPr>
      <w:rFonts w:asciiTheme="minorHAnsi" w:hAnsiTheme="minorHAnsi" w:cstheme="minorHAnsi"/>
      <w:sz w:val="18"/>
      <w:szCs w:val="18"/>
    </w:rPr>
  </w:style>
  <w:style w:type="character" w:customStyle="1" w:styleId="normaltextrun">
    <w:name w:val="normaltextrun"/>
    <w:basedOn w:val="DefaultParagraphFont"/>
    <w:rsid w:val="00B02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ishersci.com/shop/products/crymld-10x10x5mm-100-pk/NC9806558" TargetMode="External"/><Relationship Id="rId1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us.vwr.com/store/product?keyword=25608-930" TargetMode="External"/><Relationship Id="rId17" Type="http://schemas.openxmlformats.org/officeDocument/2006/relationships/hyperlink" Target="https://www.fishersci.com/shop/products/tri-cornered-polypropylene-beakers-5/14955111D" TargetMode="External"/><Relationship Id="rId2" Type="http://schemas.openxmlformats.org/officeDocument/2006/relationships/customXml" Target="../customXml/item2.xml"/><Relationship Id="rId16" Type="http://schemas.openxmlformats.org/officeDocument/2006/relationships/hyperlink" Target="https://us.vwr.com/store/product/4640086/nu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nyu.edu/research/scientific-cores-shared-resources/sites/default/files/nyu-expath-freezing-and-embedding-tissue.pdf" TargetMode="External"/><Relationship Id="rId5" Type="http://schemas.openxmlformats.org/officeDocument/2006/relationships/settings" Target="settings.xml"/><Relationship Id="rId15" Type="http://schemas.openxmlformats.org/officeDocument/2006/relationships/hyperlink" Target="https://www.sigmaaldrich.com/US/en/product/sigald/m32631"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us.vwr.com/store/product/4548306/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abArchives xmlns:xsi="http://www.w3.org/2001/XMLSchema-instance" xmlns:xsd="http://www.w3.org/2001/XMLSchema">
  <BaseUri>https://mynotebook.labarchives.com</BaseUri>
  <eid>MTY3NC40fDY3MzMyMS8xMjg4L0VudHJ5UGFydC8xODg0NDQxNzI5fDQyNTAuNA==</eid>
  <version>1</version>
  <updated-at>2023-03-06T18:01:12Z</updated-at>
</LabArchiv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AF60-790F-4F3E-AAD2-5F4F776F5DAF}">
  <ds:schemaRefs>
    <ds:schemaRef ds:uri="http://www.w3.org/2001/XMLSchema"/>
  </ds:schemaRefs>
</ds:datastoreItem>
</file>

<file path=customXml/itemProps2.xml><?xml version="1.0" encoding="utf-8"?>
<ds:datastoreItem xmlns:ds="http://schemas.openxmlformats.org/officeDocument/2006/customXml" ds:itemID="{E3004F28-CE28-4963-AE0B-20CC6330C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39624</TotalTime>
  <Pages>8</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Microsoft Word - Masson’s Trichrome Staining Protocol.docx</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Masson’s Trichrome Staining Protocol.docx</dc:title>
  <dc:subject/>
  <dc:creator>Yackzan, Andrew T.</dc:creator>
  <cp:keywords/>
  <cp:lastModifiedBy>Yackzan, Andrew T.</cp:lastModifiedBy>
  <cp:revision>46</cp:revision>
  <cp:lastPrinted>2023-02-21T19:01:00Z</cp:lastPrinted>
  <dcterms:created xsi:type="dcterms:W3CDTF">2023-07-14T17:02:00Z</dcterms:created>
  <dcterms:modified xsi:type="dcterms:W3CDTF">2024-06-20T16:49:00Z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2022-04-12T00:00:00Z</vt:filetime>
  </property>
  <property fmtid="{D5CDD505-2E9C-101B-9397-08002B2CF9AE}" pid="3" name="Creator">
    <vt:lpwstr>Word</vt:lpwstr>
  </property>
  <property fmtid="{D5CDD505-2E9C-101B-9397-08002B2CF9AE}" pid="4" name="LastSaved">
    <vt:filetime>2022-04-26T00:00:00Z</vt:filetime>
  </property>
</Properties>
</file>