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00989E54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Protocol: 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67277D47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Important points before starting: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4BF194E5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33487AC3" w:rsidR="00D31758" w:rsidRDefault="00D31758" w:rsidP="00D31758">
      <w:pPr>
        <w:pStyle w:val="ListParagraph"/>
        <w:numPr>
          <w:ilvl w:val="1"/>
          <w:numId w:val="1"/>
        </w:numPr>
      </w:pPr>
      <w:r>
        <w:t>10µL of 2-Mercaptoethanol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670D8006" w:rsidR="00D31758" w:rsidRDefault="00D31758" w:rsidP="00224DE0">
      <w:pPr>
        <w:pStyle w:val="ListParagraph"/>
        <w:numPr>
          <w:ilvl w:val="0"/>
          <w:numId w:val="1"/>
        </w:numPr>
      </w:pP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3B745FF7" w:rsidR="008A07C2" w:rsidRDefault="008A07C2" w:rsidP="008A07C2">
      <w:pPr>
        <w:pStyle w:val="ListParagraph"/>
        <w:numPr>
          <w:ilvl w:val="0"/>
          <w:numId w:val="1"/>
        </w:numPr>
      </w:pPr>
      <w:r>
        <w:t>Instruments (e.g., forceps, punch biopsy tool, razor blade) should be sterilized in 100% 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2250F99A" w14:textId="0126AFBD" w:rsidR="00D31758" w:rsidRPr="00070D8B" w:rsidRDefault="00D31758" w:rsidP="00D31758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Procedure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658BAABE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Excise ~8mg of tissue from a master sample </w:t>
      </w:r>
      <w:proofErr w:type="gramStart"/>
      <w:r>
        <w:t>tube, and</w:t>
      </w:r>
      <w:proofErr w:type="gramEnd"/>
      <w:r>
        <w:t xml:space="preserve"> denote the exact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>U</w:t>
      </w:r>
      <w:r>
        <w:t xml:space="preserve">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6D94BC" w14:textId="4569A853" w:rsidR="00FF090C" w:rsidRDefault="00E72BD2" w:rsidP="00E72BD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2E878E99" w14:textId="545DBF1F" w:rsidR="00FF090C" w:rsidRDefault="00FF090C" w:rsidP="00FF090C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lastRenderedPageBreak/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1F47D6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2mL collection tube (supplied), and store at room temperature for later DNA </w:t>
      </w:r>
      <w:r w:rsidRPr="00421350">
        <w:rPr>
          <w:b/>
          <w:bCs/>
          <w:u w:val="single"/>
        </w:rPr>
        <w:t xml:space="preserve">purification in steps 14-17. </w:t>
      </w:r>
      <w:r w:rsidRPr="00620C73">
        <w:t xml:space="preserve">Use the flow-through for RNA purification in steps </w:t>
      </w:r>
      <w:r w:rsidR="00620C73">
        <w:t>10</w:t>
      </w:r>
      <w:r w:rsidRPr="00620C73">
        <w:t>-1</w:t>
      </w:r>
      <w:r w:rsidR="00620C73">
        <w:t>6</w:t>
      </w:r>
      <w:r w:rsidRPr="00620C7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6D7DE812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Total RNA purification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07196A0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10,000 x g. Discard the flowthrough, and reuse the collection tube in step 12.</w:t>
      </w:r>
    </w:p>
    <w:p w14:paraId="12A0C7AD" w14:textId="13C2E765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700µL of Buffer RW1 to the RNeasy spin column, and centrifuge for 15 seconds at 10,000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7F0C7545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30µL/40µL/50µL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and, then, centrifuge for 1 minute at 8,000 x g to </w:t>
      </w:r>
      <w:proofErr w:type="gramStart"/>
      <w:r>
        <w:t>elute .</w:t>
      </w:r>
      <w:proofErr w:type="gramEnd"/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57441DE2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Genomic DNA purification</w:t>
      </w:r>
    </w:p>
    <w:p w14:paraId="258BD0DD" w14:textId="77777777" w:rsidR="00070D8B" w:rsidRPr="00070D8B" w:rsidRDefault="00070D8B" w:rsidP="00620C73"/>
    <w:p w14:paraId="5BC408E2" w14:textId="1F11386E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18.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</w:t>
      </w:r>
      <w:r>
        <w:lastRenderedPageBreak/>
        <w:t>collection tube, and centrifuge the spin column, again, for 1 minute at 21,100 x g.</w:t>
      </w:r>
    </w:p>
    <w:p w14:paraId="1B52FD63" w14:textId="62B8A507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27.5µL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71840C47" w:rsidR="009321D4" w:rsidRDefault="009321D4" w:rsidP="00620C73">
      <w:pPr>
        <w:pStyle w:val="ListParagraph"/>
        <w:numPr>
          <w:ilvl w:val="0"/>
          <w:numId w:val="3"/>
        </w:numPr>
      </w:pPr>
      <w:r>
        <w:t>Repeat step 16.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8C06" w14:textId="77777777" w:rsidR="00CA78CC" w:rsidRDefault="00CA78CC" w:rsidP="00224DE0">
      <w:r>
        <w:separator/>
      </w:r>
    </w:p>
  </w:endnote>
  <w:endnote w:type="continuationSeparator" w:id="0">
    <w:p w14:paraId="2C34B198" w14:textId="77777777" w:rsidR="00CA78CC" w:rsidRDefault="00CA78CC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4B51" w14:textId="77777777" w:rsidR="00CA78CC" w:rsidRDefault="00CA78CC" w:rsidP="00224DE0">
      <w:r>
        <w:separator/>
      </w:r>
    </w:p>
  </w:footnote>
  <w:footnote w:type="continuationSeparator" w:id="0">
    <w:p w14:paraId="1DE21E0B" w14:textId="77777777" w:rsidR="00CA78CC" w:rsidRDefault="00CA78CC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3629761"/>
      <w:docPartObj>
        <w:docPartGallery w:val="Page Numbers (Top of Page)"/>
        <w:docPartUnique/>
      </w:docPartObj>
    </w:sdtPr>
    <w:sdtContent>
      <w:p w14:paraId="7BFFD357" w14:textId="71899119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C15A32" w14:textId="6E0F8EE1" w:rsidR="00224DE0" w:rsidRDefault="00DE2648">
    <w:r>
      <w:t>Prepared by Austin Minton</w:t>
    </w:r>
    <w:r w:rsidR="00D229D7">
      <w:t xml:space="preserve">; Last updated on </w:t>
    </w:r>
    <w:proofErr w:type="gramStart"/>
    <w:r>
      <w:t>1</w:t>
    </w:r>
    <w:r w:rsidR="00CB7D97">
      <w:t>7</w:t>
    </w:r>
    <w:r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3"/>
  </w:num>
  <w:num w:numId="2" w16cid:durableId="2009094292">
    <w:abstractNumId w:val="1"/>
  </w:num>
  <w:num w:numId="3" w16cid:durableId="293222692">
    <w:abstractNumId w:val="0"/>
  </w:num>
  <w:num w:numId="4" w16cid:durableId="123701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70D8B"/>
    <w:rsid w:val="00224DE0"/>
    <w:rsid w:val="00421350"/>
    <w:rsid w:val="00490F50"/>
    <w:rsid w:val="00600191"/>
    <w:rsid w:val="00620C73"/>
    <w:rsid w:val="00707BEF"/>
    <w:rsid w:val="00721D6C"/>
    <w:rsid w:val="00885024"/>
    <w:rsid w:val="008A07C2"/>
    <w:rsid w:val="009321D4"/>
    <w:rsid w:val="00A74C8D"/>
    <w:rsid w:val="00CA78CC"/>
    <w:rsid w:val="00CB7D97"/>
    <w:rsid w:val="00D229D7"/>
    <w:rsid w:val="00D31758"/>
    <w:rsid w:val="00DE2648"/>
    <w:rsid w:val="00E72BD2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7</cp:revision>
  <dcterms:created xsi:type="dcterms:W3CDTF">2023-04-14T16:39:00Z</dcterms:created>
  <dcterms:modified xsi:type="dcterms:W3CDTF">2023-04-14T18:22:00Z</dcterms:modified>
</cp:coreProperties>
</file>