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2/17/16</w:t>
      </w:r>
    </w:p>
    <w:p w:rsidR="00000000" w:rsidDel="00000000" w:rsidP="00000000" w:rsidRDefault="00000000" w:rsidRPr="00000000">
      <w:pPr>
        <w:contextualSpacing w:val="0"/>
      </w:pPr>
      <w:r w:rsidDel="00000000" w:rsidR="00000000" w:rsidRPr="00000000">
        <w:rPr>
          <w:b w:val="1"/>
          <w:rtl w:val="0"/>
        </w:rPr>
        <w:t xml:space="preserve">Attendance:</w:t>
      </w:r>
    </w:p>
    <w:p w:rsidR="00000000" w:rsidDel="00000000" w:rsidP="00000000" w:rsidRDefault="00000000" w:rsidRPr="00000000">
      <w:pPr>
        <w:contextualSpacing w:val="0"/>
      </w:pPr>
      <w:r w:rsidDel="00000000" w:rsidR="00000000" w:rsidRPr="00000000">
        <w:rPr>
          <w:rtl w:val="0"/>
        </w:rPr>
      </w:r>
    </w:p>
    <w:tbl>
      <w:tblPr>
        <w:tblStyle w:val="Table1"/>
        <w:bidi w:val="0"/>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140"/>
        <w:tblGridChange w:id="0">
          <w:tblGrid>
            <w:gridCol w:w="2205"/>
            <w:gridCol w:w="1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Afnan Alsharif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Austin Sass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 Campbell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Cody Helbling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Dillon Harris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Hue Purkett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Jesse Frantzich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Tyler Songstad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Content: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Talked about progress on HW3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Refined assignments for HW3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Note we need to look over each other’s work, and sign off.</w:t>
            </w:r>
          </w:p>
          <w:p w:rsidR="00000000" w:rsidDel="00000000" w:rsidP="00000000" w:rsidRDefault="00000000" w:rsidRPr="00000000">
            <w:pPr>
              <w:widowControl w:val="0"/>
              <w:spacing w:line="240" w:lineRule="auto"/>
              <w:contextualSpacing w:val="0"/>
            </w:pPr>
            <w:r w:rsidDel="00000000" w:rsidR="00000000" w:rsidRPr="00000000">
              <w:rPr>
                <w:rtl w:val="0"/>
              </w:rPr>
              <w:t xml:space="preserve">Everyone send Chris github userid.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2/19/16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Attendance:</w:t>
      </w:r>
    </w:p>
    <w:p w:rsidR="00000000" w:rsidDel="00000000" w:rsidP="00000000" w:rsidRDefault="00000000" w:rsidRPr="00000000">
      <w:pPr>
        <w:contextualSpacing w:val="0"/>
      </w:pPr>
      <w:r w:rsidDel="00000000" w:rsidR="00000000" w:rsidRPr="00000000">
        <w:rPr>
          <w:rtl w:val="0"/>
        </w:rPr>
      </w:r>
    </w:p>
    <w:tbl>
      <w:tblPr>
        <w:tblStyle w:val="Table3"/>
        <w:bidi w:val="0"/>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140"/>
        <w:tblGridChange w:id="0">
          <w:tblGrid>
            <w:gridCol w:w="2205"/>
            <w:gridCol w:w="1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Afnan Alsharif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Austin Sass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 Campbell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Cody Helbling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Dillon Harris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Hue Purkett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Jesse Frantzich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Tyler Songstad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Content:</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u w:val="single"/>
                <w:rtl w:val="0"/>
              </w:rPr>
              <w:t xml:space="preserve">Sprint Review</w:t>
            </w:r>
          </w:p>
          <w:p w:rsidR="00000000" w:rsidDel="00000000" w:rsidP="00000000" w:rsidRDefault="00000000" w:rsidRPr="00000000">
            <w:pPr>
              <w:contextualSpacing w:val="0"/>
            </w:pPr>
            <w:r w:rsidDel="00000000" w:rsidR="00000000" w:rsidRPr="00000000">
              <w:rPr>
                <w:b w:val="1"/>
                <w:rtl w:val="0"/>
              </w:rPr>
              <w:t xml:space="preserve">Went Well: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Efficient Meetings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Agility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Needs Improvement: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Meet Sooner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Better Communication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Clarify Expectations with Dr. J</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Sprint Planning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Team meeting: </w:t>
            </w:r>
            <w:r w:rsidDel="00000000" w:rsidR="00000000" w:rsidRPr="00000000">
              <w:rPr>
                <w:rtl w:val="0"/>
              </w:rPr>
              <w:t xml:space="preserve">2/20/16 6:00pm</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Everyone: </w:t>
            </w:r>
            <w:r w:rsidDel="00000000" w:rsidR="00000000" w:rsidRPr="00000000">
              <w:rPr>
                <w:rtl w:val="0"/>
              </w:rPr>
              <w:t xml:space="preserve">Come to the meeting tomorrow!</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Dillon: </w:t>
            </w:r>
            <w:r w:rsidDel="00000000" w:rsidR="00000000" w:rsidRPr="00000000">
              <w:rPr>
                <w:rtl w:val="0"/>
              </w:rPr>
              <w:t xml:space="preserve">Review compiled document, and email team for confirmation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Everyone: </w:t>
            </w:r>
            <w:r w:rsidDel="00000000" w:rsidR="00000000" w:rsidRPr="00000000">
              <w:rPr>
                <w:rtl w:val="0"/>
              </w:rPr>
              <w:t xml:space="preserve">Respond to Dillon’s 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2/20/16</w:t>
      </w:r>
    </w:p>
    <w:p w:rsidR="00000000" w:rsidDel="00000000" w:rsidP="00000000" w:rsidRDefault="00000000" w:rsidRPr="00000000">
      <w:pPr>
        <w:contextualSpacing w:val="0"/>
      </w:pPr>
      <w:r w:rsidDel="00000000" w:rsidR="00000000" w:rsidRPr="00000000">
        <w:rPr>
          <w:b w:val="1"/>
          <w:rtl w:val="0"/>
        </w:rPr>
        <w:t xml:space="preserve">Attendance:</w:t>
      </w:r>
    </w:p>
    <w:p w:rsidR="00000000" w:rsidDel="00000000" w:rsidP="00000000" w:rsidRDefault="00000000" w:rsidRPr="00000000">
      <w:pPr>
        <w:contextualSpacing w:val="0"/>
      </w:pPr>
      <w:r w:rsidDel="00000000" w:rsidR="00000000" w:rsidRPr="00000000">
        <w:rPr>
          <w:rtl w:val="0"/>
        </w:rPr>
      </w:r>
    </w:p>
    <w:tbl>
      <w:tblPr>
        <w:tblStyle w:val="Table5"/>
        <w:bidi w:val="0"/>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170"/>
        <w:tblGridChange w:id="0">
          <w:tblGrid>
            <w:gridCol w:w="2175"/>
            <w:gridCol w:w="1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Afnan Alsharif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Austin Sass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 Campbell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Cody Helbling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Dillon Harris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Hue Purkett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Jesse Frantzich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Tyler Songstad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Content:</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discussed what we’d like to add to our backlog. Our backlog contains both hw4 assignments, and more long term goals like research. We(Dillon) added assignments as stories and subtasks in Jira.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Chris: Syntax Highlighting Research</w:t>
            </w:r>
          </w:p>
          <w:p w:rsidR="00000000" w:rsidDel="00000000" w:rsidP="00000000" w:rsidRDefault="00000000" w:rsidRPr="00000000">
            <w:pPr>
              <w:widowControl w:val="0"/>
              <w:spacing w:line="240" w:lineRule="auto"/>
              <w:contextualSpacing w:val="0"/>
            </w:pPr>
            <w:r w:rsidDel="00000000" w:rsidR="00000000" w:rsidRPr="00000000">
              <w:rPr>
                <w:rtl w:val="0"/>
              </w:rPr>
              <w:t xml:space="preserve">Chris &amp; Jesse: Compile HW4 Document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Cody: Research Technology Stack</w:t>
            </w:r>
          </w:p>
          <w:p w:rsidR="00000000" w:rsidDel="00000000" w:rsidP="00000000" w:rsidRDefault="00000000" w:rsidRPr="00000000">
            <w:pPr>
              <w:widowControl w:val="0"/>
              <w:spacing w:line="240" w:lineRule="auto"/>
              <w:contextualSpacing w:val="0"/>
            </w:pPr>
            <w:r w:rsidDel="00000000" w:rsidR="00000000" w:rsidRPr="00000000">
              <w:rPr>
                <w:rtl w:val="0"/>
              </w:rPr>
              <w:t xml:space="preserve">Hue: User Interface Research</w:t>
            </w:r>
          </w:p>
          <w:p w:rsidR="00000000" w:rsidDel="00000000" w:rsidP="00000000" w:rsidRDefault="00000000" w:rsidRPr="00000000">
            <w:pPr>
              <w:widowControl w:val="0"/>
              <w:spacing w:line="240" w:lineRule="auto"/>
              <w:contextualSpacing w:val="0"/>
            </w:pPr>
            <w:r w:rsidDel="00000000" w:rsidR="00000000" w:rsidRPr="00000000">
              <w:rPr>
                <w:rtl w:val="0"/>
              </w:rPr>
              <w:t xml:space="preserve">Tyler: Move Documents to Github</w:t>
            </w:r>
          </w:p>
          <w:p w:rsidR="00000000" w:rsidDel="00000000" w:rsidP="00000000" w:rsidRDefault="00000000" w:rsidRPr="00000000">
            <w:pPr>
              <w:widowControl w:val="0"/>
              <w:spacing w:line="240" w:lineRule="auto"/>
              <w:contextualSpacing w:val="0"/>
            </w:pPr>
            <w:r w:rsidDel="00000000" w:rsidR="00000000" w:rsidRPr="00000000">
              <w:rPr>
                <w:rtl w:val="0"/>
              </w:rPr>
              <w:t xml:space="preserve">Austin: Research on Multi client web application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Afnan: Chatroom Implementation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