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140"/>
        <w:tblGridChange w:id="0">
          <w:tblGrid>
            <w:gridCol w:w="2205"/>
            <w:gridCol w:w="1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Dillon Harris</w:t>
            </w:r>
            <w:r w:rsidDel="00000000" w:rsidR="00000000" w:rsidRPr="00000000">
              <w:rPr>
                <w:rtl w:val="0"/>
              </w:rPr>
              <w:t xml:space="preserve">: Been working on our host. We’re probably going to use Tyler’s machine, at Dillon’s house.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Cody Helbling:</w:t>
            </w:r>
            <w:r w:rsidDel="00000000" w:rsidR="00000000" w:rsidRPr="00000000">
              <w:rPr>
                <w:rtl w:val="0"/>
              </w:rPr>
              <w:t xml:space="preserve"> Researching technology stack. Small demo that collaborates.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Chris Campbell: </w:t>
            </w:r>
            <w:r w:rsidDel="00000000" w:rsidR="00000000" w:rsidRPr="00000000">
              <w:rPr>
                <w:rtl w:val="0"/>
              </w:rPr>
              <w:t xml:space="preserve">Researching web text editor.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you finish your stuff early, do research.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 again on Wednesday, keep on the existing assignments.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