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Name: Chat at File Level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Summary: User communicates with other users editing a given file.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Actor: User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Preconditions: User is editing a file that other users are also editing and wishes to communicate with them.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Steps: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1. User types his or her desired message into the appropriate text box.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2. User clicks a button to submit his or her message.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3. System displays message to both User and other users editing the same file.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Name: Chat at Project Level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Summary: User communicates with other users working on a given project.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Actor: User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Preconditions: User is working on a project that other users are also editing and wishes to communicate with them.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Steps: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1. User types his or her desired message into the appropriate text box.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2. User clicks a button to submit his or her message.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3. System displays message to both User and other users working on the same project.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Name: Comment in Forums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Summary: User comments on a project listed in the forums.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Actor: User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Steps: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1. User selects a project listing in the forums.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2. User types the comment they wish to leave about the chosen project.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3. User clicks a button to submit his or her comment.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4. System stores the message and updates the forums accordingly.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Name: Rate Comment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Summary: User submits his or her opinion of a comment.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Actor: User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Steps: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1. User clicks a button next to a comment to indicate his or her feeling about the comment.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2. System records the rating and updates the forum accordingly.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3. User feels a deep satisfaction at having registered his or her opinion in a vague and anonomous way.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Name: Rate Project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Summary: User expresses his or her general feeling about a project without giving any specifics.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Actor: User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Precondition: User has enough of an opinion about a project to wish to comment on it, but not so much that he or she wants to put any effort into it.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Steps: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1. User clicks a button next to a project to indicate his or her feeling about the project.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2. System records the rating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