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70636DF7" w14:textId="1DB71FDC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b/>
          <w:bCs/>
          <w:noProof/>
          <w:color w:val="FFFFFF" w:themeColor="background1"/>
          <w:sz w:val="28"/>
          <w:szCs w:val="28"/>
          <w:lang w:val="en-GB"/>
          <w14:ligatures w14:val="standardContextual"/>
        </w:rPr>
        <w:drawing>
          <wp:inline distT="0" distB="0" distL="0" distR="0" wp14:anchorId="154DF0F3" wp14:editId="5E7D7440">
            <wp:extent cx="812800" cy="812800"/>
            <wp:effectExtent l="0" t="0" r="0" b="0"/>
            <wp:docPr id="801135956" name="Picture 1" descr="A camera with a le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35956" name="Picture 1" descr="A camera with a len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12F8" w14:textId="5A4DA944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sz w:val="28"/>
          <w:szCs w:val="28"/>
          <w:lang w:val="en-GB"/>
        </w:rPr>
        <w:t>Event Photo Organiser</w:t>
      </w:r>
    </w:p>
    <w:p w14:paraId="0D90935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sz w:val="18"/>
          <w:szCs w:val="18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sz w:val="18"/>
          <w:szCs w:val="18"/>
          <w:lang w:val="en-GB"/>
        </w:rPr>
        <w:t>Version: 1.0</w:t>
      </w:r>
    </w:p>
    <w:p w14:paraId="7E70D22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493C38A7" w14:textId="1EA4D4FA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A very narrow-minded tool for organising event photos and generating</w:t>
      </w:r>
    </w:p>
    <w:p w14:paraId="265647F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beautiful HTML galleries with thumbnails.</w:t>
      </w:r>
    </w:p>
    <w:p w14:paraId="5712CA4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I made this as a replacement for the web export feature of Apple Aperture.</w:t>
      </w:r>
    </w:p>
    <w:p w14:paraId="06E61A6D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</w:p>
    <w:p w14:paraId="44906FE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I made this little program specifically to cover my needs and to automate</w:t>
      </w:r>
    </w:p>
    <w:p w14:paraId="74220CD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something I had to do manually, idk if it's of any use to you guys, but</w:t>
      </w:r>
    </w:p>
    <w:p w14:paraId="5953941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feel free to modify it to your liking.</w:t>
      </w:r>
    </w:p>
    <w:p w14:paraId="7664CCC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1410143B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Features:</w:t>
      </w:r>
    </w:p>
    <w:p w14:paraId="47E4E8AF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Automatic photo organisation</w:t>
      </w:r>
    </w:p>
    <w:p w14:paraId="33BF65D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Thumbnail generation (</w:t>
      </w:r>
      <w:proofErr w:type="spellStart"/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WebP</w:t>
      </w:r>
      <w:proofErr w:type="spellEnd"/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 xml:space="preserve"> format)</w:t>
      </w:r>
    </w:p>
    <w:p w14:paraId="50B2513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Adjustable thumbnail quality</w:t>
      </w:r>
    </w:p>
    <w:p w14:paraId="63E213E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Responsive HTML gallery creation</w:t>
      </w:r>
    </w:p>
    <w:p w14:paraId="732260D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28"/>
          <w:szCs w:val="28"/>
          <w:lang w:val="en-GB"/>
        </w:rPr>
        <w:t>• Event metadata management</w:t>
      </w:r>
    </w:p>
    <w:p w14:paraId="08EA868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837C24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-====-</w:t>
      </w:r>
    </w:p>
    <w:p w14:paraId="7E252AC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72E81B31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b/>
          <w:bCs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b/>
          <w:bCs/>
          <w:color w:val="FFFFFF" w:themeColor="background1"/>
          <w:lang w:val="en-GB"/>
        </w:rPr>
        <w:lastRenderedPageBreak/>
        <w:t xml:space="preserve">The </w:t>
      </w:r>
      <w:proofErr w:type="spellStart"/>
      <w:r w:rsidRPr="00916E15">
        <w:rPr>
          <w:rFonts w:ascii="Lucida Grande" w:hAnsi="Lucida Grande" w:cs="Lucida Grande"/>
          <w:b/>
          <w:bCs/>
          <w:color w:val="FFFFFF" w:themeColor="background1"/>
          <w:lang w:val="en-GB"/>
        </w:rPr>
        <w:t>Unlicense</w:t>
      </w:r>
      <w:proofErr w:type="spellEnd"/>
    </w:p>
    <w:p w14:paraId="4D68187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D7F7C3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0ECC8ABF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This is free and unencumbered software released into the public domain.</w:t>
      </w:r>
    </w:p>
    <w:p w14:paraId="57F3692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3016A82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Anyone is free to copy, modify, publish, use, compile, sell, or</w:t>
      </w:r>
    </w:p>
    <w:p w14:paraId="703CF07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distribute this software, either in source code form or as a compiled</w:t>
      </w:r>
    </w:p>
    <w:p w14:paraId="6CE14C4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binary, for any purpose, commercial or non-commercial, and by any</w:t>
      </w:r>
    </w:p>
    <w:p w14:paraId="1A386490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means.</w:t>
      </w:r>
    </w:p>
    <w:p w14:paraId="0076AC4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63BBC99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In jurisdictions that recognize copyright laws, the author or authors</w:t>
      </w:r>
    </w:p>
    <w:p w14:paraId="3632006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 xml:space="preserve">of this software dedicate </w:t>
      </w:r>
      <w:proofErr w:type="gramStart"/>
      <w:r w:rsidRPr="00916E15">
        <w:rPr>
          <w:rFonts w:ascii="Lucida Grande" w:hAnsi="Lucida Grande" w:cs="Lucida Grande"/>
          <w:color w:val="FFFFFF" w:themeColor="background1"/>
          <w:lang w:val="en-GB"/>
        </w:rPr>
        <w:t>any and all</w:t>
      </w:r>
      <w:proofErr w:type="gramEnd"/>
      <w:r w:rsidRPr="00916E15">
        <w:rPr>
          <w:rFonts w:ascii="Lucida Grande" w:hAnsi="Lucida Grande" w:cs="Lucida Grande"/>
          <w:color w:val="FFFFFF" w:themeColor="background1"/>
          <w:lang w:val="en-GB"/>
        </w:rPr>
        <w:t xml:space="preserve"> copyright interest in the</w:t>
      </w:r>
    </w:p>
    <w:p w14:paraId="37470E9E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software to the public domain. We make this dedication for the benefit</w:t>
      </w:r>
    </w:p>
    <w:p w14:paraId="3C08A601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of the public at large and to the detriment of our heirs and</w:t>
      </w:r>
    </w:p>
    <w:p w14:paraId="32D54FB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successors. We intend this dedication to be an overt act of</w:t>
      </w:r>
    </w:p>
    <w:p w14:paraId="3C5F6FF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relinquishment in perpetuity of all present and future rights to this</w:t>
      </w:r>
    </w:p>
    <w:p w14:paraId="34579D8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software under copyright law.</w:t>
      </w:r>
    </w:p>
    <w:p w14:paraId="2042A6AC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3800E688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THE SOFTWARE IS PROVIDED "AS IS", WITHOUT WARRANTY OF ANY KIND,</w:t>
      </w:r>
    </w:p>
    <w:p w14:paraId="1598C547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EXPRESS OR IMPLIED, INCLUDING BUT NOT LIMITED TO THE WARRANTIES OF</w:t>
      </w:r>
    </w:p>
    <w:p w14:paraId="20D4EE6A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MERCHANTABILITY, FITNESS FOR A PARTICULAR PURPOSE AND NONINFRINGEMENT.</w:t>
      </w:r>
    </w:p>
    <w:p w14:paraId="23CB2623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IN NO EVENT SHALL THE AUTHORS BE LIABLE FOR ANY CLAIM, DAMAGES OR</w:t>
      </w:r>
    </w:p>
    <w:p w14:paraId="4382C71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OTHER LIABILITY, WHETHER IN AN ACTION OF CONTRACT, TORT OR OTHERWISE,</w:t>
      </w:r>
    </w:p>
    <w:p w14:paraId="0B1C5D94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ARISING FROM, OUT OF OR IN CONNECTION WITH THE SOFTWARE OR THE USE OR</w:t>
      </w:r>
    </w:p>
    <w:p w14:paraId="5A3EAE49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OTHER DEALINGS IN THE SOFTWARE.</w:t>
      </w:r>
    </w:p>
    <w:p w14:paraId="31B1173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71D453A6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For more information, please refer to &lt;</w:t>
      </w:r>
      <w:hyperlink r:id="rId7" w:history="1">
        <w:r w:rsidRPr="00916E15">
          <w:rPr>
            <w:rStyle w:val="Hyperlink"/>
            <w:rFonts w:ascii="Lucida Grande" w:hAnsi="Lucida Grande" w:cs="Lucida Grande"/>
            <w:color w:val="FFFFFF" w:themeColor="background1"/>
            <w:lang w:val="en-GB"/>
          </w:rPr>
          <w:t>https://unlicense.org/</w:t>
        </w:r>
      </w:hyperlink>
      <w:r w:rsidRPr="00916E15">
        <w:rPr>
          <w:rFonts w:ascii="Lucida Grande" w:hAnsi="Lucida Grande" w:cs="Lucida Grande"/>
          <w:color w:val="FFFFFF" w:themeColor="background1"/>
          <w:lang w:val="en-GB"/>
        </w:rPr>
        <w:t>&gt;</w:t>
      </w:r>
    </w:p>
    <w:p w14:paraId="7999E9C2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0A9AB65" w14:textId="77777777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</w:p>
    <w:p w14:paraId="2820F52B" w14:textId="704A8396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lang w:val="en-GB"/>
        </w:rPr>
        <w:t>-====-</w:t>
      </w:r>
    </w:p>
    <w:p w14:paraId="136A444C" w14:textId="5B12644F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18"/>
          <w:szCs w:val="18"/>
          <w:lang w:val="en-GB"/>
        </w:rPr>
      </w:pPr>
      <w:r w:rsidRPr="00916E15">
        <w:rPr>
          <w:rFonts w:ascii="Lucida Grande" w:hAnsi="Lucida Grande" w:cs="Lucida Grande"/>
          <w:color w:val="FFFFFF" w:themeColor="background1"/>
          <w:sz w:val="18"/>
          <w:szCs w:val="18"/>
          <w:lang w:val="en-GB"/>
        </w:rPr>
        <w:t>Made in</w:t>
      </w:r>
    </w:p>
    <w:p w14:paraId="7E48B210" w14:textId="6D32706B" w:rsidR="00685F64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</w:rPr>
      </w:pPr>
      <w:r w:rsidRPr="00916E15">
        <w:rPr>
          <w:rFonts w:ascii="Lucida Grande" w:hAnsi="Lucida Grande" w:cs="Lucida Grande"/>
          <w:color w:val="FFFFFF" w:themeColor="background1"/>
        </w:rPr>
        <w:drawing>
          <wp:inline distT="0" distB="0" distL="0" distR="0" wp14:anchorId="430FA165" wp14:editId="7C4383E2">
            <wp:extent cx="406400" cy="406400"/>
            <wp:effectExtent l="0" t="0" r="0" b="0"/>
            <wp:docPr id="1166849307" name="Picture 1" descr="A flag of portugal with a red and green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9307" name="Picture 1" descr="A flag of portugal with a red and green circ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ACA" w14:textId="1F48AACE" w:rsidR="00916E15" w:rsidRPr="00916E15" w:rsidRDefault="00916E15" w:rsidP="00916E15">
      <w:pPr>
        <w:spacing w:line="240" w:lineRule="auto"/>
        <w:jc w:val="center"/>
        <w:rPr>
          <w:rFonts w:ascii="Lucida Grande" w:hAnsi="Lucida Grande" w:cs="Lucida Grande"/>
          <w:color w:val="FFFFFF" w:themeColor="background1"/>
          <w:sz w:val="18"/>
          <w:szCs w:val="18"/>
        </w:rPr>
      </w:pPr>
      <w:proofErr w:type="spellStart"/>
      <w:r>
        <w:rPr>
          <w:rFonts w:ascii="Lucida Grande" w:hAnsi="Lucida Grande" w:cs="Lucida Grande"/>
          <w:color w:val="FFFFFF" w:themeColor="background1"/>
          <w:sz w:val="18"/>
          <w:szCs w:val="18"/>
        </w:rPr>
        <w:t>By</w:t>
      </w:r>
      <w:proofErr w:type="spellEnd"/>
      <w:r>
        <w:rPr>
          <w:rFonts w:ascii="Lucida Grande" w:hAnsi="Lucida Grande" w:cs="Lucida Grande"/>
          <w:color w:val="FFFFFF" w:themeColor="background1"/>
          <w:sz w:val="18"/>
          <w:szCs w:val="18"/>
        </w:rPr>
        <w:t xml:space="preserve"> </w:t>
      </w:r>
      <w:hyperlink r:id="rId9" w:history="1">
        <w:r w:rsidRPr="00916E15">
          <w:rPr>
            <w:rStyle w:val="Hyperlink"/>
            <w:rFonts w:ascii="Lucida Grande" w:hAnsi="Lucida Grande" w:cs="Lucida Grande"/>
            <w:sz w:val="18"/>
            <w:szCs w:val="18"/>
          </w:rPr>
          <w:t>Gabe Fernando</w:t>
        </w:r>
      </w:hyperlink>
    </w:p>
    <w:sectPr w:rsidR="00916E15" w:rsidRPr="00916E15" w:rsidSect="00916E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ADDDF" w14:textId="77777777" w:rsidR="00A42820" w:rsidRDefault="00A42820" w:rsidP="00916E15">
      <w:pPr>
        <w:spacing w:after="0" w:line="240" w:lineRule="auto"/>
      </w:pPr>
      <w:r>
        <w:separator/>
      </w:r>
    </w:p>
  </w:endnote>
  <w:endnote w:type="continuationSeparator" w:id="0">
    <w:p w14:paraId="49F849EE" w14:textId="77777777" w:rsidR="00A42820" w:rsidRDefault="00A42820" w:rsidP="00916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7DB3D" w14:textId="77777777" w:rsidR="00916E15" w:rsidRDefault="00916E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A63C3" w14:textId="77777777" w:rsidR="00916E15" w:rsidRDefault="00916E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5CA28" w14:textId="77777777" w:rsidR="00916E15" w:rsidRDefault="00916E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6D030" w14:textId="77777777" w:rsidR="00A42820" w:rsidRDefault="00A42820" w:rsidP="00916E15">
      <w:pPr>
        <w:spacing w:after="0" w:line="240" w:lineRule="auto"/>
      </w:pPr>
      <w:r>
        <w:separator/>
      </w:r>
    </w:p>
  </w:footnote>
  <w:footnote w:type="continuationSeparator" w:id="0">
    <w:p w14:paraId="403ED4E8" w14:textId="77777777" w:rsidR="00A42820" w:rsidRDefault="00A42820" w:rsidP="00916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E7FD4" w14:textId="77777777" w:rsidR="00916E15" w:rsidRDefault="00916E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1AB7C" w14:textId="77777777" w:rsidR="00916E15" w:rsidRDefault="00916E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D3544" w14:textId="77777777" w:rsidR="00916E15" w:rsidRDefault="00916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15"/>
    <w:rsid w:val="001F6DE0"/>
    <w:rsid w:val="00685F64"/>
    <w:rsid w:val="006C15FD"/>
    <w:rsid w:val="00916E15"/>
    <w:rsid w:val="00A42820"/>
    <w:rsid w:val="00D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5BF0CF"/>
  <w15:chartTrackingRefBased/>
  <w15:docId w15:val="{9316093C-AB1D-9B40-9D0A-A797EC3C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5FD"/>
    <w:pPr>
      <w:spacing w:after="200" w:line="276" w:lineRule="auto"/>
      <w:jc w:val="both"/>
    </w:pPr>
    <w:rPr>
      <w:rFonts w:ascii="Arial" w:hAnsi="Arial"/>
      <w:kern w:val="0"/>
      <w:sz w:val="22"/>
      <w:szCs w:val="22"/>
      <w:lang w:val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5FD"/>
    <w:pPr>
      <w:keepNext/>
      <w:keepLines/>
      <w:spacing w:before="240" w:after="0"/>
      <w:outlineLvl w:val="0"/>
    </w:pPr>
    <w:rPr>
      <w:rFonts w:eastAsiaTheme="majorEastAsia" w:cs="Arial"/>
      <w:b/>
      <w:color w:val="000000" w:themeColor="text1"/>
      <w:sz w:val="28"/>
      <w:szCs w:val="32"/>
      <w:lang w:val="en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F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0"/>
      <w:szCs w:val="26"/>
      <w:lang w:val="en-P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C15FD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20"/>
      <w:lang w:val="en-P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5FD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00000" w:themeColor="text1"/>
      <w:sz w:val="18"/>
      <w:lang w:val="en-PT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15FD"/>
    <w:pPr>
      <w:keepNext/>
      <w:keepLines/>
      <w:spacing w:before="40" w:after="0"/>
      <w:outlineLvl w:val="4"/>
    </w:pPr>
    <w:rPr>
      <w:rFonts w:eastAsiaTheme="majorEastAsia" w:cstheme="majorBidi"/>
      <w:i/>
      <w:color w:val="000000" w:themeColor="text1"/>
      <w:sz w:val="18"/>
      <w:lang w:val="en-P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qFormat/>
    <w:rsid w:val="006C15FD"/>
    <w:pPr>
      <w:spacing w:before="120" w:after="120" w:line="240" w:lineRule="auto"/>
    </w:pPr>
    <w:rPr>
      <w:rFonts w:eastAsia="Times New Roman" w:cs="Times New Roman"/>
      <w:i/>
      <w:sz w:val="20"/>
      <w:szCs w:val="20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6C15FD"/>
    <w:rPr>
      <w:rFonts w:ascii="Arial" w:eastAsiaTheme="majorEastAsia" w:hAnsi="Arial" w:cs="Arial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15FD"/>
    <w:rPr>
      <w:rFonts w:ascii="Arial" w:eastAsiaTheme="majorEastAsia" w:hAnsi="Arial" w:cstheme="majorBidi"/>
      <w:b/>
      <w:color w:val="000000" w:themeColor="text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C15FD"/>
    <w:rPr>
      <w:rFonts w:ascii="Arial" w:eastAsiaTheme="majorEastAsia" w:hAnsi="Arial" w:cstheme="majorBidi"/>
      <w:b/>
      <w:i/>
      <w:iCs/>
      <w:color w:val="000000" w:themeColor="text1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C15FD"/>
    <w:rPr>
      <w:rFonts w:ascii="Arial" w:eastAsiaTheme="majorEastAsia" w:hAnsi="Arial" w:cstheme="majorBidi"/>
      <w:i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C15FD"/>
    <w:rPr>
      <w:rFonts w:ascii="Arial" w:eastAsiaTheme="majorEastAsia" w:hAnsi="Arial" w:cstheme="majorBidi"/>
      <w:i/>
      <w:color w:val="000000" w:themeColor="text1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15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pt-P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15"/>
    <w:rPr>
      <w:rFonts w:eastAsiaTheme="majorEastAsia" w:cstheme="majorBidi"/>
      <w:color w:val="595959" w:themeColor="text1" w:themeTint="A6"/>
      <w:kern w:val="0"/>
      <w:sz w:val="22"/>
      <w:szCs w:val="22"/>
      <w:lang w:val="pt-P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15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pt-P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15"/>
    <w:rPr>
      <w:rFonts w:eastAsiaTheme="majorEastAsia" w:cstheme="majorBidi"/>
      <w:color w:val="272727" w:themeColor="text1" w:themeTint="D8"/>
      <w:kern w:val="0"/>
      <w:sz w:val="22"/>
      <w:szCs w:val="22"/>
      <w:lang w:val="pt-P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1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1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6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15"/>
    <w:rPr>
      <w:rFonts w:ascii="Arial" w:hAnsi="Arial"/>
      <w:i/>
      <w:iCs/>
      <w:color w:val="404040" w:themeColor="text1" w:themeTint="BF"/>
      <w:kern w:val="0"/>
      <w:sz w:val="22"/>
      <w:szCs w:val="22"/>
      <w:lang w:val="pt-PT"/>
      <w14:ligatures w14:val="none"/>
    </w:rPr>
  </w:style>
  <w:style w:type="paragraph" w:styleId="ListParagraph">
    <w:name w:val="List Paragraph"/>
    <w:basedOn w:val="Normal"/>
    <w:uiPriority w:val="34"/>
    <w:qFormat/>
    <w:rsid w:val="0091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15"/>
    <w:rPr>
      <w:rFonts w:ascii="Arial" w:hAnsi="Arial"/>
      <w:i/>
      <w:iCs/>
      <w:color w:val="0F4761" w:themeColor="accent1" w:themeShade="BF"/>
      <w:kern w:val="0"/>
      <w:sz w:val="22"/>
      <w:szCs w:val="22"/>
      <w:lang w:val="pt-P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6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E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E15"/>
    <w:rPr>
      <w:rFonts w:ascii="Arial" w:hAnsi="Arial"/>
      <w:kern w:val="0"/>
      <w:sz w:val="22"/>
      <w:szCs w:val="22"/>
      <w:lang w:val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E15"/>
    <w:rPr>
      <w:rFonts w:ascii="Arial" w:hAnsi="Arial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unlicense.org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plash.gabefernando.net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</dc:creator>
  <cp:keywords/>
  <dc:description/>
  <cp:lastModifiedBy>Gabriel Ferreira</cp:lastModifiedBy>
  <cp:revision>1</cp:revision>
  <dcterms:created xsi:type="dcterms:W3CDTF">2025-12-26T18:44:00Z</dcterms:created>
  <dcterms:modified xsi:type="dcterms:W3CDTF">2025-12-26T18:54:00Z</dcterms:modified>
</cp:coreProperties>
</file>