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
      </w:pPr>
      <w:r>
        <w:t>FRONTEND INTEGRATION GUIDE</w:t>
      </w:r>
    </w:p>
    <w:p>
      <w:pPr>
        <w:pStyle w:val="Title"/>
      </w:pPr>
      <w:r>
        <w:t>Campus Update</w:t>
        <w:br/>
        <w:t>Backend API Contract</w:t>
      </w:r>
    </w:p>
    <w:p>
      <w:pPr>
        <w:pStyle w:val="Subtitle"/>
      </w:pPr>
      <w:r>
        <w:t>Endpoint reference, onboarding flows and backend structure</w:t>
      </w:r>
    </w:p>
    <w:p>
      <w:r>
        <w:t>For Flutter, web, school-admin and super-admin teams. API version v1. Based on the current feature-branch implementation; availability in each deployed environment must be confirmed with that deployment.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700"/>
        <w:gridCol w:w="7660"/>
      </w:tblGrid>
      <w:tr>
        <w:trPr>
          <w:cantSplit/>
          <w:tblHeader/>
        </w:trPr>
        <w:tc>
          <w:tcPr>
            <w:tcW w:type="dxa" w:w="1700"/>
            <w:vAlign w:val="center"/>
            <w:shd w:fill="E8EEF5"/>
          </w:tcPr>
          <w:p>
            <w:pPr>
              <w:pStyle w:val="TableHead"/>
              <w:keepNext/>
            </w:pPr>
            <w:r>
              <w:t>Environment</w:t>
            </w:r>
          </w:p>
        </w:tc>
        <w:tc>
          <w:tcPr>
            <w:tcW w:type="dxa" w:w="7660"/>
            <w:vAlign w:val="center"/>
            <w:shd w:fill="E8EEF5"/>
          </w:tcPr>
          <w:p>
            <w:pPr>
              <w:pStyle w:val="TableHead"/>
              <w:keepNext/>
            </w:pPr>
            <w:r>
              <w:t>Base URL</w:t>
            </w:r>
          </w:p>
        </w:tc>
      </w:tr>
      <w:tr>
        <w:trPr>
          <w:cantSplit/>
        </w:trPr>
        <w:tc>
          <w:tcPr>
            <w:tcW w:type="dxa" w:w="1700"/>
            <w:vAlign w:val="center"/>
          </w:tcPr>
          <w:p>
            <w:pPr>
              <w:pStyle w:val="TableText"/>
              <w:keepNext w:val="0"/>
            </w:pPr>
            <w:r>
              <w:t>Staging</w:t>
            </w:r>
          </w:p>
        </w:tc>
        <w:tc>
          <w:tcPr>
            <w:tcW w:type="dxa" w:w="7660"/>
            <w:vAlign w:val="center"/>
          </w:tcPr>
          <w:p>
            <w:pPr>
              <w:pStyle w:val="TableText"/>
              <w:keepNext w:val="0"/>
            </w:pPr>
            <w:r>
              <w:t>https://campus-update-api-staging.vercel.app</w:t>
            </w:r>
          </w:p>
        </w:tc>
      </w:tr>
      <w:tr>
        <w:trPr>
          <w:cantSplit/>
        </w:trPr>
        <w:tc>
          <w:tcPr>
            <w:tcW w:type="dxa" w:w="1700"/>
            <w:vAlign w:val="center"/>
          </w:tcPr>
          <w:p>
            <w:pPr>
              <w:pStyle w:val="TableText"/>
              <w:keepNext w:val="0"/>
            </w:pPr>
            <w:r>
              <w:t>Production</w:t>
            </w:r>
          </w:p>
        </w:tc>
        <w:tc>
          <w:tcPr>
            <w:tcW w:type="dxa" w:w="7660"/>
            <w:vAlign w:val="center"/>
          </w:tcPr>
          <w:p>
            <w:pPr>
              <w:pStyle w:val="TableText"/>
              <w:keepNext w:val="0"/>
            </w:pPr>
            <w:r>
              <w:t>https://campus-update-api.vercel.app</w:t>
            </w:r>
          </w:p>
        </w:tc>
      </w:tr>
    </w:tbl>
    <w:p>
      <w:pPr>
        <w:pStyle w:val="Small"/>
        <w:spacing w:after="40"/>
      </w:pPr>
    </w:p>
    <w:p>
      <w:pPr>
        <w:pStyle w:val="Small"/>
      </w:pPr>
      <w:r>
        <w:t>Documentation revision: 27 September 2026</w:t>
      </w:r>
    </w:p>
    <w:p>
      <w:pPr>
        <w:pStyle w:val="Heading2"/>
      </w:pPr>
      <w:r>
        <w:t>How to use this guide</w:t>
      </w:r>
    </w:p>
    <w:p>
      <w:r>
        <w:t>Choose the environment base URL and append the route exactly as shown. Start with onboarding and authentication, then use the endpoint index to find the relevant service. JSON examples show field names and data types; replace example IDs with IDs returned by the API.</w:t>
      </w:r>
    </w:p>
    <w:p>
      <w:pPr>
        <w:pStyle w:val="Note"/>
        <w:shd w:fill="F2F5F9"/>
      </w:pPr>
      <w:r>
        <w:t>Implementation boundary: publishing and B2 media code exist. Stage 2 verification and several media/advertisement details remain incomplete. Known integration limitations are called out where they affect frontend behavior.</w:t>
      </w:r>
    </w:p>
    <w:p>
      <w:pPr>
        <w:pStyle w:val="Heading2"/>
      </w:pPr>
      <w:r>
        <w:t>Guide map</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700"/>
        <w:gridCol w:w="7660"/>
      </w:tblGrid>
      <w:tr>
        <w:trPr>
          <w:cantSplit/>
          <w:tblHeader/>
        </w:trPr>
        <w:tc>
          <w:tcPr>
            <w:tcW w:type="dxa" w:w="1700"/>
            <w:vAlign w:val="center"/>
            <w:shd w:fill="E8EEF5"/>
          </w:tcPr>
          <w:p>
            <w:pPr>
              <w:pStyle w:val="TableHead"/>
              <w:keepNext/>
            </w:pPr>
            <w:r>
              <w:t>Sections</w:t>
            </w:r>
          </w:p>
        </w:tc>
        <w:tc>
          <w:tcPr>
            <w:tcW w:type="dxa" w:w="7660"/>
            <w:vAlign w:val="center"/>
            <w:shd w:fill="E8EEF5"/>
          </w:tcPr>
          <w:p>
            <w:pPr>
              <w:pStyle w:val="TableHead"/>
              <w:keepNext/>
            </w:pPr>
            <w:r>
              <w:t>What to find</w:t>
            </w:r>
          </w:p>
        </w:tc>
      </w:tr>
      <w:tr>
        <w:trPr>
          <w:cantSplit/>
        </w:trPr>
        <w:tc>
          <w:tcPr>
            <w:tcW w:type="dxa" w:w="1700"/>
            <w:vAlign w:val="center"/>
          </w:tcPr>
          <w:p>
            <w:pPr>
              <w:pStyle w:val="TableText"/>
              <w:keepNext w:val="0"/>
            </w:pPr>
            <w:r>
              <w:t>1-3</w:t>
            </w:r>
          </w:p>
        </w:tc>
        <w:tc>
          <w:tcPr>
            <w:tcW w:type="dxa" w:w="7660"/>
            <w:vAlign w:val="center"/>
          </w:tcPr>
          <w:p>
            <w:pPr>
              <w:pStyle w:val="TableText"/>
              <w:keepNext w:val="0"/>
            </w:pPr>
            <w:r>
              <w:t>Connection conventions, onboarding and the complete route index</w:t>
            </w:r>
          </w:p>
        </w:tc>
      </w:tr>
      <w:tr>
        <w:trPr>
          <w:cantSplit/>
        </w:trPr>
        <w:tc>
          <w:tcPr>
            <w:tcW w:type="dxa" w:w="1700"/>
            <w:vAlign w:val="center"/>
          </w:tcPr>
          <w:p>
            <w:pPr>
              <w:pStyle w:val="TableText"/>
              <w:keepNext w:val="0"/>
            </w:pPr>
            <w:r>
              <w:t>4-7</w:t>
            </w:r>
          </w:p>
        </w:tc>
        <w:tc>
          <w:tcPr>
            <w:tcW w:type="dxa" w:w="7660"/>
            <w:vAlign w:val="center"/>
          </w:tcPr>
          <w:p>
            <w:pPr>
              <w:pStyle w:val="TableText"/>
              <w:keepNext w:val="0"/>
            </w:pPr>
            <w:r>
              <w:t>Enum values, authentication, profiles and school hierarchy</w:t>
            </w:r>
          </w:p>
        </w:tc>
      </w:tr>
      <w:tr>
        <w:trPr>
          <w:cantSplit/>
        </w:trPr>
        <w:tc>
          <w:tcPr>
            <w:tcW w:type="dxa" w:w="1700"/>
            <w:vAlign w:val="center"/>
          </w:tcPr>
          <w:p>
            <w:pPr>
              <w:pStyle w:val="TableText"/>
              <w:keepNext w:val="0"/>
            </w:pPr>
            <w:r>
              <w:t>8-10</w:t>
            </w:r>
          </w:p>
        </w:tc>
        <w:tc>
          <w:tcPr>
            <w:tcW w:type="dxa" w:w="7660"/>
            <w:vAlign w:val="center"/>
          </w:tcPr>
          <w:p>
            <w:pPr>
              <w:pStyle w:val="TableText"/>
              <w:keepNext w:val="0"/>
            </w:pPr>
            <w:r>
              <w:t>Feeds, content management and academic calendars</w:t>
            </w:r>
          </w:p>
        </w:tc>
      </w:tr>
      <w:tr>
        <w:trPr>
          <w:cantSplit/>
        </w:trPr>
        <w:tc>
          <w:tcPr>
            <w:tcW w:type="dxa" w:w="1700"/>
            <w:vAlign w:val="center"/>
          </w:tcPr>
          <w:p>
            <w:pPr>
              <w:pStyle w:val="TableText"/>
              <w:keepNext w:val="0"/>
            </w:pPr>
            <w:r>
              <w:t>11-13</w:t>
            </w:r>
          </w:p>
        </w:tc>
        <w:tc>
          <w:tcPr>
            <w:tcW w:type="dxa" w:w="7660"/>
            <w:vAlign w:val="center"/>
          </w:tcPr>
          <w:p>
            <w:pPr>
              <w:pStyle w:val="TableText"/>
              <w:keepNext w:val="0"/>
            </w:pPr>
            <w:r>
              <w:t>Super-admin operations, private media and error handling</w:t>
            </w:r>
          </w:p>
        </w:tc>
      </w:tr>
      <w:tr>
        <w:trPr>
          <w:cantSplit/>
        </w:trPr>
        <w:tc>
          <w:tcPr>
            <w:tcW w:type="dxa" w:w="1700"/>
            <w:vAlign w:val="center"/>
          </w:tcPr>
          <w:p>
            <w:pPr>
              <w:pStyle w:val="TableText"/>
              <w:keepNext w:val="0"/>
            </w:pPr>
            <w:r>
              <w:t>14-16</w:t>
            </w:r>
          </w:p>
        </w:tc>
        <w:tc>
          <w:tcPr>
            <w:tcW w:type="dxa" w:w="7660"/>
            <w:vAlign w:val="center"/>
          </w:tcPr>
          <w:p>
            <w:pPr>
              <w:pStyle w:val="TableText"/>
              <w:keepNext w:val="0"/>
            </w:pPr>
            <w:r>
              <w:t>Backend structure, environment notes and integration checklist</w:t>
            </w:r>
          </w:p>
        </w:tc>
      </w:tr>
    </w:tbl>
    <w:p>
      <w:pPr>
        <w:pStyle w:val="Small"/>
        <w:spacing w:after="40"/>
      </w:pPr>
    </w:p>
    <w:p>
      <w:pPr>
        <w:pStyle w:val="Heading1"/>
        <w:pageBreakBefore/>
      </w:pPr>
      <w:r>
        <w:t>1. Connection and data conventions</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350"/>
        <w:gridCol w:w="7010"/>
      </w:tblGrid>
      <w:tr>
        <w:trPr>
          <w:cantSplit/>
          <w:tblHeader/>
        </w:trPr>
        <w:tc>
          <w:tcPr>
            <w:tcW w:type="dxa" w:w="2350"/>
            <w:vAlign w:val="center"/>
            <w:shd w:fill="E8EEF5"/>
          </w:tcPr>
          <w:p>
            <w:pPr>
              <w:pStyle w:val="TableHead"/>
              <w:keepNext/>
            </w:pPr>
            <w:r>
              <w:t>Item</w:t>
            </w:r>
          </w:p>
        </w:tc>
        <w:tc>
          <w:tcPr>
            <w:tcW w:type="dxa" w:w="7010"/>
            <w:vAlign w:val="center"/>
            <w:shd w:fill="E8EEF5"/>
          </w:tcPr>
          <w:p>
            <w:pPr>
              <w:pStyle w:val="TableHead"/>
              <w:keepNext/>
            </w:pPr>
            <w:r>
              <w:t>Contract</w:t>
            </w:r>
          </w:p>
        </w:tc>
      </w:tr>
      <w:tr>
        <w:trPr>
          <w:cantSplit/>
        </w:trPr>
        <w:tc>
          <w:tcPr>
            <w:tcW w:type="dxa" w:w="2350"/>
            <w:vAlign w:val="center"/>
          </w:tcPr>
          <w:p>
            <w:pPr>
              <w:pStyle w:val="TableText"/>
              <w:keepNext w:val="0"/>
            </w:pPr>
            <w:r>
              <w:t>Request/response JSON</w:t>
            </w:r>
          </w:p>
        </w:tc>
        <w:tc>
          <w:tcPr>
            <w:tcW w:type="dxa" w:w="7010"/>
            <w:vAlign w:val="center"/>
          </w:tcPr>
          <w:p>
            <w:pPr>
              <w:pStyle w:val="TableText"/>
              <w:keepNext w:val="0"/>
            </w:pPr>
            <w:r>
              <w:t>camelCase properties; Content-Type: application/json</w:t>
            </w:r>
          </w:p>
        </w:tc>
      </w:tr>
      <w:tr>
        <w:trPr>
          <w:cantSplit/>
        </w:trPr>
        <w:tc>
          <w:tcPr>
            <w:tcW w:type="dxa" w:w="2350"/>
            <w:vAlign w:val="center"/>
          </w:tcPr>
          <w:p>
            <w:pPr>
              <w:pStyle w:val="TableText"/>
              <w:keepNext w:val="0"/>
            </w:pPr>
            <w:r>
              <w:t>Identifiers</w:t>
            </w:r>
          </w:p>
        </w:tc>
        <w:tc>
          <w:tcPr>
            <w:tcW w:type="dxa" w:w="7010"/>
            <w:vAlign w:val="center"/>
          </w:tcPr>
          <w:p>
            <w:pPr>
              <w:pStyle w:val="TableText"/>
              <w:keepNext w:val="0"/>
            </w:pPr>
            <w:r>
              <w:t>UUID strings. Nullable academic IDs may be null.</w:t>
            </w:r>
          </w:p>
        </w:tc>
      </w:tr>
      <w:tr>
        <w:trPr>
          <w:cantSplit/>
        </w:trPr>
        <w:tc>
          <w:tcPr>
            <w:tcW w:type="dxa" w:w="2350"/>
            <w:vAlign w:val="center"/>
          </w:tcPr>
          <w:p>
            <w:pPr>
              <w:pStyle w:val="TableText"/>
              <w:keepNext w:val="0"/>
            </w:pPr>
            <w:r>
              <w:t>Dates</w:t>
            </w:r>
          </w:p>
        </w:tc>
        <w:tc>
          <w:tcPr>
            <w:tcW w:type="dxa" w:w="7010"/>
            <w:vAlign w:val="center"/>
          </w:tcPr>
          <w:p>
            <w:pPr>
              <w:pStyle w:val="TableText"/>
              <w:keepNext w:val="0"/>
            </w:pPr>
            <w:r>
              <w:t>ISO 8601 timestamps with timezone, preferably UTC (Z).</w:t>
            </w:r>
          </w:p>
        </w:tc>
      </w:tr>
      <w:tr>
        <w:trPr>
          <w:cantSplit/>
        </w:trPr>
        <w:tc>
          <w:tcPr>
            <w:tcW w:type="dxa" w:w="2350"/>
            <w:vAlign w:val="center"/>
          </w:tcPr>
          <w:p>
            <w:pPr>
              <w:pStyle w:val="TableText"/>
              <w:keepNext w:val="0"/>
            </w:pPr>
            <w:r>
              <w:t>Enums</w:t>
            </w:r>
          </w:p>
        </w:tc>
        <w:tc>
          <w:tcPr>
            <w:tcW w:type="dxa" w:w="7010"/>
            <w:vAlign w:val="center"/>
          </w:tcPr>
          <w:p>
            <w:pPr>
              <w:pStyle w:val="TableText"/>
              <w:keepNext w:val="0"/>
            </w:pPr>
            <w:r>
              <w:t>Send documented string values with exact capitalization.</w:t>
            </w:r>
          </w:p>
        </w:tc>
      </w:tr>
      <w:tr>
        <w:trPr>
          <w:cantSplit/>
        </w:trPr>
        <w:tc>
          <w:tcPr>
            <w:tcW w:type="dxa" w:w="2350"/>
            <w:vAlign w:val="center"/>
          </w:tcPr>
          <w:p>
            <w:pPr>
              <w:pStyle w:val="TableText"/>
              <w:keepNext w:val="0"/>
            </w:pPr>
            <w:r>
              <w:t>Authentication</w:t>
            </w:r>
          </w:p>
        </w:tc>
        <w:tc>
          <w:tcPr>
            <w:tcW w:type="dxa" w:w="7010"/>
            <w:vAlign w:val="center"/>
          </w:tcPr>
          <w:p>
            <w:pPr>
              <w:pStyle w:val="TableText"/>
              <w:keepNext w:val="0"/>
            </w:pPr>
            <w:r>
              <w:t>Authorization: Bearer ACCESS_TOKEN</w:t>
            </w:r>
          </w:p>
        </w:tc>
      </w:tr>
      <w:tr>
        <w:trPr>
          <w:cantSplit/>
        </w:trPr>
        <w:tc>
          <w:tcPr>
            <w:tcW w:type="dxa" w:w="2350"/>
            <w:vAlign w:val="center"/>
          </w:tcPr>
          <w:p>
            <w:pPr>
              <w:pStyle w:val="TableText"/>
              <w:keepNext w:val="0"/>
            </w:pPr>
            <w:r>
              <w:t>Public routes</w:t>
            </w:r>
          </w:p>
        </w:tc>
        <w:tc>
          <w:tcPr>
            <w:tcW w:type="dxa" w:w="7010"/>
            <w:vAlign w:val="center"/>
          </w:tcPr>
          <w:p>
            <w:pPr>
              <w:pStyle w:val="TableText"/>
              <w:keepNext w:val="0"/>
            </w:pPr>
            <w:r>
              <w:t>Registration, login, refresh, schools and health do not require a token.</w:t>
            </w:r>
          </w:p>
        </w:tc>
      </w:tr>
      <w:tr>
        <w:trPr>
          <w:cantSplit/>
        </w:trPr>
        <w:tc>
          <w:tcPr>
            <w:tcW w:type="dxa" w:w="2350"/>
            <w:vAlign w:val="center"/>
          </w:tcPr>
          <w:p>
            <w:pPr>
              <w:pStyle w:val="TableText"/>
              <w:keepNext w:val="0"/>
            </w:pPr>
            <w:r>
              <w:t>Admin routes</w:t>
            </w:r>
          </w:p>
        </w:tc>
        <w:tc>
          <w:tcPr>
            <w:tcW w:type="dxa" w:w="7010"/>
            <w:vAlign w:val="center"/>
          </w:tcPr>
          <w:p>
            <w:pPr>
              <w:pStyle w:val="TableText"/>
              <w:keepNext w:val="0"/>
            </w:pPr>
            <w:r>
              <w:t>SchoolAdmin or SuperAdmin, unless explicitly SuperAdmin-only.</w:t>
            </w:r>
          </w:p>
        </w:tc>
      </w:tr>
      <w:tr>
        <w:trPr>
          <w:cantSplit/>
        </w:trPr>
        <w:tc>
          <w:tcPr>
            <w:tcW w:type="dxa" w:w="2350"/>
            <w:vAlign w:val="center"/>
          </w:tcPr>
          <w:p>
            <w:pPr>
              <w:pStyle w:val="TableText"/>
              <w:keepNext w:val="0"/>
            </w:pPr>
            <w:r>
              <w:t>API specifications</w:t>
            </w:r>
          </w:p>
        </w:tc>
        <w:tc>
          <w:tcPr>
            <w:tcW w:type="dxa" w:w="7010"/>
            <w:vAlign w:val="center"/>
          </w:tcPr>
          <w:p>
            <w:pPr>
              <w:pStyle w:val="TableText"/>
              <w:keepNext w:val="0"/>
            </w:pPr>
            <w:r>
              <w:t>/openapi/v1.json and /swagger/v1/swagger.json when Swagger is enabled.</w:t>
            </w:r>
          </w:p>
        </w:tc>
      </w:tr>
      <w:tr>
        <w:trPr>
          <w:cantSplit/>
        </w:trPr>
        <w:tc>
          <w:tcPr>
            <w:tcW w:type="dxa" w:w="2350"/>
            <w:vAlign w:val="center"/>
          </w:tcPr>
          <w:p>
            <w:pPr>
              <w:pStyle w:val="TableText"/>
              <w:keepNext w:val="0"/>
            </w:pPr>
            <w:r>
              <w:t>Interactive reference</w:t>
            </w:r>
          </w:p>
        </w:tc>
        <w:tc>
          <w:tcPr>
            <w:tcW w:type="dxa" w:w="7010"/>
            <w:vAlign w:val="center"/>
          </w:tcPr>
          <w:p>
            <w:pPr>
              <w:pStyle w:val="TableText"/>
              <w:keepNext w:val="0"/>
            </w:pPr>
            <w:r>
              <w:t>/swagger/index.html when Swagger is enabled for the deployment.</w:t>
            </w:r>
          </w:p>
        </w:tc>
      </w:tr>
    </w:tbl>
    <w:p>
      <w:pPr>
        <w:pStyle w:val="Small"/>
        <w:spacing w:after="40"/>
      </w:pPr>
    </w:p>
    <w:p>
      <w:pPr>
        <w:pStyle w:val="Heading2"/>
      </w:pPr>
      <w:r>
        <w:t>Health check</w:t>
      </w:r>
    </w:p>
    <w:p>
      <w:pPr>
        <w:pStyle w:val="Endpoint"/>
      </w:pPr>
      <w:r>
        <w:t>GET /health</w:t>
      </w:r>
    </w:p>
    <w:p>
      <w:pPr>
        <w:pStyle w:val="Small"/>
      </w:pPr>
      <w:r>
        <w:t>Access: Public  |  Success: 200 when healthy</w:t>
      </w:r>
    </w:p>
    <w:p>
      <w:r>
        <w:t>No request body. ASP.NET health middleware returns a plain-text health result; do not parse it as an application JSON response. An unhealthy result can return 503.</w:t>
      </w:r>
    </w:p>
    <w:p>
      <w:pPr>
        <w:pStyle w:val="Heading2"/>
      </w:pPr>
      <w:r>
        <w:t>Token lifecycle</w:t>
      </w:r>
    </w:p>
    <w:p>
      <w:pPr>
        <w:pStyle w:val="ListBullet"/>
      </w:pPr>
      <w:r>
        <w:t>Default access-token lifetime: 15 minutes. Default refresh-token lifetime: 30 days; deployment settings can override these values.</w:t>
      </w:r>
    </w:p>
    <w:p>
      <w:pPr>
        <w:pStyle w:val="ListBullet"/>
      </w:pPr>
      <w:r>
        <w:t>On an expired access token, refresh once and retry the failed request once. Replace both stored tokens after refresh.</w:t>
      </w:r>
    </w:p>
    <w:p>
      <w:pPr>
        <w:pStyle w:val="ListBullet"/>
      </w:pPr>
      <w:r>
        <w:t>Disabled/deleted accounts and tokens with an outdated role receive 401. A refresh cannot restore access for a disabled account.</w:t>
      </w:r>
    </w:p>
    <w:p>
      <w:pPr>
        <w:pStyle w:val="ListBullet"/>
      </w:pPr>
      <w:r>
        <w:t>Store tokens securely. Serialize refresh requests because each refresh replaces the previous token.</w:t>
      </w:r>
    </w:p>
    <w:p>
      <w:r>
        <w:t>Browser requests require an allowed origin in the target environment. Native mobile apps do not use browser CORS.</w:t>
      </w:r>
    </w:p>
    <w:p>
      <w:pPr>
        <w:pStyle w:val="Heading1"/>
        <w:pageBreakBefore/>
      </w:pPr>
      <w:r>
        <w:t>2. Student and staff onboarding</w:t>
      </w:r>
    </w:p>
    <w:p>
      <w:r>
        <w:t>The designs represent alternative student and staff journeys. Both use one registration endpoint. Keep form values in frontend state until the user selects Create account.</w:t>
      </w:r>
    </w:p>
    <w:p>
      <w:pPr>
        <w:pStyle w:val="ListNumber"/>
      </w:pPr>
      <w:r>
        <w:t>Load GET /api/v1/schools and select an active institution.</w:t>
      </w:r>
    </w:p>
    <w:p>
      <w:pPr>
        <w:pStyle w:val="ListNumber"/>
      </w:pPr>
      <w:r>
        <w:t>Choose Student or Staff.</w:t>
      </w:r>
    </w:p>
    <w:p>
      <w:pPr>
        <w:pStyle w:val="ListNumber"/>
      </w:pPr>
      <w:r>
        <w:t>Collect name and applicable academic placement.</w:t>
      </w:r>
    </w:p>
    <w:p>
      <w:pPr>
        <w:pStyle w:val="ListNumber"/>
      </w:pPr>
      <w:r>
        <w:t>Collect email, password and frontend-only password confirmation; submit POST /api/v1/auth/register.</w:t>
      </w:r>
    </w:p>
    <w:p>
      <w:pPr>
        <w:pStyle w:val="ListNumber"/>
      </w:pPr>
      <w:r>
        <w:t>Store the returned tokens, load the profile and handle notification permission as a separate step.</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650"/>
        <w:gridCol w:w="3355"/>
        <w:gridCol w:w="3355"/>
      </w:tblGrid>
      <w:tr>
        <w:trPr>
          <w:cantSplit/>
          <w:tblHeader/>
        </w:trPr>
        <w:tc>
          <w:tcPr>
            <w:tcW w:type="dxa" w:w="2650"/>
            <w:vAlign w:val="center"/>
            <w:shd w:fill="E8EEF5"/>
          </w:tcPr>
          <w:p>
            <w:pPr>
              <w:pStyle w:val="TableHead"/>
              <w:keepNext/>
            </w:pPr>
            <w:r>
              <w:t>Field</w:t>
            </w:r>
          </w:p>
        </w:tc>
        <w:tc>
          <w:tcPr>
            <w:tcW w:type="dxa" w:w="3355"/>
            <w:vAlign w:val="center"/>
            <w:shd w:fill="E8EEF5"/>
          </w:tcPr>
          <w:p>
            <w:pPr>
              <w:pStyle w:val="TableHead"/>
              <w:keepNext/>
            </w:pPr>
            <w:r>
              <w:t>Student</w:t>
            </w:r>
          </w:p>
        </w:tc>
        <w:tc>
          <w:tcPr>
            <w:tcW w:type="dxa" w:w="3355"/>
            <w:vAlign w:val="center"/>
            <w:shd w:fill="E8EEF5"/>
          </w:tcPr>
          <w:p>
            <w:pPr>
              <w:pStyle w:val="TableHead"/>
              <w:keepNext/>
            </w:pPr>
            <w:r>
              <w:t>Staff</w:t>
            </w:r>
          </w:p>
        </w:tc>
      </w:tr>
      <w:tr>
        <w:trPr>
          <w:cantSplit/>
        </w:trPr>
        <w:tc>
          <w:tcPr>
            <w:tcW w:type="dxa" w:w="2650"/>
            <w:vAlign w:val="center"/>
          </w:tcPr>
          <w:p>
            <w:pPr>
              <w:pStyle w:val="TableText"/>
              <w:keepNext w:val="0"/>
            </w:pPr>
            <w:r>
              <w:t>firstName / lastName</w:t>
            </w:r>
          </w:p>
        </w:tc>
        <w:tc>
          <w:tcPr>
            <w:tcW w:type="dxa" w:w="3355"/>
            <w:vAlign w:val="center"/>
          </w:tcPr>
          <w:p>
            <w:pPr>
              <w:pStyle w:val="TableText"/>
              <w:keepNext w:val="0"/>
            </w:pPr>
            <w:r>
              <w:t>Required; each at most 100 characters</w:t>
            </w:r>
          </w:p>
        </w:tc>
        <w:tc>
          <w:tcPr>
            <w:tcW w:type="dxa" w:w="3355"/>
            <w:vAlign w:val="center"/>
          </w:tcPr>
          <w:p>
            <w:pPr>
              <w:pStyle w:val="TableText"/>
              <w:keepNext w:val="0"/>
            </w:pPr>
            <w:r>
              <w:t>Required; each at most 100 characters</w:t>
            </w:r>
          </w:p>
        </w:tc>
      </w:tr>
      <w:tr>
        <w:trPr>
          <w:cantSplit/>
        </w:trPr>
        <w:tc>
          <w:tcPr>
            <w:tcW w:type="dxa" w:w="2650"/>
            <w:vAlign w:val="center"/>
          </w:tcPr>
          <w:p>
            <w:pPr>
              <w:pStyle w:val="TableText"/>
              <w:keepNext w:val="0"/>
            </w:pPr>
            <w:r>
              <w:t>email / password</w:t>
            </w:r>
          </w:p>
        </w:tc>
        <w:tc>
          <w:tcPr>
            <w:tcW w:type="dxa" w:w="3355"/>
            <w:vAlign w:val="center"/>
          </w:tcPr>
          <w:p>
            <w:pPr>
              <w:pStyle w:val="TableText"/>
              <w:keepNext w:val="0"/>
            </w:pPr>
            <w:r>
              <w:t>Valid email; password at least 8 characters</w:t>
            </w:r>
          </w:p>
        </w:tc>
        <w:tc>
          <w:tcPr>
            <w:tcW w:type="dxa" w:w="3355"/>
            <w:vAlign w:val="center"/>
          </w:tcPr>
          <w:p>
            <w:pPr>
              <w:pStyle w:val="TableText"/>
              <w:keepNext w:val="0"/>
            </w:pPr>
            <w:r>
              <w:t>Same rules</w:t>
            </w:r>
          </w:p>
        </w:tc>
      </w:tr>
      <w:tr>
        <w:trPr>
          <w:cantSplit/>
        </w:trPr>
        <w:tc>
          <w:tcPr>
            <w:tcW w:type="dxa" w:w="2650"/>
            <w:vAlign w:val="center"/>
          </w:tcPr>
          <w:p>
            <w:pPr>
              <w:pStyle w:val="TableText"/>
              <w:keepNext w:val="0"/>
            </w:pPr>
            <w:r>
              <w:t>role</w:t>
            </w:r>
          </w:p>
        </w:tc>
        <w:tc>
          <w:tcPr>
            <w:tcW w:type="dxa" w:w="3355"/>
            <w:vAlign w:val="center"/>
          </w:tcPr>
          <w:p>
            <w:pPr>
              <w:pStyle w:val="TableText"/>
              <w:keepNext w:val="0"/>
            </w:pPr>
            <w:r>
              <w:t>Student</w:t>
            </w:r>
          </w:p>
        </w:tc>
        <w:tc>
          <w:tcPr>
            <w:tcW w:type="dxa" w:w="3355"/>
            <w:vAlign w:val="center"/>
          </w:tcPr>
          <w:p>
            <w:pPr>
              <w:pStyle w:val="TableText"/>
              <w:keepNext w:val="0"/>
            </w:pPr>
            <w:r>
              <w:t>Staff</w:t>
            </w:r>
          </w:p>
        </w:tc>
      </w:tr>
      <w:tr>
        <w:trPr>
          <w:cantSplit/>
        </w:trPr>
        <w:tc>
          <w:tcPr>
            <w:tcW w:type="dxa" w:w="2650"/>
            <w:vAlign w:val="center"/>
          </w:tcPr>
          <w:p>
            <w:pPr>
              <w:pStyle w:val="TableText"/>
              <w:keepNext w:val="0"/>
            </w:pPr>
            <w:r>
              <w:t>institutionId</w:t>
            </w:r>
          </w:p>
        </w:tc>
        <w:tc>
          <w:tcPr>
            <w:tcW w:type="dxa" w:w="3355"/>
            <w:vAlign w:val="center"/>
          </w:tcPr>
          <w:p>
            <w:pPr>
              <w:pStyle w:val="TableText"/>
              <w:keepNext w:val="0"/>
            </w:pPr>
            <w:r>
              <w:t>Required active school ID</w:t>
            </w:r>
          </w:p>
        </w:tc>
        <w:tc>
          <w:tcPr>
            <w:tcW w:type="dxa" w:w="3355"/>
            <w:vAlign w:val="center"/>
          </w:tcPr>
          <w:p>
            <w:pPr>
              <w:pStyle w:val="TableText"/>
              <w:keepNext w:val="0"/>
            </w:pPr>
            <w:r>
              <w:t>Required active school ID</w:t>
            </w:r>
          </w:p>
        </w:tc>
      </w:tr>
      <w:tr>
        <w:trPr>
          <w:cantSplit/>
        </w:trPr>
        <w:tc>
          <w:tcPr>
            <w:tcW w:type="dxa" w:w="2650"/>
            <w:vAlign w:val="center"/>
          </w:tcPr>
          <w:p>
            <w:pPr>
              <w:pStyle w:val="TableText"/>
              <w:keepNext w:val="0"/>
            </w:pPr>
            <w:r>
              <w:t>facultyId / departmentId</w:t>
            </w:r>
          </w:p>
        </w:tc>
        <w:tc>
          <w:tcPr>
            <w:tcW w:type="dxa" w:w="3355"/>
            <w:vAlign w:val="center"/>
          </w:tcPr>
          <w:p>
            <w:pPr>
              <w:pStyle w:val="TableText"/>
              <w:keepNext w:val="0"/>
            </w:pPr>
            <w:r>
              <w:t>Optional; parent hierarchy must be valid</w:t>
            </w:r>
          </w:p>
        </w:tc>
        <w:tc>
          <w:tcPr>
            <w:tcW w:type="dxa" w:w="3355"/>
            <w:vAlign w:val="center"/>
          </w:tcPr>
          <w:p>
            <w:pPr>
              <w:pStyle w:val="TableText"/>
              <w:keepNext w:val="0"/>
            </w:pPr>
            <w:r>
              <w:t>Optional; parent hierarchy must be valid</w:t>
            </w:r>
          </w:p>
        </w:tc>
      </w:tr>
      <w:tr>
        <w:trPr>
          <w:cantSplit/>
        </w:trPr>
        <w:tc>
          <w:tcPr>
            <w:tcW w:type="dxa" w:w="2650"/>
            <w:vAlign w:val="center"/>
          </w:tcPr>
          <w:p>
            <w:pPr>
              <w:pStyle w:val="TableText"/>
              <w:keepNext w:val="0"/>
            </w:pPr>
            <w:r>
              <w:t>programmeId / academicLevelId</w:t>
            </w:r>
          </w:p>
        </w:tc>
        <w:tc>
          <w:tcPr>
            <w:tcW w:type="dxa" w:w="3355"/>
            <w:vAlign w:val="center"/>
          </w:tcPr>
          <w:p>
            <w:pPr>
              <w:pStyle w:val="TableText"/>
              <w:keepNext w:val="0"/>
            </w:pPr>
            <w:r>
              <w:t>Optional; useful for personalized feeds</w:t>
            </w:r>
          </w:p>
        </w:tc>
        <w:tc>
          <w:tcPr>
            <w:tcW w:type="dxa" w:w="3355"/>
            <w:vAlign w:val="center"/>
          </w:tcPr>
          <w:p>
            <w:pPr>
              <w:pStyle w:val="TableText"/>
              <w:keepNext w:val="0"/>
            </w:pPr>
            <w:r>
              <w:t>Normally null</w:t>
            </w:r>
          </w:p>
        </w:tc>
      </w:tr>
      <w:tr>
        <w:trPr>
          <w:cantSplit/>
        </w:trPr>
        <w:tc>
          <w:tcPr>
            <w:tcW w:type="dxa" w:w="2650"/>
            <w:vAlign w:val="center"/>
          </w:tcPr>
          <w:p>
            <w:pPr>
              <w:pStyle w:val="TableText"/>
              <w:keepNext w:val="0"/>
            </w:pPr>
            <w:r>
              <w:t>matriculationOrStaffNumber</w:t>
            </w:r>
          </w:p>
        </w:tc>
        <w:tc>
          <w:tcPr>
            <w:tcW w:type="dxa" w:w="3355"/>
            <w:vAlign w:val="center"/>
          </w:tcPr>
          <w:p>
            <w:pPr>
              <w:pStyle w:val="TableText"/>
              <w:keepNext w:val="0"/>
            </w:pPr>
            <w:r>
              <w:t>Optional matriculation number</w:t>
            </w:r>
          </w:p>
        </w:tc>
        <w:tc>
          <w:tcPr>
            <w:tcW w:type="dxa" w:w="3355"/>
            <w:vAlign w:val="center"/>
          </w:tcPr>
          <w:p>
            <w:pPr>
              <w:pStyle w:val="TableText"/>
              <w:keepNext w:val="0"/>
            </w:pPr>
            <w:r>
              <w:t>Optional staff number</w:t>
            </w:r>
          </w:p>
        </w:tc>
      </w:tr>
    </w:tbl>
    <w:p>
      <w:pPr>
        <w:pStyle w:val="Small"/>
        <w:spacing w:after="40"/>
      </w:pPr>
    </w:p>
    <w:p>
      <w:pPr>
        <w:pStyle w:val="Note"/>
        <w:shd w:fill="F2F5F9"/>
      </w:pPr>
      <w:r>
        <w:t>Design alignment: the API requires firstName and lastName separately, while the design shows Full Name. Prefer separate name inputs; do not send the full name as firstName and repeat the surname as lastName. A school cannot be skipped at final submission. Optional academic selectors can be skipped.</w:t>
      </w:r>
    </w:p>
    <w:p>
      <w:r>
        <w:t>Confirm password and Remember me are client-side controls. Neither is a registration field. The API does not verify matriculation/staff numbers or prove institutional affiliation. Selecting Staff does not grant administrator privileges.</w:t>
      </w:r>
    </w:p>
    <w:p>
      <w:r>
        <w:t>The notification permission screen controls device permission. After registration, preferences can be saved through PUT /api/v1/auth/academic-settings, sending all academic and preference fields. Push delivery and device registration are not implemented.</w:t>
      </w:r>
    </w:p>
    <w:p>
      <w:pPr>
        <w:pStyle w:val="Heading1"/>
        <w:pageBreakBefore/>
      </w:pPr>
      <w:r>
        <w:t>3. Complete endpoint index</w:t>
      </w:r>
    </w:p>
    <w:p>
      <w:r>
        <w:t>Bearer means any authenticated active user. Admin means SchoolAdmin or SuperAdmin. Media access currently has additional restrictions; see section 12.</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000"/>
        <w:gridCol w:w="5420"/>
        <w:gridCol w:w="1740"/>
        <w:gridCol w:w="1200"/>
      </w:tblGrid>
      <w:tr>
        <w:trPr>
          <w:cantSplit/>
          <w:tblHeader/>
        </w:trPr>
        <w:tc>
          <w:tcPr>
            <w:tcW w:type="dxa" w:w="1000"/>
            <w:vAlign w:val="center"/>
            <w:shd w:fill="E8EEF5"/>
          </w:tcPr>
          <w:p>
            <w:pPr>
              <w:pStyle w:val="TableHead"/>
              <w:keepNext/>
              <w:spacing w:line="240" w:lineRule="auto" w:after="0"/>
            </w:pPr>
            <w:r>
              <w:rPr>
                <w:sz w:val="17"/>
              </w:rPr>
              <w:t>Method</w:t>
            </w:r>
          </w:p>
        </w:tc>
        <w:tc>
          <w:tcPr>
            <w:tcW w:type="dxa" w:w="5420"/>
            <w:vAlign w:val="center"/>
            <w:shd w:fill="E8EEF5"/>
          </w:tcPr>
          <w:p>
            <w:pPr>
              <w:pStyle w:val="TableHead"/>
              <w:keepNext/>
              <w:spacing w:line="240" w:lineRule="auto" w:after="0"/>
            </w:pPr>
            <w:r>
              <w:rPr>
                <w:sz w:val="17"/>
              </w:rPr>
              <w:t>Route</w:t>
            </w:r>
          </w:p>
        </w:tc>
        <w:tc>
          <w:tcPr>
            <w:tcW w:type="dxa" w:w="1740"/>
            <w:vAlign w:val="center"/>
            <w:shd w:fill="E8EEF5"/>
          </w:tcPr>
          <w:p>
            <w:pPr>
              <w:pStyle w:val="TableHead"/>
              <w:keepNext/>
              <w:spacing w:line="240" w:lineRule="auto" w:after="0"/>
            </w:pPr>
            <w:r>
              <w:rPr>
                <w:sz w:val="17"/>
              </w:rPr>
              <w:t>Access</w:t>
            </w:r>
          </w:p>
        </w:tc>
        <w:tc>
          <w:tcPr>
            <w:tcW w:type="dxa" w:w="1200"/>
            <w:vAlign w:val="center"/>
            <w:shd w:fill="E8EEF5"/>
          </w:tcPr>
          <w:p>
            <w:pPr>
              <w:pStyle w:val="TableHead"/>
              <w:keepNext/>
              <w:spacing w:line="240" w:lineRule="auto" w:after="0"/>
            </w:pPr>
            <w:r>
              <w:rPr>
                <w:sz w:val="17"/>
              </w:rPr>
              <w:t>Section</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/health</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1</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/api/v1/schools</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7</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/api/v1/auth/register</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/api/v1/auth/login</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/api/v1/auth/refresh</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/api/v1/auth/profile</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/api/v1/auth/profile</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/api/v1/auth/academic-settings</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/api/v1/feed</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/api/v1/content</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/api/v1/content</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PATCH</w:t>
            </w:r>
          </w:p>
        </w:tc>
        <w:tc>
          <w:tcPr>
            <w:tcW w:type="dxa" w:w="5420"/>
            <w:vAlign w:val="center"/>
          </w:tcPr>
          <w:p>
            <w:pPr>
              <w:pStyle w:val="TableText"/>
              <w:keepNext w:val="0"/>
              <w:spacing w:line="240" w:lineRule="auto" w:after="0"/>
            </w:pPr>
            <w:r>
              <w:rPr>
                <w:sz w:val="17"/>
              </w:rPr>
              <w:t>/api/v1/content/{id}/status</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DELETE</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/api/v1/calendar</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/api/v1/calendar/latest</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/api/v1/calendar</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/api/v1/calendar/{id}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/api/v1/admin/schools</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/api/v1/admin/users</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PATCH</w:t>
            </w:r>
          </w:p>
        </w:tc>
        <w:tc>
          <w:tcPr>
            <w:tcW w:type="dxa" w:w="5420"/>
            <w:vAlign w:val="center"/>
          </w:tcPr>
          <w:p>
            <w:pPr>
              <w:pStyle w:val="TableText"/>
              <w:keepNext w:val="0"/>
              <w:spacing w:line="240" w:lineRule="auto" w:after="0"/>
            </w:pPr>
            <w:r>
              <w:rPr>
                <w:sz w:val="17"/>
              </w:rPr>
              <w:t>/api/v1/admin/users/{id}</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/api/v1/media/content/{contentId}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12</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/api/v1/media/{attachmentId}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12</w:t>
            </w:r>
          </w:p>
        </w:tc>
      </w:tr>
    </w:tbl>
    <w:p>
      <w:pPr>
        <w:pStyle w:val="Small"/>
        <w:spacing w:after="40"/>
      </w:pPr>
    </w:p>
    <w:p>
      <w:pPr>
        <w:pStyle w:val="Small"/>
      </w:pPr>
      <w:r>
        <w:t>Specification and Swagger routes are deployment-dependent and are listed in section 1. No /calendar/current, password-reset, OTP, Google sign-in or payment route is currently implemented.</w:t>
      </w:r>
    </w:p>
    <w:p>
      <w:pPr>
        <w:pStyle w:val="Heading1"/>
        <w:pageBreakBefore/>
      </w:pPr>
      <w:r>
        <w:t>4. Enum reference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400"/>
        <w:gridCol w:w="6960"/>
      </w:tblGrid>
      <w:tr>
        <w:trPr>
          <w:cantSplit/>
          <w:tblHeader/>
        </w:trPr>
        <w:tc>
          <w:tcPr>
            <w:tcW w:type="dxa" w:w="2400"/>
            <w:vAlign w:val="center"/>
            <w:shd w:fill="E8EEF5"/>
          </w:tcPr>
          <w:p>
            <w:pPr>
              <w:pStyle w:val="TableHead"/>
              <w:keepNext/>
            </w:pPr>
            <w:r>
              <w:t>Enum</w:t>
            </w:r>
          </w:p>
        </w:tc>
        <w:tc>
          <w:tcPr>
            <w:tcW w:type="dxa" w:w="6960"/>
            <w:vAlign w:val="center"/>
            <w:shd w:fill="E8EEF5"/>
          </w:tcPr>
          <w:p>
            <w:pPr>
              <w:pStyle w:val="TableHead"/>
              <w:keepNext/>
            </w:pPr>
            <w:r>
              <w:t>Accepted string values</w:t>
            </w:r>
          </w:p>
        </w:tc>
      </w:tr>
      <w:tr>
        <w:trPr>
          <w:cantSplit/>
        </w:trPr>
        <w:tc>
          <w:tcPr>
            <w:tcW w:type="dxa" w:w="2400"/>
            <w:vAlign w:val="center"/>
          </w:tcPr>
          <w:p>
            <w:pPr>
              <w:pStyle w:val="TableText"/>
              <w:keepNext w:val="0"/>
            </w:pPr>
            <w:r>
              <w:t>UserRole</w:t>
            </w:r>
          </w:p>
        </w:tc>
        <w:tc>
          <w:tcPr>
            <w:tcW w:type="dxa" w:w="6960"/>
            <w:vAlign w:val="center"/>
          </w:tcPr>
          <w:p>
            <w:pPr>
              <w:pStyle w:val="TableText"/>
              <w:keepNext w:val="0"/>
            </w:pPr>
            <w:r>
              <w:t>Student, Staff, SchoolAdmin, SuperAdmin</w:t>
            </w:r>
          </w:p>
        </w:tc>
      </w:tr>
      <w:tr>
        <w:trPr>
          <w:cantSplit/>
        </w:trPr>
        <w:tc>
          <w:tcPr>
            <w:tcW w:type="dxa" w:w="2400"/>
            <w:vAlign w:val="center"/>
          </w:tcPr>
          <w:p>
            <w:pPr>
              <w:pStyle w:val="TableText"/>
              <w:keepNext w:val="0"/>
            </w:pPr>
            <w:r>
              <w:t>ContentType</w:t>
            </w:r>
          </w:p>
        </w:tc>
        <w:tc>
          <w:tcPr>
            <w:tcW w:type="dxa" w:w="6960"/>
            <w:vAlign w:val="center"/>
          </w:tcPr>
          <w:p>
            <w:pPr>
              <w:pStyle w:val="TableText"/>
              <w:keepNext w:val="0"/>
            </w:pPr>
            <w:r>
              <w:t>News, Announcement, Event, Advertisement</w:t>
            </w:r>
          </w:p>
        </w:tc>
      </w:tr>
      <w:tr>
        <w:trPr>
          <w:cantSplit/>
        </w:trPr>
        <w:tc>
          <w:tcPr>
            <w:tcW w:type="dxa" w:w="2400"/>
            <w:vAlign w:val="center"/>
          </w:tcPr>
          <w:p>
            <w:pPr>
              <w:pStyle w:val="TableText"/>
              <w:keepNext w:val="0"/>
            </w:pPr>
            <w:r>
              <w:t>ContentStatus</w:t>
            </w:r>
          </w:p>
        </w:tc>
        <w:tc>
          <w:tcPr>
            <w:tcW w:type="dxa" w:w="6960"/>
            <w:vAlign w:val="center"/>
          </w:tcPr>
          <w:p>
            <w:pPr>
              <w:pStyle w:val="TableText"/>
              <w:keepNext w:val="0"/>
            </w:pPr>
            <w:r>
              <w:t>Draft, PendingApproval, Published, Rejected, Archived</w:t>
            </w:r>
          </w:p>
        </w:tc>
      </w:tr>
      <w:tr>
        <w:trPr>
          <w:cantSplit/>
        </w:trPr>
        <w:tc>
          <w:tcPr>
            <w:tcW w:type="dxa" w:w="2400"/>
            <w:vAlign w:val="center"/>
          </w:tcPr>
          <w:p>
            <w:pPr>
              <w:pStyle w:val="TableText"/>
              <w:keepNext w:val="0"/>
            </w:pPr>
            <w:r>
              <w:t>UrgencyLevel</w:t>
            </w:r>
          </w:p>
        </w:tc>
        <w:tc>
          <w:tcPr>
            <w:tcW w:type="dxa" w:w="6960"/>
            <w:vAlign w:val="center"/>
          </w:tcPr>
          <w:p>
            <w:pPr>
              <w:pStyle w:val="TableText"/>
              <w:keepNext w:val="0"/>
            </w:pPr>
            <w:r>
              <w:t>Normal, Important, Urgent</w:t>
            </w:r>
          </w:p>
        </w:tc>
      </w:tr>
      <w:tr>
        <w:trPr>
          <w:cantSplit/>
        </w:trPr>
        <w:tc>
          <w:tcPr>
            <w:tcW w:type="dxa" w:w="2400"/>
            <w:vAlign w:val="center"/>
          </w:tcPr>
          <w:p>
            <w:pPr>
              <w:pStyle w:val="TableText"/>
              <w:keepNext w:val="0"/>
            </w:pPr>
            <w:r>
              <w:t>SourceType</w:t>
            </w:r>
          </w:p>
        </w:tc>
        <w:tc>
          <w:tcPr>
            <w:tcW w:type="dxa" w:w="6960"/>
            <w:vAlign w:val="center"/>
          </w:tcPr>
          <w:p>
            <w:pPr>
              <w:pStyle w:val="TableText"/>
              <w:keepNext w:val="0"/>
            </w:pPr>
            <w:r>
              <w:t>Official, External, Sponsored</w:t>
            </w:r>
          </w:p>
        </w:tc>
      </w:tr>
    </w:tbl>
    <w:p>
      <w:pPr>
        <w:pStyle w:val="Small"/>
        <w:spacing w:after="40"/>
      </w:pPr>
    </w:p>
    <w:p>
      <w:r>
        <w:t>Self-registration accepts only Student and Staff. API role changes accept Student, Staff and SchoolAdmin; SuperAdmin provisioning is an operator task.</w:t>
      </w:r>
    </w:p>
    <w:p>
      <w:pPr>
        <w:pStyle w:val="Heading2"/>
      </w:pPr>
      <w:r>
        <w:t>Content lifecycle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600"/>
        <w:gridCol w:w="2600"/>
        <w:gridCol w:w="4160"/>
      </w:tblGrid>
      <w:tr>
        <w:trPr>
          <w:cantSplit/>
          <w:tblHeader/>
        </w:trPr>
        <w:tc>
          <w:tcPr>
            <w:tcW w:type="dxa" w:w="2600"/>
            <w:vAlign w:val="center"/>
            <w:shd w:fill="E8EEF5"/>
          </w:tcPr>
          <w:p>
            <w:pPr>
              <w:pStyle w:val="TableHead"/>
              <w:keepNext/>
            </w:pPr>
            <w:r>
              <w:t>From</w:t>
            </w:r>
          </w:p>
        </w:tc>
        <w:tc>
          <w:tcPr>
            <w:tcW w:type="dxa" w:w="2600"/>
            <w:vAlign w:val="center"/>
            <w:shd w:fill="E8EEF5"/>
          </w:tcPr>
          <w:p>
            <w:pPr>
              <w:pStyle w:val="TableHead"/>
              <w:keepNext/>
            </w:pPr>
            <w:r>
              <w:t>To</w:t>
            </w:r>
          </w:p>
        </w:tc>
        <w:tc>
          <w:tcPr>
            <w:tcW w:type="dxa" w:w="4160"/>
            <w:vAlign w:val="center"/>
            <w:shd w:fill="E8EEF5"/>
          </w:tcPr>
          <w:p>
            <w:pPr>
              <w:pStyle w:val="TableHead"/>
              <w:keepNext/>
            </w:pPr>
            <w:r>
              <w:t>Who can request it</w:t>
            </w:r>
          </w:p>
        </w:tc>
      </w:tr>
      <w:tr>
        <w:trPr>
          <w:cantSplit/>
        </w:trPr>
        <w:tc>
          <w:tcPr>
            <w:tcW w:type="dxa" w:w="2600"/>
            <w:vAlign w:val="center"/>
          </w:tcPr>
          <w:p>
            <w:pPr>
              <w:pStyle w:val="TableText"/>
              <w:keepNext w:val="0"/>
            </w:pPr>
            <w:r>
              <w:t>Draft</w:t>
            </w:r>
          </w:p>
        </w:tc>
        <w:tc>
          <w:tcPr>
            <w:tcW w:type="dxa" w:w="2600"/>
            <w:vAlign w:val="center"/>
          </w:tcPr>
          <w:p>
            <w:pPr>
              <w:pStyle w:val="TableText"/>
              <w:keepNext w:val="0"/>
            </w:pPr>
            <w:r>
              <w:t>PendingApproval</w:t>
            </w:r>
          </w:p>
        </w:tc>
        <w:tc>
          <w:tcPr>
            <w:tcW w:type="dxa" w:w="4160"/>
            <w:vAlign w:val="center"/>
          </w:tcPr>
          <w:p>
            <w:pPr>
              <w:pStyle w:val="TableText"/>
              <w:keepNext w:val="0"/>
            </w:pPr>
            <w:r>
              <w:t>Admin within the permitted content scope</w:t>
            </w:r>
          </w:p>
        </w:tc>
      </w:tr>
      <w:tr>
        <w:trPr>
          <w:cantSplit/>
        </w:trPr>
        <w:tc>
          <w:tcPr>
            <w:tcW w:type="dxa" w:w="2600"/>
            <w:vAlign w:val="center"/>
          </w:tcPr>
          <w:p>
            <w:pPr>
              <w:pStyle w:val="TableText"/>
              <w:keepNext w:val="0"/>
            </w:pPr>
            <w:r>
              <w:t>PendingApproval</w:t>
            </w:r>
          </w:p>
        </w:tc>
        <w:tc>
          <w:tcPr>
            <w:tcW w:type="dxa" w:w="2600"/>
            <w:vAlign w:val="center"/>
          </w:tcPr>
          <w:p>
            <w:pPr>
              <w:pStyle w:val="TableText"/>
              <w:keepNext w:val="0"/>
            </w:pPr>
            <w:r>
              <w:t>Published</w:t>
            </w:r>
          </w:p>
        </w:tc>
        <w:tc>
          <w:tcPr>
            <w:tcW w:type="dxa" w:w="4160"/>
            <w:vAlign w:val="center"/>
          </w:tcPr>
          <w:p>
            <w:pPr>
              <w:pStyle w:val="TableText"/>
              <w:keepNext w:val="0"/>
            </w:pPr>
            <w:r>
              <w:t>SuperAdmin</w:t>
            </w:r>
          </w:p>
        </w:tc>
      </w:tr>
      <w:tr>
        <w:trPr>
          <w:cantSplit/>
        </w:trPr>
        <w:tc>
          <w:tcPr>
            <w:tcW w:type="dxa" w:w="2600"/>
            <w:vAlign w:val="center"/>
          </w:tcPr>
          <w:p>
            <w:pPr>
              <w:pStyle w:val="TableText"/>
              <w:keepNext w:val="0"/>
            </w:pPr>
            <w:r>
              <w:t>PendingApproval</w:t>
            </w:r>
          </w:p>
        </w:tc>
        <w:tc>
          <w:tcPr>
            <w:tcW w:type="dxa" w:w="2600"/>
            <w:vAlign w:val="center"/>
          </w:tcPr>
          <w:p>
            <w:pPr>
              <w:pStyle w:val="TableText"/>
              <w:keepNext w:val="0"/>
            </w:pPr>
            <w:r>
              <w:t>Rejected</w:t>
            </w:r>
          </w:p>
        </w:tc>
        <w:tc>
          <w:tcPr>
            <w:tcW w:type="dxa" w:w="4160"/>
            <w:vAlign w:val="center"/>
          </w:tcPr>
          <w:p>
            <w:pPr>
              <w:pStyle w:val="TableText"/>
              <w:keepNext w:val="0"/>
            </w:pPr>
            <w:r>
              <w:t>SuperAdmin</w:t>
            </w:r>
          </w:p>
        </w:tc>
      </w:tr>
      <w:tr>
        <w:trPr>
          <w:cantSplit/>
        </w:trPr>
        <w:tc>
          <w:tcPr>
            <w:tcW w:type="dxa" w:w="2600"/>
            <w:vAlign w:val="center"/>
          </w:tcPr>
          <w:p>
            <w:pPr>
              <w:pStyle w:val="TableText"/>
              <w:keepNext w:val="0"/>
            </w:pPr>
            <w:r>
              <w:t>Published</w:t>
            </w:r>
          </w:p>
        </w:tc>
        <w:tc>
          <w:tcPr>
            <w:tcW w:type="dxa" w:w="2600"/>
            <w:vAlign w:val="center"/>
          </w:tcPr>
          <w:p>
            <w:pPr>
              <w:pStyle w:val="TableText"/>
              <w:keepNext w:val="0"/>
            </w:pPr>
            <w:r>
              <w:t>Archived</w:t>
            </w:r>
          </w:p>
        </w:tc>
        <w:tc>
          <w:tcPr>
            <w:tcW w:type="dxa" w:w="4160"/>
            <w:vAlign w:val="center"/>
          </w:tcPr>
          <w:p>
            <w:pPr>
              <w:pStyle w:val="TableText"/>
              <w:keepNext w:val="0"/>
            </w:pPr>
            <w:r>
              <w:t>Admin within the permitted content scope</w:t>
            </w:r>
          </w:p>
        </w:tc>
      </w:tr>
    </w:tbl>
    <w:p>
      <w:pPr>
        <w:pStyle w:val="Small"/>
        <w:spacing w:after="40"/>
      </w:pPr>
    </w:p>
    <w:p>
      <w:r>
        <w:t>These are the transitions supported by PATCH /api/v1/content/{id}/status. DELETE archives content directly and is a separate operation. There is no status endpoint for returning rejected or archived items to Draft.</w:t>
      </w:r>
    </w:p>
    <w:p>
      <w:pPr>
        <w:pStyle w:val="Heading1"/>
        <w:pageBreakBefore/>
      </w:pPr>
      <w:r>
        <w:t>5. Authentication contracts</w:t>
      </w:r>
    </w:p>
    <w:p>
      <w:pPr>
        <w:pStyle w:val="Heading2"/>
      </w:pPr>
      <w:r>
        <w:t>Register a student or staff member</w:t>
      </w:r>
    </w:p>
    <w:p>
      <w:pPr>
        <w:pStyle w:val="Endpoint"/>
      </w:pPr>
      <w:r>
        <w:t>POST /api/v1/auth/register</w:t>
      </w:r>
    </w:p>
    <w:p>
      <w:pPr>
        <w:pStyle w:val="Small"/>
      </w:pPr>
      <w:r>
        <w:t>Access: Public  |  Success: 201 + authentication response</w:t>
      </w:r>
    </w:p>
    <w:p>
      <w:r>
        <w:t>Required: email, password, firstName, lastName, role and institutionId. Academic child IDs and matriculationOrStaffNumber are optional. Supply explicit role and IDs. The institution must be active; every supplied academic child requires its valid parent.</w:t>
      </w:r>
    </w:p>
    <w:p>
      <w:pPr>
        <w:pStyle w:val="Small"/>
      </w:pPr>
      <w:r>
        <w:t>Student request</w:t>
      </w:r>
    </w:p>
    <w:p>
      <w:pPr>
        <w:pStyle w:val="Code"/>
        <w:keepNext/>
        <w:keepLines/>
        <w:shd w:fill="F2F5F9"/>
      </w:pPr>
      <w:r>
        <w:t>{</w:t>
      </w:r>
    </w:p>
    <w:p>
      <w:pPr>
        <w:pStyle w:val="Code"/>
        <w:keepNext/>
        <w:keepLines/>
        <w:shd w:fill="F2F5F9"/>
      </w:pPr>
      <w:r>
        <w:t xml:space="preserve">  "email": "student@example.com",</w:t>
      </w:r>
    </w:p>
    <w:p>
      <w:pPr>
        <w:pStyle w:val="Code"/>
        <w:keepNext/>
        <w:keepLines/>
        <w:shd w:fill="F2F5F9"/>
      </w:pPr>
      <w:r>
        <w:t xml:space="preserve">  "password": "SecurePassword123!",</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"role": "Student",</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"matriculationOrStaffNumber": "UU/CSC/21/0001"</w:t>
      </w:r>
    </w:p>
    <w:p>
      <w:pPr>
        <w:pStyle w:val="Code"/>
        <w:keepNext w:val="0"/>
        <w:keepLines/>
        <w:shd w:fill="F2F5F9"/>
        <w:spacing w:after="160"/>
      </w:pPr>
      <w:r>
        <w:t>}</w:t>
      </w:r>
    </w:p>
    <w:p>
      <w:pPr>
        <w:pStyle w:val="Small"/>
      </w:pPr>
      <w:r>
        <w:t>Staff request</w:t>
      </w:r>
    </w:p>
    <w:p>
      <w:pPr>
        <w:pStyle w:val="Code"/>
        <w:keepNext/>
        <w:keepLines/>
        <w:shd w:fill="F2F5F9"/>
      </w:pPr>
      <w:r>
        <w:t>{</w:t>
      </w:r>
    </w:p>
    <w:p>
      <w:pPr>
        <w:pStyle w:val="Code"/>
        <w:keepNext/>
        <w:keepLines/>
        <w:shd w:fill="F2F5F9"/>
      </w:pPr>
      <w:r>
        <w:t xml:space="preserve">  "email": "staff@example.com",</w:t>
      </w:r>
    </w:p>
    <w:p>
      <w:pPr>
        <w:pStyle w:val="Code"/>
        <w:keepNext/>
        <w:keepLines/>
        <w:shd w:fill="F2F5F9"/>
      </w:pPr>
      <w:r>
        <w:t xml:space="preserve">  "password": "SecurePassword123!",</w:t>
      </w:r>
    </w:p>
    <w:p>
      <w:pPr>
        <w:pStyle w:val="Code"/>
        <w:keepNext/>
        <w:keepLines/>
        <w:shd w:fill="F2F5F9"/>
      </w:pPr>
      <w:r>
        <w:t xml:space="preserve">  "firstName": "Jane",</w:t>
      </w:r>
    </w:p>
    <w:p>
      <w:pPr>
        <w:pStyle w:val="Code"/>
        <w:keepNext/>
        <w:keepLines/>
        <w:shd w:fill="F2F5F9"/>
      </w:pPr>
      <w:r>
        <w:t xml:space="preserve">  "lastName": "Smith",</w:t>
      </w:r>
    </w:p>
    <w:p>
      <w:pPr>
        <w:pStyle w:val="Code"/>
        <w:keepNext/>
        <w:keepLines/>
        <w:shd w:fill="F2F5F9"/>
      </w:pPr>
      <w:r>
        <w:t xml:space="preserve">  "role": "Staff",</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null,</w:t>
      </w:r>
    </w:p>
    <w:p>
      <w:pPr>
        <w:pStyle w:val="Code"/>
        <w:keepNext/>
        <w:keepLines/>
        <w:shd w:fill="F2F5F9"/>
      </w:pPr>
      <w:r>
        <w:t xml:space="preserve">  "academicLevelId": null,</w:t>
      </w:r>
    </w:p>
    <w:p>
      <w:pPr>
        <w:pStyle w:val="Code"/>
        <w:keepNext/>
        <w:keepLines/>
        <w:shd w:fill="F2F5F9"/>
      </w:pPr>
      <w:r>
        <w:t xml:space="preserve">  "matriculationOrStaffNumber": "STAFF-0042"</w:t>
      </w:r>
    </w:p>
    <w:p>
      <w:pPr>
        <w:pStyle w:val="Code"/>
        <w:keepNext w:val="0"/>
        <w:keepLines/>
        <w:shd w:fill="F2F5F9"/>
        <w:spacing w:after="160"/>
      </w:pPr>
      <w:r>
        <w:t>}</w:t>
      </w:r>
    </w:p>
    <w:p>
      <w:r>
        <w:t>Errors: 400 for invalid fields/hierarchy or an administrative role; 409 for an existing email. Emails are trimmed and normalized to lowercase. Success signs the user in immediately; there is no OTP/email-verification gate.</w:t>
      </w:r>
    </w:p>
    <w:p>
      <w:pPr>
        <w:pStyle w:val="Heading2"/>
      </w:pPr>
      <w:r>
        <w:t>Authentication response</w:t>
      </w:r>
    </w:p>
    <w:p>
      <w:pPr>
        <w:pStyle w:val="Code"/>
        <w:keepNext/>
        <w:keepLines/>
        <w:shd w:fill="F2F5F9"/>
      </w:pPr>
      <w:r>
        <w:t>{</w:t>
      </w:r>
    </w:p>
    <w:p>
      <w:pPr>
        <w:pStyle w:val="Code"/>
        <w:keepNext/>
        <w:keepLines/>
        <w:shd w:fill="F2F5F9"/>
      </w:pPr>
      <w:r>
        <w:t xml:space="preserve">  "userId": "66666666-6666-4666-8666-666666666666",</w:t>
      </w:r>
    </w:p>
    <w:p>
      <w:pPr>
        <w:pStyle w:val="Code"/>
        <w:keepNext/>
        <w:keepLines/>
        <w:shd w:fill="F2F5F9"/>
      </w:pPr>
      <w:r>
        <w:t xml:space="preserve">  "accessToken": "ACCESS_TOKEN",</w:t>
      </w:r>
    </w:p>
    <w:p>
      <w:pPr>
        <w:pStyle w:val="Code"/>
        <w:keepNext/>
        <w:keepLines/>
        <w:shd w:fill="F2F5F9"/>
      </w:pPr>
      <w:r>
        <w:t xml:space="preserve">  "refreshToken": "REFRESH_TOKEN",</w:t>
      </w:r>
    </w:p>
    <w:p>
      <w:pPr>
        <w:pStyle w:val="Code"/>
        <w:keepNext/>
        <w:keepLines/>
        <w:shd w:fill="F2F5F9"/>
      </w:pPr>
      <w:r>
        <w:t xml:space="preserve">  "expiresAt": "2026-09-26T12:15:00Z"</w:t>
      </w:r>
    </w:p>
    <w:p>
      <w:pPr>
        <w:pStyle w:val="Code"/>
        <w:keepNext w:val="0"/>
        <w:keepLines/>
        <w:shd w:fill="F2F5F9"/>
        <w:spacing w:after="160"/>
      </w:pPr>
      <w:r>
        <w:t>}</w:t>
      </w:r>
    </w:p>
    <w:p>
      <w:pPr>
        <w:pStyle w:val="Heading2"/>
      </w:pPr>
      <w:r>
        <w:t>Sign in</w:t>
      </w:r>
    </w:p>
    <w:p>
      <w:pPr>
        <w:pStyle w:val="Endpoint"/>
      </w:pPr>
      <w:r>
        <w:t>POST /api/v1/auth/login</w:t>
      </w:r>
    </w:p>
    <w:p>
      <w:pPr>
        <w:pStyle w:val="Small"/>
      </w:pPr>
      <w:r>
        <w:t>Access: Public  |  Success: 200 + authentication response</w:t>
      </w:r>
    </w:p>
    <w:p>
      <w:pPr>
        <w:pStyle w:val="Code"/>
        <w:keepNext/>
        <w:keepLines/>
        <w:shd w:fill="F2F5F9"/>
      </w:pPr>
      <w:r>
        <w:t>{</w:t>
      </w:r>
    </w:p>
    <w:p>
      <w:pPr>
        <w:pStyle w:val="Code"/>
        <w:keepNext/>
        <w:keepLines/>
        <w:shd w:fill="F2F5F9"/>
      </w:pPr>
      <w:r>
        <w:t xml:space="preserve">  "email": "student@example.com",</w:t>
      </w:r>
    </w:p>
    <w:p>
      <w:pPr>
        <w:pStyle w:val="Code"/>
        <w:keepNext/>
        <w:keepLines/>
        <w:shd w:fill="F2F5F9"/>
      </w:pPr>
      <w:r>
        <w:t xml:space="preserve">  "password": "SecurePassword123!"</w:t>
      </w:r>
    </w:p>
    <w:p>
      <w:pPr>
        <w:pStyle w:val="Code"/>
        <w:keepNext w:val="0"/>
        <w:keepLines/>
        <w:shd w:fill="F2F5F9"/>
        <w:spacing w:after="160"/>
      </w:pPr>
      <w:r>
        <w:t>}</w:t>
      </w:r>
    </w:p>
    <w:p>
      <w:r>
        <w:t>Returns 401 for an unknown account, wrong password or inactive account. A successful login replaces the stored refresh token, so an earlier refresh token for the same account stops working.</w:t>
      </w:r>
    </w:p>
    <w:p>
      <w:pPr>
        <w:pStyle w:val="Heading2"/>
      </w:pPr>
      <w:r>
        <w:t>Refresh tokens</w:t>
      </w:r>
    </w:p>
    <w:p>
      <w:pPr>
        <w:pStyle w:val="Endpoint"/>
      </w:pPr>
      <w:r>
        <w:t>POST /api/v1/auth/refresh</w:t>
      </w:r>
    </w:p>
    <w:p>
      <w:pPr>
        <w:pStyle w:val="Small"/>
      </w:pPr>
      <w:r>
        <w:t>Access: Public  |  Success: 200 + authentication response</w:t>
      </w:r>
    </w:p>
    <w:p>
      <w:pPr>
        <w:pStyle w:val="Code"/>
        <w:keepNext/>
        <w:keepLines/>
        <w:shd w:fill="F2F5F9"/>
      </w:pPr>
      <w:r>
        <w:t>{</w:t>
      </w:r>
    </w:p>
    <w:p>
      <w:pPr>
        <w:pStyle w:val="Code"/>
        <w:keepNext/>
        <w:keepLines/>
        <w:shd w:fill="F2F5F9"/>
      </w:pPr>
      <w:r>
        <w:t xml:space="preserve">  "refreshToken": "CURRENT_REFRESH_TOKEN"</w:t>
      </w:r>
    </w:p>
    <w:p>
      <w:pPr>
        <w:pStyle w:val="Code"/>
        <w:keepNext w:val="0"/>
        <w:keepLines/>
        <w:shd w:fill="F2F5F9"/>
        <w:spacing w:after="160"/>
      </w:pPr>
      <w:r>
        <w:t>}</w:t>
      </w:r>
    </w:p>
    <w:p>
      <w:r>
        <w:t>Returns 401 for an invalid, expired or superseded token, or an inactive account. Save both returned tokens before issuing more protected requests.</w:t>
      </w:r>
    </w:p>
    <w:p>
      <w:pPr>
        <w:pStyle w:val="Heading1"/>
        <w:pageBreakBefore/>
      </w:pPr>
      <w:r>
        <w:t>6. Profile and academic settings</w:t>
      </w:r>
    </w:p>
    <w:p>
      <w:pPr>
        <w:pStyle w:val="Heading2"/>
      </w:pPr>
      <w:r>
        <w:t>Read the current profile</w:t>
      </w:r>
    </w:p>
    <w:p>
      <w:pPr>
        <w:pStyle w:val="Endpoint"/>
      </w:pPr>
      <w:r>
        <w:t>GET /api/v1/auth/profile</w:t>
      </w:r>
    </w:p>
    <w:p>
      <w:pPr>
        <w:pStyle w:val="Small"/>
      </w:pPr>
      <w:r>
        <w:t>Access: Bearer  |  Success: 200 + profile</w:t>
      </w:r>
    </w:p>
    <w:p>
      <w:pPr>
        <w:pStyle w:val="Code"/>
        <w:keepNext/>
        <w:keepLines/>
        <w:shd w:fill="F2F5F9"/>
      </w:pPr>
      <w:r>
        <w:t>{</w:t>
      </w:r>
    </w:p>
    <w:p>
      <w:pPr>
        <w:pStyle w:val="Code"/>
        <w:keepNext/>
        <w:keepLines/>
        <w:shd w:fill="F2F5F9"/>
      </w:pPr>
      <w:r>
        <w:t xml:space="preserve">  "id": "66666666-6666-4666-8666-666666666666",</w:t>
      </w:r>
    </w:p>
    <w:p>
      <w:pPr>
        <w:pStyle w:val="Code"/>
        <w:keepNext/>
        <w:keepLines/>
        <w:shd w:fill="F2F5F9"/>
      </w:pPr>
      <w:r>
        <w:t xml:space="preserve">  "email": "student@example.com",</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"role": "Student",</w:t>
      </w:r>
    </w:p>
    <w:p>
      <w:pPr>
        <w:pStyle w:val="Code"/>
        <w:keepNext/>
        <w:keepLines/>
        <w:shd w:fill="F2F5F9"/>
      </w:pPr>
      <w:r>
        <w:t xml:space="preserve">  "matriculationOrStaffNumber": "UU/CSC/21/0001",</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"newsEnabled": true,</w:t>
      </w:r>
    </w:p>
    <w:p>
      <w:pPr>
        <w:pStyle w:val="Code"/>
        <w:keepNext/>
        <w:keepLines/>
        <w:shd w:fill="F2F5F9"/>
      </w:pPr>
      <w:r>
        <w:t xml:space="preserve">  "announcementsEnabled": true,</w:t>
      </w:r>
    </w:p>
    <w:p>
      <w:pPr>
        <w:pStyle w:val="Code"/>
        <w:keepNext/>
        <w:keepLines/>
        <w:shd w:fill="F2F5F9"/>
      </w:pPr>
      <w:r>
        <w:t xml:space="preserve">  "eventsEnabled": true,</w:t>
      </w:r>
    </w:p>
    <w:p>
      <w:pPr>
        <w:pStyle w:val="Code"/>
        <w:keepNext/>
        <w:keepLines/>
        <w:shd w:fill="F2F5F9"/>
      </w:pPr>
      <w:r>
        <w:t xml:space="preserve">  "advertisementsEnabled": true,</w:t>
      </w:r>
    </w:p>
    <w:p>
      <w:pPr>
        <w:pStyle w:val="Code"/>
        <w:keepNext/>
        <w:keepLines/>
        <w:shd w:fill="F2F5F9"/>
      </w:pPr>
      <w:r>
        <w:t xml:space="preserve">  "pushNotificationsEnabled": true,</w:t>
      </w:r>
    </w:p>
    <w:p>
      <w:pPr>
        <w:pStyle w:val="Code"/>
        <w:keepNext/>
        <w:keepLines/>
        <w:shd w:fill="F2F5F9"/>
      </w:pPr>
      <w:r>
        <w:t xml:space="preserve">  "allCampusFeed": false</w:t>
      </w:r>
    </w:p>
    <w:p>
      <w:pPr>
        <w:pStyle w:val="Code"/>
        <w:keepNext w:val="0"/>
        <w:keepLines/>
        <w:shd w:fill="F2F5F9"/>
        <w:spacing w:after="160"/>
      </w:pPr>
      <w:r>
        <w:t>}</w:t>
      </w:r>
    </w:p>
    <w:p>
      <w:pPr>
        <w:pStyle w:val="Heading2"/>
      </w:pPr>
      <w:r>
        <w:t>Update profile details</w:t>
      </w:r>
    </w:p>
    <w:p>
      <w:pPr>
        <w:pStyle w:val="Endpoint"/>
      </w:pPr>
      <w:r>
        <w:t>PUT /api/v1/auth/profile</w:t>
      </w:r>
    </w:p>
    <w:p>
      <w:pPr>
        <w:pStyle w:val="Small"/>
      </w:pPr>
      <w:r>
        <w:t>Access: Bearer  |  Success: 200 + updated profile</w:t>
      </w:r>
    </w:p>
    <w:p>
      <w:pPr>
        <w:pStyle w:val="Code"/>
        <w:keepNext/>
        <w:keepLines/>
        <w:shd w:fill="F2F5F9"/>
      </w:pPr>
      <w:r>
        <w:t>{</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"matriculationOrStaffNumber": "UU/CSC/21/0001"</w:t>
      </w:r>
    </w:p>
    <w:p>
      <w:pPr>
        <w:pStyle w:val="Code"/>
        <w:keepNext w:val="0"/>
        <w:keepLines/>
        <w:shd w:fill="F2F5F9"/>
        <w:spacing w:after="160"/>
      </w:pPr>
      <w:r>
        <w:t>}</w:t>
      </w:r>
    </w:p>
    <w:p>
      <w:r>
        <w:t>Names are required and limited to 100 characters each. This operation does not change email, password or role. Returns 400 for invalid fields.</w:t>
      </w:r>
    </w:p>
    <w:p>
      <w:pPr>
        <w:pStyle w:val="Heading2"/>
      </w:pPr>
      <w:r>
        <w:t>Update placement and preferences</w:t>
      </w:r>
    </w:p>
    <w:p>
      <w:pPr>
        <w:pStyle w:val="Endpoint"/>
      </w:pPr>
      <w:r>
        <w:t>PUT /api/v1/auth/academic-settings</w:t>
      </w:r>
    </w:p>
    <w:p>
      <w:pPr>
        <w:pStyle w:val="Small"/>
      </w:pPr>
      <w:r>
        <w:t>Access: Bearer  |  Success: 200 + updated profile</w:t>
      </w:r>
    </w:p>
    <w:p>
      <w:pPr>
        <w:pStyle w:val="Code"/>
        <w:keepNext/>
        <w:keepLines/>
        <w:shd w:fill="F2F5F9"/>
      </w:pPr>
      <w:r>
        <w:t>{</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"newsEnabled": true,</w:t>
      </w:r>
    </w:p>
    <w:p>
      <w:pPr>
        <w:pStyle w:val="Code"/>
        <w:keepNext/>
        <w:keepLines/>
        <w:shd w:fill="F2F5F9"/>
      </w:pPr>
      <w:r>
        <w:t xml:space="preserve">  "announcementsEnabled": true,</w:t>
      </w:r>
    </w:p>
    <w:p>
      <w:pPr>
        <w:pStyle w:val="Code"/>
        <w:keepNext/>
        <w:keepLines/>
        <w:shd w:fill="F2F5F9"/>
      </w:pPr>
      <w:r>
        <w:t xml:space="preserve">  "eventsEnabled": true,</w:t>
      </w:r>
    </w:p>
    <w:p>
      <w:pPr>
        <w:pStyle w:val="Code"/>
        <w:keepNext/>
        <w:keepLines/>
        <w:shd w:fill="F2F5F9"/>
      </w:pPr>
      <w:r>
        <w:t xml:space="preserve">  "advertisementsEnabled": true,</w:t>
      </w:r>
    </w:p>
    <w:p>
      <w:pPr>
        <w:pStyle w:val="Code"/>
        <w:keepNext/>
        <w:keepLines/>
        <w:shd w:fill="F2F5F9"/>
      </w:pPr>
      <w:r>
        <w:t xml:space="preserve">  "pushNotificationsEnabled": true,</w:t>
      </w:r>
    </w:p>
    <w:p>
      <w:pPr>
        <w:pStyle w:val="Code"/>
        <w:keepNext/>
        <w:keepLines/>
        <w:shd w:fill="F2F5F9"/>
      </w:pPr>
      <w:r>
        <w:t xml:space="preserve">  "allCampusFeed": false</w:t>
      </w:r>
    </w:p>
    <w:p>
      <w:pPr>
        <w:pStyle w:val="Code"/>
        <w:keepNext w:val="0"/>
        <w:keepLines/>
        <w:shd w:fill="F2F5F9"/>
        <w:spacing w:after="160"/>
      </w:pPr>
      <w:r>
        <w:t>}</w:t>
      </w:r>
    </w:p>
    <w:p>
      <w:r>
        <w:t>Send the full settings object: this is a PUT, not a partial patch. Omitted preference booleans can become false. allCampusFeed defaults to false. New-account preferences default to enabled for each content type and push notifications, with allCampusFeed disabled.</w:t>
      </w:r>
    </w:p>
    <w:p>
      <w:r>
        <w:t>Invalid academic relationships return 400. SchoolAdmin and SuperAdmin cannot change their own institution through this endpoint (403). allCampusFeed expands the academic audience within the same institution only.</w:t>
      </w:r>
    </w:p>
    <w:p>
      <w:pPr>
        <w:pStyle w:val="Heading1"/>
        <w:pageBreakBefore/>
      </w:pPr>
      <w:r>
        <w:t>7. Schools and academic hierarchy</w:t>
      </w:r>
    </w:p>
    <w:p>
      <w:pPr>
        <w:pStyle w:val="Heading2"/>
      </w:pPr>
      <w:r>
        <w:t>Load selectable schools</w:t>
      </w:r>
    </w:p>
    <w:p>
      <w:pPr>
        <w:pStyle w:val="Endpoint"/>
      </w:pPr>
      <w:r>
        <w:t>GET /api/v1/schools</w:t>
      </w:r>
    </w:p>
    <w:p>
      <w:pPr>
        <w:pStyle w:val="Small"/>
      </w:pPr>
      <w:r>
        <w:t>Access: Public  |  Success: 200 + array of active institutions</w:t>
      </w:r>
    </w:p>
    <w:p>
      <w:r>
        <w:t>Institutions, faculties, departments and programmes are ordered by name; academic levels are ordered by sortOrder. Changing a parent selector should clear all downstream selections.</w:t>
      </w:r>
    </w:p>
    <w:p>
      <w:pPr>
        <w:pStyle w:val="Code"/>
        <w:keepNext/>
        <w:keepLines/>
        <w:shd w:fill="F2F5F9"/>
      </w:pPr>
      <w:r>
        <w:t>[</w:t>
      </w:r>
    </w:p>
    <w:p>
      <w:pPr>
        <w:pStyle w:val="Code"/>
        <w:keepNext/>
        <w:keepLines/>
        <w:shd w:fill="F2F5F9"/>
      </w:pPr>
      <w:r>
        <w:t xml:space="preserve">  {</w:t>
      </w:r>
    </w:p>
    <w:p>
      <w:pPr>
        <w:pStyle w:val="Code"/>
        <w:keepNext/>
        <w:keepLines/>
        <w:shd w:fill="F2F5F9"/>
      </w:pPr>
      <w:r>
        <w:t xml:space="preserve">    "id": "institution-uuid",</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"acronym": "UOE",</w:t>
      </w:r>
    </w:p>
    <w:p>
      <w:pPr>
        <w:pStyle w:val="Code"/>
        <w:keepNext/>
        <w:keepLines/>
        <w:shd w:fill="F2F5F9"/>
      </w:pPr>
      <w:r>
        <w:t xml:space="preserve">    "logoUrl": "https://example.com/logo.png",</w:t>
      </w:r>
    </w:p>
    <w:p>
      <w:pPr>
        <w:pStyle w:val="Code"/>
        <w:keepNext/>
        <w:keepLines/>
        <w:shd w:fill="F2F5F9"/>
      </w:pPr>
      <w:r>
        <w:t xml:space="preserve">    "faculties": [</w:t>
      </w:r>
    </w:p>
    <w:p>
      <w:pPr>
        <w:pStyle w:val="Code"/>
        <w:keepNext/>
        <w:keepLines/>
        <w:shd w:fill="F2F5F9"/>
      </w:pPr>
      <w:r>
        <w:t xml:space="preserve">      {</w:t>
      </w:r>
    </w:p>
    <w:p>
      <w:pPr>
        <w:pStyle w:val="Code"/>
        <w:keepNext/>
        <w:keepLines/>
        <w:shd w:fill="F2F5F9"/>
      </w:pPr>
      <w:r>
        <w:t xml:space="preserve">        "id": "faculty-uuid",</w:t>
      </w:r>
    </w:p>
    <w:p>
      <w:pPr>
        <w:pStyle w:val="Code"/>
        <w:keepNext/>
        <w:keepLines/>
        <w:shd w:fill="F2F5F9"/>
      </w:pPr>
      <w:r>
        <w:t xml:space="preserve">        "name": "Faculty of Computing",</w:t>
      </w:r>
    </w:p>
    <w:p>
      <w:pPr>
        <w:pStyle w:val="Code"/>
        <w:keepNext/>
        <w:keepLines/>
        <w:shd w:fill="F2F5F9"/>
      </w:pPr>
      <w:r>
        <w:t xml:space="preserve">        "code": "COMP",</w:t>
      </w:r>
    </w:p>
    <w:p>
      <w:pPr>
        <w:pStyle w:val="Code"/>
        <w:keepNext/>
        <w:keepLines/>
        <w:shd w:fill="F2F5F9"/>
      </w:pPr>
      <w:r>
        <w:t xml:space="preserve">        "departments": [</w:t>
      </w:r>
    </w:p>
    <w:p>
      <w:pPr>
        <w:pStyle w:val="Code"/>
        <w:keepNext/>
        <w:keepLines/>
        <w:shd w:fill="F2F5F9"/>
      </w:pPr>
      <w:r>
        <w:t xml:space="preserve">          {</w:t>
      </w:r>
    </w:p>
    <w:p>
      <w:pPr>
        <w:pStyle w:val="Code"/>
        <w:keepNext/>
        <w:keepLines/>
        <w:shd w:fill="F2F5F9"/>
      </w:pPr>
      <w:r>
        <w:t xml:space="preserve">            "id": "department-uuid",</w:t>
      </w:r>
    </w:p>
    <w:p>
      <w:pPr>
        <w:pStyle w:val="Code"/>
        <w:keepNext/>
        <w:keepLines/>
        <w:shd w:fill="F2F5F9"/>
      </w:pPr>
      <w:r>
        <w:t xml:space="preserve">            "name": "Computer Science",</w:t>
      </w:r>
    </w:p>
    <w:p>
      <w:pPr>
        <w:pStyle w:val="Code"/>
        <w:keepNext/>
        <w:keepLines/>
        <w:shd w:fill="F2F5F9"/>
      </w:pPr>
      <w:r>
        <w:t xml:space="preserve">            "code": "CSC",</w:t>
      </w:r>
    </w:p>
    <w:p>
      <w:pPr>
        <w:pStyle w:val="Code"/>
        <w:keepNext/>
        <w:keepLines/>
        <w:shd w:fill="F2F5F9"/>
      </w:pPr>
      <w:r>
        <w:t xml:space="preserve">            "programmes": [</w:t>
      </w:r>
    </w:p>
    <w:p>
      <w:pPr>
        <w:pStyle w:val="Code"/>
        <w:keepNext/>
        <w:keepLines/>
        <w:shd w:fill="F2F5F9"/>
      </w:pPr>
      <w:r>
        <w:t xml:space="preserve">              {</w:t>
      </w:r>
    </w:p>
    <w:p>
      <w:pPr>
        <w:pStyle w:val="Code"/>
        <w:keepNext/>
        <w:keepLines/>
        <w:shd w:fill="F2F5F9"/>
      </w:pPr>
      <w:r>
        <w:t xml:space="preserve">                "id": "programme-uuid",</w:t>
      </w:r>
    </w:p>
    <w:p>
      <w:pPr>
        <w:pStyle w:val="Code"/>
        <w:keepNext/>
        <w:keepLines/>
        <w:shd w:fill="F2F5F9"/>
      </w:pPr>
      <w:r>
        <w:t xml:space="preserve">                "name": "Computer Science",</w:t>
      </w:r>
    </w:p>
    <w:p>
      <w:pPr>
        <w:pStyle w:val="Code"/>
        <w:keepNext/>
        <w:keepLines/>
        <w:shd w:fill="F2F5F9"/>
      </w:pPr>
      <w:r>
        <w:t xml:space="preserve">                "code": "BSC-CS",</w:t>
      </w:r>
    </w:p>
    <w:p>
      <w:pPr>
        <w:pStyle w:val="Code"/>
        <w:keepNext/>
        <w:keepLines/>
        <w:shd w:fill="F2F5F9"/>
      </w:pPr>
      <w:r>
        <w:t xml:space="preserve">                "levels": [</w:t>
      </w:r>
    </w:p>
    <w:p>
      <w:pPr>
        <w:pStyle w:val="Code"/>
        <w:keepNext/>
        <w:keepLines/>
        <w:shd w:fill="F2F5F9"/>
      </w:pPr>
      <w:r>
        <w:t xml:space="preserve">                  {</w:t>
      </w:r>
    </w:p>
    <w:p>
      <w:pPr>
        <w:pStyle w:val="Code"/>
        <w:keepNext/>
        <w:keepLines/>
        <w:shd w:fill="F2F5F9"/>
      </w:pPr>
      <w:r>
        <w:t xml:space="preserve">                    "id": "level-uuid",</w:t>
      </w:r>
    </w:p>
    <w:p>
      <w:pPr>
        <w:pStyle w:val="Code"/>
        <w:keepNext/>
        <w:keepLines/>
        <w:shd w:fill="F2F5F9"/>
      </w:pPr>
      <w:r>
        <w:t xml:space="preserve">                    "name": "100 Level",</w:t>
      </w:r>
    </w:p>
    <w:p>
      <w:pPr>
        <w:pStyle w:val="Code"/>
        <w:keepNext/>
        <w:keepLines/>
        <w:shd w:fill="F2F5F9"/>
      </w:pPr>
      <w:r>
        <w:t xml:space="preserve">                    "sortOrder": 100</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val="0"/>
        <w:keepLines/>
        <w:shd w:fill="F2F5F9"/>
        <w:spacing w:after="160"/>
      </w:pPr>
      <w:r>
        <w:t>]</w:t>
      </w:r>
    </w:p>
    <w:p>
      <w:pPr>
        <w:pStyle w:val="Small"/>
      </w:pPr>
      <w:r>
        <w:t>Abbreviated IDs above are placeholders. Registration requires real UUIDs returned by this endpoint. Empty results are an empty array.</w:t>
      </w:r>
    </w:p>
    <w:p>
      <w:pPr>
        <w:pStyle w:val="Heading1"/>
        <w:pageBreakBefore/>
      </w:pPr>
      <w:r>
        <w:t>8. Feed and content retrieval</w:t>
      </w:r>
    </w:p>
    <w:p>
      <w:pPr>
        <w:pStyle w:val="Heading2"/>
      </w:pPr>
      <w:r>
        <w:t>Read a personalized feed</w:t>
      </w:r>
    </w:p>
    <w:p>
      <w:pPr>
        <w:pStyle w:val="Endpoint"/>
      </w:pPr>
      <w:r>
        <w:t>GET /api/v1/feed</w:t>
        <w:br/>
        <w:t>GET /api/v1/content</w:t>
      </w:r>
    </w:p>
    <w:p>
      <w:pPr>
        <w:pStyle w:val="Small"/>
      </w:pPr>
      <w:r>
        <w:t>Access: Bearer  |  Success: 200 + array of content responses</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150"/>
        <w:gridCol w:w="1550"/>
        <w:gridCol w:w="5660"/>
      </w:tblGrid>
      <w:tr>
        <w:trPr>
          <w:cantSplit/>
          <w:tblHeader/>
        </w:trPr>
        <w:tc>
          <w:tcPr>
            <w:tcW w:type="dxa" w:w="2150"/>
            <w:vAlign w:val="center"/>
            <w:shd w:fill="E8EEF5"/>
          </w:tcPr>
          <w:p>
            <w:pPr>
              <w:pStyle w:val="TableHead"/>
              <w:keepNext/>
            </w:pPr>
            <w:r>
              <w:t>Query</w:t>
            </w:r>
          </w:p>
        </w:tc>
        <w:tc>
          <w:tcPr>
            <w:tcW w:type="dxa" w:w="1550"/>
            <w:vAlign w:val="center"/>
            <w:shd w:fill="E8EEF5"/>
          </w:tcPr>
          <w:p>
            <w:pPr>
              <w:pStyle w:val="TableHead"/>
              <w:keepNext/>
            </w:pPr>
            <w:r>
              <w:t>Type</w:t>
            </w:r>
          </w:p>
        </w:tc>
        <w:tc>
          <w:tcPr>
            <w:tcW w:type="dxa" w:w="5660"/>
            <w:vAlign w:val="center"/>
            <w:shd w:fill="E8EEF5"/>
          </w:tcPr>
          <w:p>
            <w:pPr>
              <w:pStyle w:val="TableHead"/>
              <w:keepNext/>
            </w:pPr>
            <w:r>
              <w:t>Behavior</w:t>
            </w:r>
          </w:p>
        </w:tc>
      </w:tr>
      <w:tr>
        <w:trPr>
          <w:cantSplit/>
        </w:trPr>
        <w:tc>
          <w:tcPr>
            <w:tcW w:type="dxa" w:w="2150"/>
            <w:vAlign w:val="center"/>
          </w:tcPr>
          <w:p>
            <w:pPr>
              <w:pStyle w:val="TableText"/>
              <w:keepNext w:val="0"/>
            </w:pPr>
            <w:r>
              <w:t>type</w:t>
            </w:r>
          </w:p>
        </w:tc>
        <w:tc>
          <w:tcPr>
            <w:tcW w:type="dxa" w:w="1550"/>
            <w:vAlign w:val="center"/>
          </w:tcPr>
          <w:p>
            <w:pPr>
              <w:pStyle w:val="TableText"/>
              <w:keepNext w:val="0"/>
            </w:pPr>
            <w:r>
              <w:t>ContentType?</w:t>
            </w:r>
          </w:p>
        </w:tc>
        <w:tc>
          <w:tcPr>
            <w:tcW w:type="dxa" w:w="5660"/>
            <w:vAlign w:val="center"/>
          </w:tcPr>
          <w:p>
            <w:pPr>
              <w:pStyle w:val="TableText"/>
              <w:keepNext w:val="0"/>
            </w:pPr>
            <w:r>
              <w:t>Restrict to a content type.</w:t>
            </w:r>
          </w:p>
        </w:tc>
      </w:tr>
      <w:tr>
        <w:trPr>
          <w:cantSplit/>
        </w:trPr>
        <w:tc>
          <w:tcPr>
            <w:tcW w:type="dxa" w:w="2150"/>
            <w:vAlign w:val="center"/>
          </w:tcPr>
          <w:p>
            <w:pPr>
              <w:pStyle w:val="TableText"/>
              <w:keepNext w:val="0"/>
            </w:pPr>
            <w:r>
              <w:t>urgency</w:t>
            </w:r>
          </w:p>
        </w:tc>
        <w:tc>
          <w:tcPr>
            <w:tcW w:type="dxa" w:w="1550"/>
            <w:vAlign w:val="center"/>
          </w:tcPr>
          <w:p>
            <w:pPr>
              <w:pStyle w:val="TableText"/>
              <w:keepNext w:val="0"/>
            </w:pPr>
            <w:r>
              <w:t>UrgencyLevel?</w:t>
            </w:r>
          </w:p>
        </w:tc>
        <w:tc>
          <w:tcPr>
            <w:tcW w:type="dxa" w:w="5660"/>
            <w:vAlign w:val="center"/>
          </w:tcPr>
          <w:p>
            <w:pPr>
              <w:pStyle w:val="TableText"/>
              <w:keepNext w:val="0"/>
            </w:pPr>
            <w:r>
              <w:t>Restrict to an urgency level.</w:t>
            </w:r>
          </w:p>
        </w:tc>
      </w:tr>
      <w:tr>
        <w:trPr>
          <w:cantSplit/>
        </w:trPr>
        <w:tc>
          <w:tcPr>
            <w:tcW w:type="dxa" w:w="2150"/>
            <w:vAlign w:val="center"/>
          </w:tcPr>
          <w:p>
            <w:pPr>
              <w:pStyle w:val="TableText"/>
              <w:keepNext w:val="0"/>
            </w:pPr>
            <w:r>
              <w:t>facultyId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departmentId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academicLevelId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search</w:t>
            </w:r>
          </w:p>
        </w:tc>
        <w:tc>
          <w:tcPr>
            <w:tcW w:type="dxa" w:w="1550"/>
            <w:vAlign w:val="center"/>
          </w:tcPr>
          <w:p>
            <w:pPr>
              <w:pStyle w:val="TableText"/>
              <w:keepNext w:val="0"/>
            </w:pPr>
            <w:r>
              <w:t>string?</w:t>
            </w:r>
          </w:p>
        </w:tc>
        <w:tc>
          <w:tcPr>
            <w:tcW w:type="dxa" w:w="5660"/>
            <w:vAlign w:val="center"/>
          </w:tcPr>
          <w:p>
            <w:pPr>
              <w:pStyle w:val="TableText"/>
              <w:keepNext w:val="0"/>
            </w:pPr>
            <w:r>
              <w:t>Trimmed substring search over title, body and summary.</w:t>
            </w:r>
          </w:p>
        </w:tc>
      </w:tr>
      <w:tr>
        <w:trPr>
          <w:cantSplit/>
        </w:trPr>
        <w:tc>
          <w:tcPr>
            <w:tcW w:type="dxa" w:w="2150"/>
            <w:vAlign w:val="center"/>
          </w:tcPr>
          <w:p>
            <w:pPr>
              <w:pStyle w:val="TableText"/>
              <w:keepNext w:val="0"/>
            </w:pPr>
            <w:r>
              <w:t>page</w:t>
            </w:r>
          </w:p>
        </w:tc>
        <w:tc>
          <w:tcPr>
            <w:tcW w:type="dxa" w:w="1550"/>
            <w:vAlign w:val="center"/>
          </w:tcPr>
          <w:p>
            <w:pPr>
              <w:pStyle w:val="TableText"/>
              <w:keepNext w:val="0"/>
            </w:pPr>
            <w:r>
              <w:t>integer</w:t>
            </w:r>
          </w:p>
        </w:tc>
        <w:tc>
          <w:tcPr>
            <w:tcW w:type="dxa" w:w="5660"/>
            <w:vAlign w:val="center"/>
          </w:tcPr>
          <w:p>
            <w:pPr>
              <w:pStyle w:val="TableText"/>
              <w:keepNext w:val="0"/>
            </w:pPr>
            <w:r>
              <w:t>Default 1; values below 1 are clamped to 1.</w:t>
            </w:r>
          </w:p>
        </w:tc>
      </w:tr>
      <w:tr>
        <w:trPr>
          <w:cantSplit/>
        </w:trPr>
        <w:tc>
          <w:tcPr>
            <w:tcW w:type="dxa" w:w="2150"/>
            <w:vAlign w:val="center"/>
          </w:tcPr>
          <w:p>
            <w:pPr>
              <w:pStyle w:val="TableText"/>
              <w:keepNext w:val="0"/>
            </w:pPr>
            <w:r>
              <w:t>pageSize</w:t>
            </w:r>
          </w:p>
        </w:tc>
        <w:tc>
          <w:tcPr>
            <w:tcW w:type="dxa" w:w="1550"/>
            <w:vAlign w:val="center"/>
          </w:tcPr>
          <w:p>
            <w:pPr>
              <w:pStyle w:val="TableText"/>
              <w:keepNext w:val="0"/>
            </w:pPr>
            <w:r>
              <w:t>integer</w:t>
            </w:r>
          </w:p>
        </w:tc>
        <w:tc>
          <w:tcPr>
            <w:tcW w:type="dxa" w:w="5660"/>
            <w:vAlign w:val="center"/>
          </w:tcPr>
          <w:p>
            <w:pPr>
              <w:pStyle w:val="TableText"/>
              <w:keepNext w:val="0"/>
            </w:pPr>
            <w:r>
              <w:t>Default 20; clamped to 1-100.</w:t>
            </w:r>
          </w:p>
        </w:tc>
      </w:tr>
    </w:tbl>
    <w:p>
      <w:pPr>
        <w:pStyle w:val="Small"/>
        <w:spacing w:after="40"/>
      </w:pPr>
    </w:p>
    <w:p>
      <w:r>
        <w:t>Academic query IDs are assignment checks in the current implementation, not independent filters for browsing other faculties. Published audience matching and saved preferences determine visibility. Search case behavior depends on the database; do not promise case-insensitive matching.</w:t>
      </w:r>
    </w:p>
    <w:p>
      <w:pPr>
        <w:pStyle w:val="Code"/>
        <w:keepNext w:val="0"/>
        <w:keepLines/>
        <w:shd w:fill="F2F5F9"/>
        <w:spacing w:after="160"/>
      </w:pPr>
      <w:r>
        <w:t>GET /api/v1/feed?type=Announcement&amp;search=deadline&amp;page=1&amp;pageSize=20</w:t>
      </w:r>
    </w:p>
    <w:p>
      <w:r>
        <w:t>Only Published content is returned. Results are ordered by urgency descending, then publishedAt descending. An empty feed returns []. There is no total-count or next-page wrapper.</w:t>
      </w:r>
    </w:p>
    <w:p>
      <w:pPr>
        <w:pStyle w:val="Heading2"/>
      </w:pPr>
      <w:r>
        <w:t>Content response shape</w:t>
      </w:r>
    </w:p>
    <w:p>
      <w:pPr>
        <w:pStyle w:val="Code"/>
        <w:keepNext/>
        <w:keepLines/>
        <w:shd w:fill="F2F5F9"/>
      </w:pPr>
      <w:r>
        <w:t>{</w:t>
      </w:r>
    </w:p>
    <w:p>
      <w:pPr>
        <w:pStyle w:val="Code"/>
        <w:keepNext/>
        <w:keepLines/>
        <w:shd w:fill="F2F5F9"/>
      </w:pPr>
      <w:r>
        <w:t xml:space="preserve">  "id": "77777777-7777-4777-8777-777777777777",</w:t>
      </w:r>
    </w:p>
    <w:p>
      <w:pPr>
        <w:pStyle w:val="Code"/>
        <w:keepNext/>
        <w:keepLines/>
        <w:shd w:fill="F2F5F9"/>
      </w:pPr>
      <w:r>
        <w:t xml:space="preserve">  "title": "Registration deadline",</w:t>
      </w:r>
    </w:p>
    <w:p>
      <w:pPr>
        <w:pStyle w:val="Code"/>
        <w:keepNext/>
        <w:keepLines/>
        <w:shd w:fill="F2F5F9"/>
      </w:pPr>
      <w:r>
        <w:t xml:space="preserve">  "body": "Course registration closes on Friday.",</w:t>
      </w:r>
    </w:p>
    <w:p>
      <w:pPr>
        <w:pStyle w:val="Code"/>
        <w:keepNext/>
        <w:keepLines/>
        <w:shd w:fill="F2F5F9"/>
      </w:pPr>
      <w:r>
        <w:t xml:space="preserve">  "type": "Announcement",</w:t>
      </w:r>
    </w:p>
    <w:p>
      <w:pPr>
        <w:pStyle w:val="Code"/>
        <w:keepNext/>
        <w:keepLines/>
        <w:shd w:fill="F2F5F9"/>
      </w:pPr>
      <w:r>
        <w:t xml:space="preserve">  "status": "Published",</w:t>
      </w:r>
    </w:p>
    <w:p>
      <w:pPr>
        <w:pStyle w:val="Code"/>
        <w:keepNext/>
        <w:keepLines/>
        <w:shd w:fill="F2F5F9"/>
      </w:pPr>
      <w:r>
        <w:t xml:space="preserve">  "urgency": "Urgent",</w:t>
      </w:r>
    </w:p>
    <w:p>
      <w:pPr>
        <w:pStyle w:val="Code"/>
        <w:keepNext/>
        <w:keepLines/>
        <w:shd w:fill="F2F5F9"/>
      </w:pPr>
      <w:r>
        <w:t xml:space="preserve">  "sourceType": "Official",</w:t>
      </w:r>
    </w:p>
    <w:p>
      <w:pPr>
        <w:pStyle w:val="Code"/>
        <w:keepNext/>
        <w:keepLines/>
        <w:shd w:fill="F2F5F9"/>
      </w:pPr>
      <w:r>
        <w:t xml:space="preserve">  "sourceName": "University Registry",</w:t>
      </w:r>
    </w:p>
    <w:p>
      <w:pPr>
        <w:pStyle w:val="Code"/>
        <w:keepNext/>
        <w:keepLines/>
        <w:shd w:fill="F2F5F9"/>
      </w:pPr>
      <w:r>
        <w:t xml:space="preserve">  "publishedAt": "2026-09-26T12:00:00Z"</w:t>
      </w:r>
    </w:p>
    <w:p>
      <w:pPr>
        <w:pStyle w:val="Code"/>
        <w:keepNext w:val="0"/>
        <w:keepLines/>
        <w:shd w:fill="F2F5F9"/>
        <w:spacing w:after="160"/>
      </w:pPr>
      <w:r>
        <w:t>}</w:t>
      </w:r>
    </w:p>
    <w:p>
      <w:r>
        <w:t>The feed returns an array of this shape; a single-item read or mutation returns one object. summary, audiences, attachments, event details and advertisement details are not yet included in ContentResponse.</w:t>
      </w:r>
    </w:p>
    <w:p>
      <w:pPr>
        <w:pStyle w:val="Heading2"/>
      </w:pPr>
      <w:r>
        <w:t>Read one content item</w:t>
      </w:r>
    </w:p>
    <w:p>
      <w:pPr>
        <w:pStyle w:val="Endpoint"/>
      </w:pPr>
      <w:r>
        <w:t>GET /api/v1/content/{id}</w:t>
      </w:r>
    </w:p>
    <w:p>
      <w:pPr>
        <w:pStyle w:val="Small"/>
      </w:pPr>
      <w:r>
        <w:t>Access: Bearer  |  Success: 200 + content response</w:t>
      </w:r>
    </w:p>
    <w:p>
      <w:r>
        <w:t>Students and staff need published content matching their institution and academic placement, unless allCampusFeed is enabled. SchoolAdmin can read unpublished content targeted to their institution; SuperAdmin can read any item. Missing or inaccessible items return 404.</w:t>
      </w:r>
    </w:p>
    <w:p>
      <w:pPr>
        <w:pStyle w:val="Heading1"/>
        <w:pageBreakBefore/>
      </w:pPr>
      <w:r>
        <w:t>9. Content authoring and publishing</w:t>
      </w:r>
    </w:p>
    <w:p>
      <w:pPr>
        <w:pStyle w:val="Heading2"/>
      </w:pPr>
      <w:r>
        <w:t>Create a draft</w:t>
      </w:r>
    </w:p>
    <w:p>
      <w:pPr>
        <w:pStyle w:val="Endpoint"/>
      </w:pPr>
      <w:r>
        <w:t>POST /api/v1/content</w:t>
      </w:r>
    </w:p>
    <w:p>
      <w:pPr>
        <w:pStyle w:val="Small"/>
      </w:pPr>
      <w:r>
        <w:t>Access: Admin  |  Success: 201 + content response; Location points to the item</w:t>
      </w:r>
    </w:p>
    <w:p>
      <w:pPr>
        <w:pStyle w:val="Code"/>
        <w:keepNext/>
        <w:keepLines/>
        <w:shd w:fill="F2F5F9"/>
      </w:pPr>
      <w:r>
        <w:t>{</w:t>
      </w:r>
    </w:p>
    <w:p>
      <w:pPr>
        <w:pStyle w:val="Code"/>
        <w:keepNext/>
        <w:keepLines/>
        <w:shd w:fill="F2F5F9"/>
      </w:pPr>
      <w:r>
        <w:t xml:space="preserve">  "title": "Orientation programme",</w:t>
      </w:r>
    </w:p>
    <w:p>
      <w:pPr>
        <w:pStyle w:val="Code"/>
        <w:keepNext/>
        <w:keepLines/>
        <w:shd w:fill="F2F5F9"/>
      </w:pPr>
      <w:r>
        <w:t xml:space="preserve">  "body": "Orientation starts at 10:00 AM.",</w:t>
      </w:r>
    </w:p>
    <w:p>
      <w:pPr>
        <w:pStyle w:val="Code"/>
        <w:keepNext/>
        <w:keepLines/>
        <w:shd w:fill="F2F5F9"/>
      </w:pPr>
      <w:r>
        <w:t xml:space="preserve">  "summary": "Orientation for new students",</w:t>
      </w:r>
    </w:p>
    <w:p>
      <w:pPr>
        <w:pStyle w:val="Code"/>
        <w:keepNext/>
        <w:keepLines/>
        <w:shd w:fill="F2F5F9"/>
      </w:pPr>
      <w:r>
        <w:t xml:space="preserve">  "type": "Event",</w:t>
      </w:r>
    </w:p>
    <w:p>
      <w:pPr>
        <w:pStyle w:val="Code"/>
        <w:keepNext/>
        <w:keepLines/>
        <w:shd w:fill="F2F5F9"/>
      </w:pPr>
      <w:r>
        <w:t xml:space="preserve">  "urgency": "Important",</w:t>
      </w:r>
    </w:p>
    <w:p>
      <w:pPr>
        <w:pStyle w:val="Code"/>
        <w:keepNext/>
        <w:keepLines/>
        <w:shd w:fill="F2F5F9"/>
      </w:pPr>
      <w:r>
        <w:t xml:space="preserve">  "sourceType": "Official",</w:t>
      </w:r>
    </w:p>
    <w:p>
      <w:pPr>
        <w:pStyle w:val="Code"/>
        <w:keepNext/>
        <w:keepLines/>
        <w:shd w:fill="F2F5F9"/>
      </w:pPr>
      <w:r>
        <w:t xml:space="preserve">  "sourceName": "Student Affairs",</w:t>
      </w:r>
    </w:p>
    <w:p>
      <w:pPr>
        <w:pStyle w:val="Code"/>
        <w:keepNext/>
        <w:keepLines/>
        <w:shd w:fill="F2F5F9"/>
      </w:pPr>
      <w:r>
        <w:t xml:space="preserve">  "eventStartsAt": "2026-10-01T10:00:00Z",</w:t>
      </w:r>
    </w:p>
    <w:p>
      <w:pPr>
        <w:pStyle w:val="Code"/>
        <w:keepNext/>
        <w:keepLines/>
        <w:shd w:fill="F2F5F9"/>
      </w:pPr>
      <w:r>
        <w:t xml:space="preserve">  "eventEndsAt": "2026-10-01T14:00:00Z",</w:t>
      </w:r>
    </w:p>
    <w:p>
      <w:pPr>
        <w:pStyle w:val="Code"/>
        <w:keepNext/>
        <w:keepLines/>
        <w:shd w:fill="F2F5F9"/>
      </w:pPr>
      <w:r>
        <w:t xml:space="preserve">  "eventLocation": "Main Auditorium",</w:t>
      </w:r>
    </w:p>
    <w:p>
      <w:pPr>
        <w:pStyle w:val="Code"/>
        <w:keepNext/>
        <w:keepLines/>
        <w:shd w:fill="F2F5F9"/>
      </w:pPr>
      <w:r>
        <w:t xml:space="preserve">  "registrationUrl": "https://example.com/register",</w:t>
      </w:r>
    </w:p>
    <w:p>
      <w:pPr>
        <w:pStyle w:val="Code"/>
        <w:keepNext/>
        <w:keepLines/>
        <w:shd w:fill="F2F5F9"/>
      </w:pPr>
      <w:r>
        <w:t xml:space="preserve">  "sponsorName": null,</w:t>
      </w:r>
    </w:p>
    <w:p>
      <w:pPr>
        <w:pStyle w:val="Code"/>
        <w:keepNext/>
        <w:keepLines/>
        <w:shd w:fill="F2F5F9"/>
      </w:pPr>
      <w:r>
        <w:t xml:space="preserve">  "targetUrl": null,</w:t>
      </w:r>
    </w:p>
    <w:p>
      <w:pPr>
        <w:pStyle w:val="Code"/>
        <w:keepNext/>
        <w:keepLines/>
        <w:shd w:fill="F2F5F9"/>
      </w:pPr>
      <w:r>
        <w:t xml:space="preserve">  "audiences": [</w:t>
      </w:r>
    </w:p>
    <w:p>
      <w:pPr>
        <w:pStyle w:val="Code"/>
        <w:keepNext/>
        <w:keepLines/>
        <w:shd w:fill="F2F5F9"/>
      </w:pPr>
      <w:r>
        <w:t xml:space="preserve">    {</w:t>
      </w:r>
    </w:p>
    <w:p>
      <w:pPr>
        <w:pStyle w:val="Code"/>
        <w:keepNext/>
        <w:keepLines/>
        <w:shd w:fill="F2F5F9"/>
      </w:pPr>
      <w:r>
        <w:t xml:space="preserve">      "institutionId": "11111111-1111-4111-8111-111111111111",</w:t>
      </w:r>
    </w:p>
    <w:p>
      <w:pPr>
        <w:pStyle w:val="Code"/>
        <w:keepNext/>
        <w:keepLines/>
        <w:shd w:fill="F2F5F9"/>
      </w:pPr>
      <w:r>
        <w:t xml:space="preserve">      "facultyId": null,</w:t>
      </w:r>
    </w:p>
    <w:p>
      <w:pPr>
        <w:pStyle w:val="Code"/>
        <w:keepNext/>
        <w:keepLines/>
        <w:shd w:fill="F2F5F9"/>
      </w:pPr>
      <w:r>
        <w:t xml:space="preserve">      "departmentId": null,</w:t>
      </w:r>
    </w:p>
    <w:p>
      <w:pPr>
        <w:pStyle w:val="Code"/>
        <w:keepNext/>
        <w:keepLines/>
        <w:shd w:fill="F2F5F9"/>
      </w:pPr>
      <w:r>
        <w:t xml:space="preserve">      "programmeId": null,</w:t>
      </w:r>
    </w:p>
    <w:p>
      <w:pPr>
        <w:pStyle w:val="Code"/>
        <w:keepNext/>
        <w:keepLines/>
        <w:shd w:fill="F2F5F9"/>
      </w:pPr>
      <w:r>
        <w:t xml:space="preserve">      "academicLevelId": null</w:t>
      </w:r>
    </w:p>
    <w:p>
      <w:pPr>
        <w:pStyle w:val="Code"/>
        <w:keepNext/>
        <w:keepLines/>
        <w:shd w:fill="F2F5F9"/>
      </w:pPr>
      <w:r>
        <w:t xml:space="preserve">    }</w:t>
      </w:r>
    </w:p>
    <w:p>
      <w:pPr>
        <w:pStyle w:val="Code"/>
        <w:keepNext/>
        <w:keepLines/>
        <w:shd w:fill="F2F5F9"/>
      </w:pPr>
      <w:r>
        <w:t xml:space="preserve">  ]</w:t>
      </w:r>
    </w:p>
    <w:p>
      <w:pPr>
        <w:pStyle w:val="Code"/>
        <w:keepNext w:val="0"/>
        <w:keepLines/>
        <w:shd w:fill="F2F5F9"/>
        <w:spacing w:after="160"/>
      </w:pPr>
      <w:r>
        <w: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400"/>
        <w:gridCol w:w="5960"/>
      </w:tblGrid>
      <w:tr>
        <w:trPr>
          <w:cantSplit/>
          <w:tblHeader/>
        </w:trPr>
        <w:tc>
          <w:tcPr>
            <w:tcW w:type="dxa" w:w="3400"/>
            <w:vAlign w:val="center"/>
            <w:shd w:fill="E8EEF5"/>
          </w:tcPr>
          <w:p>
            <w:pPr>
              <w:pStyle w:val="TableHead"/>
              <w:keepNext/>
            </w:pPr>
            <w:r>
              <w:t>Field group</w:t>
            </w:r>
          </w:p>
        </w:tc>
        <w:tc>
          <w:tcPr>
            <w:tcW w:type="dxa" w:w="5960"/>
            <w:vAlign w:val="center"/>
            <w:shd w:fill="E8EEF5"/>
          </w:tcPr>
          <w:p>
            <w:pPr>
              <w:pStyle w:val="TableHead"/>
              <w:keepNext/>
            </w:pPr>
            <w:r>
              <w:t>Validation / meaning</w:t>
            </w:r>
          </w:p>
        </w:tc>
      </w:tr>
      <w:tr>
        <w:trPr>
          <w:cantSplit/>
        </w:trPr>
        <w:tc>
          <w:tcPr>
            <w:tcW w:type="dxa" w:w="3400"/>
            <w:vAlign w:val="center"/>
          </w:tcPr>
          <w:p>
            <w:pPr>
              <w:pStyle w:val="TableText"/>
              <w:keepNext w:val="0"/>
            </w:pPr>
            <w:r>
              <w:t>title / body / sourceName</w:t>
            </w:r>
          </w:p>
        </w:tc>
        <w:tc>
          <w:tcPr>
            <w:tcW w:type="dxa" w:w="5960"/>
            <w:vAlign w:val="center"/>
          </w:tcPr>
          <w:p>
            <w:pPr>
              <w:pStyle w:val="TableText"/>
              <w:keepNext w:val="0"/>
            </w:pPr>
            <w:r>
              <w:t>Required. Title at most 250 characters; sourceName at most 200.</w:t>
            </w:r>
          </w:p>
        </w:tc>
      </w:tr>
      <w:tr>
        <w:trPr>
          <w:cantSplit/>
        </w:trPr>
        <w:tc>
          <w:tcPr>
            <w:tcW w:type="dxa" w:w="3400"/>
            <w:vAlign w:val="center"/>
          </w:tcPr>
          <w:p>
            <w:pPr>
              <w:pStyle w:val="TableText"/>
              <w:keepNext w:val="0"/>
            </w:pPr>
            <w:r>
              <w:t>summary</w:t>
            </w:r>
          </w:p>
        </w:tc>
        <w:tc>
          <w:tcPr>
            <w:tcW w:type="dxa" w:w="5960"/>
            <w:vAlign w:val="center"/>
          </w:tcPr>
          <w:p>
            <w:pPr>
              <w:pStyle w:val="TableText"/>
              <w:keepNext w:val="0"/>
            </w:pPr>
            <w:r>
              <w:t>Optional summary string.</w:t>
            </w:r>
          </w:p>
        </w:tc>
      </w:tr>
      <w:tr>
        <w:trPr>
          <w:cantSplit/>
        </w:trPr>
        <w:tc>
          <w:tcPr>
            <w:tcW w:type="dxa" w:w="3400"/>
            <w:vAlign w:val="center"/>
          </w:tcPr>
          <w:p>
            <w:pPr>
              <w:pStyle w:val="TableText"/>
              <w:keepNext w:val="0"/>
            </w:pPr>
            <w:r>
              <w:t>type / urgency / sourceType</w:t>
            </w:r>
          </w:p>
        </w:tc>
        <w:tc>
          <w:tcPr>
            <w:tcW w:type="dxa" w:w="5960"/>
            <w:vAlign w:val="center"/>
          </w:tcPr>
          <w:p>
            <w:pPr>
              <w:pStyle w:val="TableText"/>
              <w:keepNext w:val="0"/>
            </w:pPr>
            <w:r>
              <w:t>Use the enum values in section 4.</w:t>
            </w:r>
          </w:p>
        </w:tc>
      </w:tr>
      <w:tr>
        <w:trPr>
          <w:cantSplit/>
        </w:trPr>
        <w:tc>
          <w:tcPr>
            <w:tcW w:type="dxa" w:w="3400"/>
            <w:vAlign w:val="center"/>
          </w:tcPr>
          <w:p>
            <w:pPr>
              <w:pStyle w:val="TableText"/>
              <w:keepNext w:val="0"/>
            </w:pPr>
            <w:r>
              <w:t>eventStartsAt / eventEndsAt</w:t>
            </w:r>
          </w:p>
        </w:tc>
        <w:tc>
          <w:tcPr>
            <w:tcW w:type="dxa" w:w="5960"/>
            <w:vAlign w:val="center"/>
          </w:tcPr>
          <w:p>
            <w:pPr>
              <w:pStyle w:val="TableText"/>
              <w:keepNext w:val="0"/>
            </w:pPr>
            <w:r>
              <w:t>Event creation requires a start; end cannot precede start.</w:t>
            </w:r>
          </w:p>
        </w:tc>
      </w:tr>
      <w:tr>
        <w:trPr>
          <w:cantSplit/>
        </w:trPr>
        <w:tc>
          <w:tcPr>
            <w:tcW w:type="dxa" w:w="3400"/>
            <w:vAlign w:val="center"/>
          </w:tcPr>
          <w:p>
            <w:pPr>
              <w:pStyle w:val="TableText"/>
              <w:keepNext w:val="0"/>
            </w:pPr>
            <w:r>
              <w:t>eventLocation / registrationUrl</w:t>
            </w:r>
          </w:p>
        </w:tc>
        <w:tc>
          <w:tcPr>
            <w:tcW w:type="dxa" w:w="5960"/>
            <w:vAlign w:val="center"/>
          </w:tcPr>
          <w:p>
            <w:pPr>
              <w:pStyle w:val="TableText"/>
              <w:keepNext w:val="0"/>
            </w:pPr>
            <w:r>
              <w:t>Optional event details.</w:t>
            </w:r>
          </w:p>
        </w:tc>
      </w:tr>
      <w:tr>
        <w:trPr>
          <w:cantSplit/>
        </w:trPr>
        <w:tc>
          <w:tcPr>
            <w:tcW w:type="dxa" w:w="3400"/>
            <w:vAlign w:val="center"/>
          </w:tcPr>
          <w:p>
            <w:pPr>
              <w:pStyle w:val="TableText"/>
              <w:keepNext w:val="0"/>
            </w:pPr>
            <w:r>
              <w:t>sponsorName / targetUrl</w:t>
            </w:r>
          </w:p>
        </w:tc>
        <w:tc>
          <w:tcPr>
            <w:tcW w:type="dxa" w:w="5960"/>
            <w:vAlign w:val="center"/>
          </w:tcPr>
          <w:p>
            <w:pPr>
              <w:pStyle w:val="TableText"/>
              <w:keepNext w:val="0"/>
            </w:pPr>
            <w:r>
              <w:t>Optional sponsor; Advertisement creation requires a nonblank targetUrl.</w:t>
            </w:r>
          </w:p>
        </w:tc>
      </w:tr>
      <w:tr>
        <w:trPr>
          <w:cantSplit/>
        </w:trPr>
        <w:tc>
          <w:tcPr>
            <w:tcW w:type="dxa" w:w="3400"/>
            <w:vAlign w:val="center"/>
          </w:tcPr>
          <w:p>
            <w:pPr>
              <w:pStyle w:val="TableText"/>
              <w:keepNext w:val="0"/>
            </w:pPr>
            <w:r>
              <w:t>audiences</w:t>
            </w:r>
          </w:p>
        </w:tc>
        <w:tc>
          <w:tcPr>
            <w:tcW w:type="dxa" w:w="5960"/>
            <w:vAlign w:val="center"/>
          </w:tcPr>
          <w:p>
            <w:pPr>
              <w:pStyle w:val="TableText"/>
              <w:keepNext w:val="0"/>
            </w:pPr>
            <w:r>
              <w:t>At least one. Each must reference an active institution and a valid academic hierarchy.</w:t>
            </w:r>
          </w:p>
        </w:tc>
      </w:tr>
    </w:tbl>
    <w:p>
      <w:pPr>
        <w:pStyle w:val="Small"/>
        <w:spacing w:after="40"/>
      </w:pPr>
    </w:p>
    <w:p>
      <w:r>
        <w:t>New content is Draft with publishedAt null. A school admin cannot create audiences outside their institution (403). Empty audiences, invalid hierarchy and invalid event/ad fields return 400.</w:t>
      </w:r>
    </w:p>
    <w:p>
      <w:pPr>
        <w:pStyle w:val="Heading2"/>
      </w:pPr>
      <w:r>
        <w:t>Update editable content</w:t>
      </w:r>
    </w:p>
    <w:p>
      <w:pPr>
        <w:pStyle w:val="Endpoint"/>
      </w:pPr>
      <w:r>
        <w:t>PUT /api/v1/content/{id}</w:t>
      </w:r>
    </w:p>
    <w:p>
      <w:pPr>
        <w:pStyle w:val="Small"/>
      </w:pPr>
      <w:r>
        <w:t>Access: Admin  |  Success: 200 + content response</w:t>
      </w:r>
    </w:p>
    <w:p>
      <w:r>
        <w:t>Send the full create-content object above except type and sourceType; those two fields are not editable. The audience collection is replaced. Omitted optional values can clear existing values. Draft, PendingApproval and Rejected items are editable; Published and Archived return 409.</w:t>
      </w:r>
    </w:p>
    <w:p>
      <w:r>
        <w:t>Missing content returns 404; foreign audiences or an empty update audience list return 403. Invalid hierarchy or event date ordering returns 400. Current update validation does not repeat every event/ad requirement enforced during creation.</w:t>
      </w:r>
    </w:p>
    <w:p>
      <w:pPr>
        <w:pStyle w:val="Note"/>
        <w:shd w:fill="F2F5F9"/>
      </w:pPr>
      <w:r>
        <w:t>The current 409 message suggests archiving before editing, but Archived items are also blocked by the implementation. Treat both Published and Archived as read-only until that workflow is revised.</w:t>
      </w:r>
    </w:p>
    <w:p>
      <w:pPr>
        <w:pStyle w:val="Heading2"/>
      </w:pPr>
      <w:r>
        <w:t>Submit, approve, reject or archive</w:t>
      </w:r>
    </w:p>
    <w:p>
      <w:pPr>
        <w:pStyle w:val="Endpoint"/>
      </w:pPr>
      <w:r>
        <w:t>PATCH /api/v1/content/{id}/status</w:t>
      </w:r>
    </w:p>
    <w:p>
      <w:pPr>
        <w:pStyle w:val="Small"/>
      </w:pPr>
      <w:r>
        <w:t>Access: Admin; publishing/rejection require SuperAdmin  |  Success: 200 + content response</w:t>
      </w:r>
    </w:p>
    <w:p>
      <w:pPr>
        <w:pStyle w:val="Code"/>
        <w:keepNext/>
        <w:keepLines/>
        <w:shd w:fill="F2F5F9"/>
      </w:pPr>
      <w:r>
        <w:t>{</w:t>
      </w:r>
    </w:p>
    <w:p>
      <w:pPr>
        <w:pStyle w:val="Code"/>
        <w:keepNext/>
        <w:keepLines/>
        <w:shd w:fill="F2F5F9"/>
      </w:pPr>
      <w:r>
        <w:t xml:space="preserve">  "status": "PendingApproval"</w:t>
      </w:r>
    </w:p>
    <w:p>
      <w:pPr>
        <w:pStyle w:val="Code"/>
        <w:keepNext w:val="0"/>
        <w:keepLines/>
        <w:shd w:fill="F2F5F9"/>
        <w:spacing w:after="160"/>
      </w:pPr>
      <w:r>
        <w:t>}</w:t>
      </w:r>
    </w:p>
    <w:p>
      <w:r>
        <w:t>Use the transition table in section 4. Publication sets publishedAt to the server time. Invalid transitions return 400, foreign-school modifications 403, and missing content 404. Editing a rejected item does not provide a route to resubmit it under the current transition rules.</w:t>
      </w:r>
    </w:p>
    <w:p>
      <w:pPr>
        <w:pStyle w:val="Heading2"/>
      </w:pPr>
      <w:r>
        <w:t>Archive through delete</w:t>
      </w:r>
    </w:p>
    <w:p>
      <w:pPr>
        <w:pStyle w:val="Endpoint"/>
      </w:pPr>
      <w:r>
        <w:t>DELETE /api/v1/content/{id}</w:t>
      </w:r>
    </w:p>
    <w:p>
      <w:pPr>
        <w:pStyle w:val="Small"/>
      </w:pPr>
      <w:r>
        <w:t>Access: Admin  |  Success: 204; no body</w:t>
      </w:r>
    </w:p>
    <w:p>
      <w:r>
        <w:t>This sets status to Archived. It does not physically delete the content row, metadata or B2 objects. Missing content returns 404; attempting to modify content with audiences outside the school-admin institution returns 403.</w:t>
      </w:r>
    </w:p>
    <w:p>
      <w:pPr>
        <w:pStyle w:val="Heading1"/>
        <w:pageBreakBefore/>
      </w:pPr>
      <w:r>
        <w:t>10. Academic calendar contracts</w:t>
      </w:r>
    </w:p>
    <w:p>
      <w:pPr>
        <w:pStyle w:val="Heading2"/>
      </w:pPr>
      <w:r>
        <w:t>Read the latest official calendar</w:t>
      </w:r>
    </w:p>
    <w:p>
      <w:pPr>
        <w:pStyle w:val="Endpoint"/>
      </w:pPr>
      <w:r>
        <w:t>GET /api/v1/calendar</w:t>
        <w:br/>
        <w:t>GET /api/v1/calendar/latest</w:t>
      </w:r>
    </w:p>
    <w:p>
      <w:pPr>
        <w:pStyle w:val="Small"/>
      </w:pPr>
      <w:r>
        <w:t>Access: Bearer  |  Success: 200 + calendar response, or 404 if absent</w:t>
      </w:r>
    </w:p>
    <w:p>
      <w:pPr>
        <w:pStyle w:val="Code"/>
        <w:keepNext/>
        <w:keepLines/>
        <w:shd w:fill="F2F5F9"/>
      </w:pPr>
      <w:r>
        <w:t>{</w:t>
      </w:r>
    </w:p>
    <w:p>
      <w:pPr>
        <w:pStyle w:val="Code"/>
        <w:keepNext/>
        <w:keepLines/>
        <w:shd w:fill="F2F5F9"/>
      </w:pPr>
      <w:r>
        <w:t xml:space="preserve">  "id": "77777777-7777-4777-8777-777777777777",</w:t>
      </w:r>
    </w:p>
    <w:p>
      <w:pPr>
        <w:pStyle w:val="Code"/>
        <w:keepNext/>
        <w:keepLines/>
        <w:shd w:fill="F2F5F9"/>
      </w:pPr>
      <w:r>
        <w:t xml:space="preserve">  "institutionId": "11111111-1111-4111-8111-111111111111",</w:t>
      </w:r>
    </w:p>
    <w:p>
      <w:pPr>
        <w:pStyle w:val="Code"/>
        <w:keepNext/>
        <w:keepLines/>
        <w:shd w:fill="F2F5F9"/>
      </w:pPr>
      <w:r>
        <w:t xml:space="preserve">  "title": "2026/2027 Academic Calendar",</w:t>
      </w:r>
    </w:p>
    <w:p>
      <w:pPr>
        <w:pStyle w:val="Code"/>
        <w:keepNext/>
        <w:keepLines/>
        <w:shd w:fill="F2F5F9"/>
      </w:pPr>
      <w:r>
        <w:t xml:space="preserve">  "academicSession": "2026/2027",</w:t>
      </w:r>
    </w:p>
    <w:p>
      <w:pPr>
        <w:pStyle w:val="Code"/>
        <w:keepNext/>
        <w:keepLines/>
        <w:shd w:fill="F2F5F9"/>
      </w:pPr>
      <w:r>
        <w:t xml:space="preserve">  "imageUrl": "https://example.com/calendars/2026-2027.png",</w:t>
      </w:r>
    </w:p>
    <w:p>
      <w:pPr>
        <w:pStyle w:val="Code"/>
        <w:keepNext/>
        <w:keepLines/>
        <w:shd w:fill="F2F5F9"/>
      </w:pPr>
      <w:r>
        <w:t xml:space="preserve">  "publishedAt": "2026-09-26T09:00:00Z"</w:t>
      </w:r>
    </w:p>
    <w:p>
      <w:pPr>
        <w:pStyle w:val="Code"/>
        <w:keepNext w:val="0"/>
        <w:keepLines/>
        <w:shd w:fill="F2F5F9"/>
        <w:spacing w:after="160"/>
      </w:pPr>
      <w:r>
        <w:t>}</w:t>
      </w:r>
    </w:p>
    <w:p>
      <w:r>
        <w:t>Reads are scoped to the authenticated user institution, including administrators. Only official calendars qualify; the most recent publishedAt wins, with createdAt as the tiebreaker.</w:t>
      </w:r>
    </w:p>
    <w:p>
      <w:pPr>
        <w:pStyle w:val="Heading2"/>
      </w:pPr>
      <w:r>
        <w:t>Create a calendar record</w:t>
      </w:r>
    </w:p>
    <w:p>
      <w:pPr>
        <w:pStyle w:val="Endpoint"/>
      </w:pPr>
      <w:r>
        <w:t>POST /api/v1/calendar</w:t>
      </w:r>
    </w:p>
    <w:p>
      <w:pPr>
        <w:pStyle w:val="Small"/>
      </w:pPr>
      <w:r>
        <w:t>Access: Admin  |  Success: 201 + calendar response</w:t>
      </w:r>
    </w:p>
    <w:p>
      <w:pPr>
        <w:pStyle w:val="Code"/>
        <w:keepNext/>
        <w:keepLines/>
        <w:shd w:fill="F2F5F9"/>
      </w:pPr>
      <w:r>
        <w:t>{</w:t>
      </w:r>
    </w:p>
    <w:p>
      <w:pPr>
        <w:pStyle w:val="Code"/>
        <w:keepNext/>
        <w:keepLines/>
        <w:shd w:fill="F2F5F9"/>
      </w:pPr>
      <w:r>
        <w:t xml:space="preserve">  "institutionId": "11111111-1111-4111-8111-111111111111",</w:t>
      </w:r>
    </w:p>
    <w:p>
      <w:pPr>
        <w:pStyle w:val="Code"/>
        <w:keepNext/>
        <w:keepLines/>
        <w:shd w:fill="F2F5F9"/>
      </w:pPr>
      <w:r>
        <w:t xml:space="preserve">  "title": "2026/2027 Academic Calendar",</w:t>
      </w:r>
    </w:p>
    <w:p>
      <w:pPr>
        <w:pStyle w:val="Code"/>
        <w:keepNext/>
        <w:keepLines/>
        <w:shd w:fill="F2F5F9"/>
      </w:pPr>
      <w:r>
        <w:t xml:space="preserve">  "academicSession": "2026/2027",</w:t>
      </w:r>
    </w:p>
    <w:p>
      <w:pPr>
        <w:pStyle w:val="Code"/>
        <w:keepNext/>
        <w:keepLines/>
        <w:shd w:fill="F2F5F9"/>
      </w:pPr>
      <w:r>
        <w:t xml:space="preserve">  "imageUrl": "https://example.com/calendars/2026-2027.png",</w:t>
      </w:r>
    </w:p>
    <w:p>
      <w:pPr>
        <w:pStyle w:val="Code"/>
        <w:keepNext/>
        <w:keepLines/>
        <w:shd w:fill="F2F5F9"/>
      </w:pPr>
      <w:r>
        <w:t xml:space="preserve">  "publishedAt": "2026-09-26T09:00:00Z",</w:t>
      </w:r>
    </w:p>
    <w:p>
      <w:pPr>
        <w:pStyle w:val="Code"/>
        <w:keepNext/>
        <w:keepLines/>
        <w:shd w:fill="F2F5F9"/>
      </w:pPr>
      <w:r>
        <w:t xml:space="preserve">  "isOfficial": true</w:t>
      </w:r>
    </w:p>
    <w:p>
      <w:pPr>
        <w:pStyle w:val="Code"/>
        <w:keepNext w:val="0"/>
        <w:keepLines/>
        <w:shd w:fill="F2F5F9"/>
        <w:spacing w:after="160"/>
      </w:pPr>
      <w:r>
        <w:t>}</w:t>
      </w:r>
    </w:p>
    <w:p>
      <w:r>
        <w:t>title is required (250 characters maximum), academicSession is required (50 maximum), and imageUrl must be a URL (2048 maximum). Supply publishedAt explicitly. isOfficial defaults to true. The institution must be active.</w:t>
      </w:r>
    </w:p>
    <w:p>
      <w:pPr>
        <w:pStyle w:val="Heading2"/>
      </w:pPr>
      <w:r>
        <w:t>Replace calendar metadata</w:t>
      </w:r>
    </w:p>
    <w:p>
      <w:pPr>
        <w:pStyle w:val="Endpoint"/>
      </w:pPr>
      <w:r>
        <w:t>PUT /api/v1/calendar/{id}</w:t>
      </w:r>
    </w:p>
    <w:p>
      <w:pPr>
        <w:pStyle w:val="Small"/>
      </w:pPr>
      <w:r>
        <w:t>Access: Admin  |  Success: 200 + calendar response</w:t>
      </w:r>
    </w:p>
    <w:p>
      <w:r>
        <w:t>Use the same request object as creation. SchoolAdmin must match both the existing and requested institution. A new/replaced official calendar deactivates other official calendars in its institution. Returns 400 for invalid fields/institution, 403 for foreign-school writes, and 404 for a missing replacement target.</w:t>
      </w:r>
    </w:p>
    <w:p>
      <w:pPr>
        <w:pStyle w:val="Small"/>
      </w:pPr>
      <w:r>
        <w:t>These routes accept an image URL only. They do not upload calendar files or enforce calendar image byte limits. /api/v1/calendar/current is not implemented. Do not persist an expiring signed URL as a permanent calendar image URL.</w:t>
      </w:r>
    </w:p>
    <w:p>
      <w:pPr>
        <w:pStyle w:val="Heading1"/>
        <w:pageBreakBefore/>
      </w:pPr>
      <w:r>
        <w:t>11. Super-admin administration</w:t>
      </w:r>
    </w:p>
    <w:p>
      <w:pPr>
        <w:pStyle w:val="Heading2"/>
      </w:pPr>
      <w:r>
        <w:t>Create a school</w:t>
      </w:r>
    </w:p>
    <w:p>
      <w:pPr>
        <w:pStyle w:val="Endpoint"/>
      </w:pPr>
      <w:r>
        <w:t>POST /api/v1/admin/schools</w:t>
      </w:r>
    </w:p>
    <w:p>
      <w:pPr>
        <w:pStyle w:val="Small"/>
      </w:pPr>
      <w:r>
        <w:t>Access: SuperAdmin only  |  Success: 201 + school response</w:t>
      </w:r>
    </w:p>
    <w:p>
      <w:pPr>
        <w:pStyle w:val="Code"/>
        <w:keepNext/>
        <w:keepLines/>
        <w:shd w:fill="F2F5F9"/>
      </w:pPr>
      <w:r>
        <w:t>{</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"state": "Osun",</w:t>
      </w:r>
    </w:p>
    <w:p>
      <w:pPr>
        <w:pStyle w:val="Code"/>
        <w:keepNext/>
        <w:keepLines/>
        <w:shd w:fill="F2F5F9"/>
      </w:pPr>
      <w:r>
        <w:t xml:space="preserve">  "isActive": true</w:t>
      </w:r>
    </w:p>
    <w:p>
      <w:pPr>
        <w:pStyle w:val="Code"/>
        <w:keepNext w:val="0"/>
        <w:keepLines/>
        <w:shd w:fill="F2F5F9"/>
        <w:spacing w:after="160"/>
      </w:pPr>
      <w:r>
        <w:t>}</w:t>
      </w:r>
    </w:p>
    <w:p>
      <w:r>
        <w:t>name and state are required (200 and 100 characters maximum). slug is required, at most 120 characters, and uses lowercase letters/numbers separated by single hyphens. isActive defaults to true. Duplicate slug returns 409; invalid input returns 400.</w:t>
      </w:r>
    </w:p>
    <w:p>
      <w:pPr>
        <w:pStyle w:val="Code"/>
        <w:keepNext/>
        <w:keepLines/>
        <w:shd w:fill="F2F5F9"/>
      </w:pPr>
      <w:r>
        <w:t>{</w:t>
      </w:r>
    </w:p>
    <w:p>
      <w:pPr>
        <w:pStyle w:val="Code"/>
        <w:keepNext/>
        <w:keepLines/>
        <w:shd w:fill="F2F5F9"/>
      </w:pPr>
      <w:r>
        <w:t xml:space="preserve">  "id": "11111111-1111-4111-8111-111111111111",</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"state": "Osun",</w:t>
      </w:r>
    </w:p>
    <w:p>
      <w:pPr>
        <w:pStyle w:val="Code"/>
        <w:keepNext/>
        <w:keepLines/>
        <w:shd w:fill="F2F5F9"/>
      </w:pPr>
      <w:r>
        <w:t xml:space="preserve">  "isActive": true</w:t>
      </w:r>
    </w:p>
    <w:p>
      <w:pPr>
        <w:pStyle w:val="Code"/>
        <w:keepNext w:val="0"/>
        <w:keepLines/>
        <w:shd w:fill="F2F5F9"/>
        <w:spacing w:after="160"/>
      </w:pPr>
      <w:r>
        <w:t>}</w:t>
      </w:r>
    </w:p>
    <w:p>
      <w:pPr>
        <w:pStyle w:val="Heading2"/>
      </w:pPr>
      <w:r>
        <w:t>Provision a school administrator</w:t>
      </w:r>
    </w:p>
    <w:p>
      <w:pPr>
        <w:pStyle w:val="Endpoint"/>
      </w:pPr>
      <w:r>
        <w:t>POST /api/v1/admin/users</w:t>
      </w:r>
    </w:p>
    <w:p>
      <w:pPr>
        <w:pStyle w:val="Small"/>
      </w:pPr>
      <w:r>
        <w:t>Access: SuperAdmin only  |  Success: 201 + user access response</w:t>
      </w:r>
    </w:p>
    <w:p>
      <w:pPr>
        <w:pStyle w:val="Code"/>
        <w:keepNext/>
        <w:keepLines/>
        <w:shd w:fill="F2F5F9"/>
      </w:pPr>
      <w:r>
        <w:t>{</w:t>
      </w:r>
    </w:p>
    <w:p>
      <w:pPr>
        <w:pStyle w:val="Code"/>
        <w:keepNext/>
        <w:keepLines/>
        <w:shd w:fill="F2F5F9"/>
      </w:pPr>
      <w:r>
        <w:t xml:space="preserve">  "email": "admin@example.com",</w:t>
      </w:r>
    </w:p>
    <w:p>
      <w:pPr>
        <w:pStyle w:val="Code"/>
        <w:keepNext/>
        <w:keepLines/>
        <w:shd w:fill="F2F5F9"/>
      </w:pPr>
      <w:r>
        <w:t xml:space="preserve">  "password": "AdminPassword123!",</w:t>
      </w:r>
    </w:p>
    <w:p>
      <w:pPr>
        <w:pStyle w:val="Code"/>
        <w:keepNext/>
        <w:keepLines/>
        <w:shd w:fill="F2F5F9"/>
      </w:pPr>
      <w:r>
        <w:t xml:space="preserve">  "firstName": "Jane",</w:t>
      </w:r>
    </w:p>
    <w:p>
      <w:pPr>
        <w:pStyle w:val="Code"/>
        <w:keepNext/>
        <w:keepLines/>
        <w:shd w:fill="F2F5F9"/>
      </w:pPr>
      <w:r>
        <w:t xml:space="preserve">  "lastName": "Smith",</w:t>
      </w:r>
    </w:p>
    <w:p>
      <w:pPr>
        <w:pStyle w:val="Code"/>
        <w:keepNext/>
        <w:keepLines/>
        <w:shd w:fill="F2F5F9"/>
      </w:pPr>
      <w:r>
        <w:t xml:space="preserve">  "institutionId": "11111111-1111-4111-8111-111111111111"</w:t>
      </w:r>
    </w:p>
    <w:p>
      <w:pPr>
        <w:pStyle w:val="Code"/>
        <w:keepNext w:val="0"/>
        <w:keepLines/>
        <w:shd w:fill="F2F5F9"/>
        <w:spacing w:after="160"/>
      </w:pPr>
      <w:r>
        <w:t>}</w:t>
      </w:r>
    </w:p>
    <w:p>
      <w:r>
        <w:t>Password must be at least 12 characters. Email must be valid; names are required and each limited to 100 characters. The institution must be active. Creates the SchoolAdmin role only. Duplicate email returns 409; invalid input/institution returns 400.</w:t>
      </w:r>
    </w:p>
    <w:p>
      <w:pPr>
        <w:pStyle w:val="Heading2"/>
      </w:pPr>
      <w:r>
        <w:t>User access response</w:t>
      </w:r>
    </w:p>
    <w:p>
      <w:pPr>
        <w:pStyle w:val="Code"/>
        <w:keepNext/>
        <w:keepLines/>
        <w:shd w:fill="F2F5F9"/>
      </w:pPr>
      <w:r>
        <w:t>{</w:t>
      </w:r>
    </w:p>
    <w:p>
      <w:pPr>
        <w:pStyle w:val="Code"/>
        <w:keepNext/>
        <w:keepLines/>
        <w:shd w:fill="F2F5F9"/>
      </w:pPr>
      <w:r>
        <w:t xml:space="preserve">  "id": "66666666-6666-4666-8666-666666666666",</w:t>
      </w:r>
    </w:p>
    <w:p>
      <w:pPr>
        <w:pStyle w:val="Code"/>
        <w:keepNext/>
        <w:keepLines/>
        <w:shd w:fill="F2F5F9"/>
      </w:pPr>
      <w:r>
        <w:t xml:space="preserve">  "email": "admin@example.com",</w:t>
      </w:r>
    </w:p>
    <w:p>
      <w:pPr>
        <w:pStyle w:val="Code"/>
        <w:keepNext/>
        <w:keepLines/>
        <w:shd w:fill="F2F5F9"/>
      </w:pPr>
      <w:r>
        <w:t xml:space="preserve">  "role": "SchoolAdmin",</w:t>
      </w:r>
    </w:p>
    <w:p>
      <w:pPr>
        <w:pStyle w:val="Code"/>
        <w:keepNext/>
        <w:keepLines/>
        <w:shd w:fill="F2F5F9"/>
      </w:pPr>
      <w:r>
        <w:t xml:space="preserve">  "institutionId": "11111111-1111-4111-8111-111111111111",</w:t>
      </w:r>
    </w:p>
    <w:p>
      <w:pPr>
        <w:pStyle w:val="Code"/>
        <w:keepNext/>
        <w:keepLines/>
        <w:shd w:fill="F2F5F9"/>
      </w:pPr>
      <w:r>
        <w:t xml:space="preserve">  "isActive": true</w:t>
      </w:r>
    </w:p>
    <w:p>
      <w:pPr>
        <w:pStyle w:val="Code"/>
        <w:keepNext w:val="0"/>
        <w:keepLines/>
        <w:shd w:fill="F2F5F9"/>
        <w:spacing w:after="160"/>
      </w:pPr>
      <w:r>
        <w:t>}</w:t>
      </w:r>
    </w:p>
    <w:p>
      <w:pPr>
        <w:pStyle w:val="Heading2"/>
      </w:pPr>
      <w:r>
        <w:t>Change a role or account activation</w:t>
      </w:r>
    </w:p>
    <w:p>
      <w:pPr>
        <w:pStyle w:val="Endpoint"/>
      </w:pPr>
      <w:r>
        <w:t>PATCH /api/v1/admin/users/{id}</w:t>
      </w:r>
    </w:p>
    <w:p>
      <w:pPr>
        <w:pStyle w:val="Small"/>
      </w:pPr>
      <w:r>
        <w:t>Access: SuperAdmin only  |  Success: 200 + user access response</w:t>
      </w:r>
    </w:p>
    <w:p>
      <w:pPr>
        <w:pStyle w:val="Code"/>
        <w:keepNext/>
        <w:keepLines/>
        <w:shd w:fill="F2F5F9"/>
      </w:pPr>
      <w:r>
        <w:t>{</w:t>
      </w:r>
    </w:p>
    <w:p>
      <w:pPr>
        <w:pStyle w:val="Code"/>
        <w:keepNext/>
        <w:keepLines/>
        <w:shd w:fill="F2F5F9"/>
      </w:pPr>
      <w:r>
        <w:t xml:space="preserve">  "role": "Staff",</w:t>
      </w:r>
    </w:p>
    <w:p>
      <w:pPr>
        <w:pStyle w:val="Code"/>
        <w:keepNext/>
        <w:keepLines/>
        <w:shd w:fill="F2F5F9"/>
      </w:pPr>
      <w:r>
        <w:t xml:space="preserve">  "isActive": true</w:t>
      </w:r>
    </w:p>
    <w:p>
      <w:pPr>
        <w:pStyle w:val="Code"/>
        <w:keepNext w:val="0"/>
        <w:keepLines/>
        <w:shd w:fill="F2F5F9"/>
        <w:spacing w:after="160"/>
      </w:pPr>
      <w:r>
        <w:t>}</w:t>
      </w:r>
    </w:p>
    <w:p>
      <w:r>
        <w:t>Only Student, Staff and SchoolAdmin may be assigned. Invalid role returns 400; missing user 404; attempts to modify an existing SuperAdmin return 403. The operation invalidates refresh tokens. Access tokens with a stale role or disabled account subsequently receive 401.</w:t>
      </w:r>
    </w:p>
    <w:p>
      <w:r>
        <w:t>All three operations persist audit records with the database change. There is no audit-log HTTP route, admin user-list route or API for creating/changing a SuperAdmin. Initial SuperAdmin creation is an operator bootstrap task.</w:t>
      </w:r>
    </w:p>
    <w:p>
      <w:pPr>
        <w:pStyle w:val="Heading1"/>
        <w:pageBreakBefore/>
      </w:pPr>
      <w:r>
        <w:t>12. Private media and Backblaze B2</w:t>
      </w:r>
    </w:p>
    <w:p>
      <w:pPr>
        <w:pStyle w:val="Heading2"/>
      </w:pPr>
      <w:r>
        <w:t>Upload a content attachment</w:t>
      </w:r>
    </w:p>
    <w:p>
      <w:pPr>
        <w:pStyle w:val="Endpoint"/>
      </w:pPr>
      <w:r>
        <w:t>POST /api/v1/media/content/{contentId}</w:t>
      </w:r>
    </w:p>
    <w:p>
      <w:pPr>
        <w:pStyle w:val="Small"/>
      </w:pPr>
      <w:r>
        <w:t>Access: Admin  |  Success: 201 + media response</w:t>
      </w:r>
    </w:p>
    <w:p>
      <w:r>
        <w:t>Send multipart/form-data with one file field named file. When using browser FormData, allow the client to generate the Content-Type boundary. The content item must already exist. Save the returned attachmentId for subsequent media requests.</w:t>
      </w:r>
    </w:p>
    <w:p>
      <w:pPr>
        <w:pStyle w:val="Code"/>
        <w:keepNext/>
        <w:keepLines/>
        <w:shd w:fill="F2F5F9"/>
      </w:pPr>
      <w:r>
        <w:t>const form = new FormData();</w:t>
      </w:r>
    </w:p>
    <w:p>
      <w:pPr>
        <w:pStyle w:val="Code"/>
        <w:keepNext/>
        <w:keepLines/>
        <w:shd w:fill="F2F5F9"/>
      </w:pPr>
      <w:r>
        <w:t>form.append("file", selectedFile);</w:t>
      </w:r>
    </w:p>
    <w:p>
      <w:pPr>
        <w:pStyle w:val="Code"/>
        <w:keepNext/>
        <w:keepLines/>
        <w:shd w:fill="F2F5F9"/>
      </w:pPr>
      <w:r>
        <w:t>const response = await fetch(</w:t>
      </w:r>
    </w:p>
    <w:p>
      <w:pPr>
        <w:pStyle w:val="Code"/>
        <w:keepNext/>
        <w:keepLines/>
        <w:shd w:fill="F2F5F9"/>
      </w:pPr>
      <w:r>
        <w:t xml:space="preserve">  `${baseUrl}/api/v1/media/content/${contentId}`,</w:t>
      </w:r>
    </w:p>
    <w:p>
      <w:pPr>
        <w:pStyle w:val="Code"/>
        <w:keepNext/>
        <w:keepLines/>
        <w:shd w:fill="F2F5F9"/>
      </w:pPr>
      <w:r>
        <w:t xml:space="preserve">  { method: "POST",</w:t>
      </w:r>
    </w:p>
    <w:p>
      <w:pPr>
        <w:pStyle w:val="Code"/>
        <w:keepNext/>
        <w:keepLines/>
        <w:shd w:fill="F2F5F9"/>
      </w:pPr>
      <w:r>
        <w:t xml:space="preserve">    headers: { Authorization: `Bearer ${accessToken}` },</w:t>
      </w:r>
    </w:p>
    <w:p>
      <w:pPr>
        <w:pStyle w:val="Code"/>
        <w:keepNext/>
        <w:keepLines/>
        <w:shd w:fill="F2F5F9"/>
      </w:pPr>
      <w:r>
        <w:t xml:space="preserve">    body: form }</w:t>
      </w:r>
    </w:p>
    <w:p>
      <w:pPr>
        <w:pStyle w:val="Code"/>
        <w:keepNext w:val="0"/>
        <w:keepLines/>
        <w:shd w:fill="F2F5F9"/>
        <w:spacing w:after="160"/>
      </w:pPr>
      <w:r>
        <w: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5400"/>
        <w:gridCol w:w="3960"/>
      </w:tblGrid>
      <w:tr>
        <w:trPr>
          <w:cantSplit/>
          <w:tblHeader/>
        </w:trPr>
        <w:tc>
          <w:tcPr>
            <w:tcW w:type="dxa" w:w="5400"/>
            <w:vAlign w:val="center"/>
            <w:shd w:fill="E8EEF5"/>
          </w:tcPr>
          <w:p>
            <w:pPr>
              <w:pStyle w:val="TableHead"/>
              <w:keepNext/>
            </w:pPr>
            <w:r>
              <w:t>Declared MIME type</w:t>
            </w:r>
          </w:p>
        </w:tc>
        <w:tc>
          <w:tcPr>
            <w:tcW w:type="dxa" w:w="3960"/>
            <w:vAlign w:val="center"/>
            <w:shd w:fill="E8EEF5"/>
          </w:tcPr>
          <w:p>
            <w:pPr>
              <w:pStyle w:val="TableHead"/>
              <w:keepNext/>
            </w:pPr>
            <w:r>
              <w:t>Current file-size limit</w:t>
            </w:r>
          </w:p>
        </w:tc>
      </w:tr>
      <w:tr>
        <w:trPr>
          <w:cantSplit/>
        </w:trPr>
        <w:tc>
          <w:tcPr>
            <w:tcW w:type="dxa" w:w="5400"/>
            <w:vAlign w:val="center"/>
          </w:tcPr>
          <w:p>
            <w:pPr>
              <w:pStyle w:val="TableText"/>
              <w:keepNext w:val="0"/>
            </w:pPr>
            <w:r>
              <w:t>image/jpeg, image/png, image/webp</w:t>
            </w:r>
          </w:p>
        </w:tc>
        <w:tc>
          <w:tcPr>
            <w:tcW w:type="dxa" w:w="3960"/>
            <w:vAlign w:val="center"/>
          </w:tcPr>
          <w:p>
            <w:pPr>
              <w:pStyle w:val="TableText"/>
              <w:keepNext w:val="0"/>
            </w:pPr>
            <w:r>
              <w:t>5 MiB (5,242,880 bytes)</w:t>
            </w:r>
          </w:p>
        </w:tc>
      </w:tr>
      <w:tr>
        <w:trPr>
          <w:cantSplit/>
        </w:trPr>
        <w:tc>
          <w:tcPr>
            <w:tcW w:type="dxa" w:w="5400"/>
            <w:vAlign w:val="center"/>
          </w:tcPr>
          <w:p>
            <w:pPr>
              <w:pStyle w:val="TableText"/>
              <w:keepNext w:val="0"/>
            </w:pPr>
            <w:r>
              <w:t>application/pdf</w:t>
            </w:r>
          </w:p>
        </w:tc>
        <w:tc>
          <w:tcPr>
            <w:tcW w:type="dxa" w:w="3960"/>
            <w:vAlign w:val="center"/>
          </w:tcPr>
          <w:p>
            <w:pPr>
              <w:pStyle w:val="TableText"/>
              <w:keepNext w:val="0"/>
            </w:pPr>
            <w:r>
              <w:t>10 MiB (10,485,760 bytes)</w:t>
            </w:r>
          </w:p>
        </w:tc>
      </w:tr>
    </w:tbl>
    <w:p>
      <w:pPr>
        <w:pStyle w:val="Small"/>
        <w:spacing w:after="40"/>
      </w:pPr>
    </w:p>
    <w:p>
      <w:r>
        <w:t>The whole HTTP request is also capped at 10 MiB; multipart overhead means a PDF exactly at the nominal file limit can be rejected with 413. Upstream hosting limits may be lower. Empty/unsupported/oversized files return 400 from the controller; unknown content returns 404; foreign-school writes return 403.</w:t>
      </w:r>
    </w:p>
    <w:p>
      <w:pPr>
        <w:pStyle w:val="Heading2"/>
      </w:pPr>
      <w:r>
        <w:t>Media response</w:t>
      </w:r>
    </w:p>
    <w:p>
      <w:pPr>
        <w:pStyle w:val="Code"/>
        <w:keepNext/>
        <w:keepLines/>
        <w:shd w:fill="F2F5F9"/>
      </w:pPr>
      <w:r>
        <w:t>{</w:t>
      </w:r>
    </w:p>
    <w:p>
      <w:pPr>
        <w:pStyle w:val="Code"/>
        <w:keepNext/>
        <w:keepLines/>
        <w:shd w:fill="F2F5F9"/>
      </w:pPr>
      <w:r>
        <w:t xml:space="preserve">  "attachmentId": "88888888-8888-4888-8888-888888888888",</w:t>
      </w:r>
    </w:p>
    <w:p>
      <w:pPr>
        <w:pStyle w:val="Code"/>
        <w:keepNext/>
        <w:keepLines/>
        <w:shd w:fill="F2F5F9"/>
      </w:pPr>
      <w:r>
        <w:t xml:space="preserve">  "fileName": "orientation.png",</w:t>
      </w:r>
    </w:p>
    <w:p>
      <w:pPr>
        <w:pStyle w:val="Code"/>
        <w:keepNext/>
        <w:keepLines/>
        <w:shd w:fill="F2F5F9"/>
      </w:pPr>
      <w:r>
        <w:t xml:space="preserve">  "contentType": "image/png",</w:t>
      </w:r>
    </w:p>
    <w:p>
      <w:pPr>
        <w:pStyle w:val="Code"/>
        <w:keepNext/>
        <w:keepLines/>
        <w:shd w:fill="F2F5F9"/>
      </w:pPr>
      <w:r>
        <w:t xml:space="preserve">  "sizeBytes": 245760,</w:t>
      </w:r>
    </w:p>
    <w:p>
      <w:pPr>
        <w:pStyle w:val="Code"/>
        <w:keepNext/>
        <w:keepLines/>
        <w:shd w:fill="F2F5F9"/>
      </w:pPr>
      <w:r>
        <w:t xml:space="preserve">  "downloadUrl": "SIGNED_DOWNLOAD_URL"</w:t>
      </w:r>
    </w:p>
    <w:p>
      <w:pPr>
        <w:pStyle w:val="Code"/>
        <w:keepNext w:val="0"/>
        <w:keepLines/>
        <w:shd w:fill="F2F5F9"/>
        <w:spacing w:after="160"/>
      </w:pPr>
      <w:r>
        <w:t>}</w:t>
      </w:r>
    </w:p>
    <w:p>
      <w:r>
        <w:t>downloadUrl is a complete signed B2 URL valid for approximately 15 minutes. Treat it as temporary; use it directly without the Campus Update bearer token. Object keys and attachment metadata persist in PostgreSQL; files are held in the configured private bucket.</w:t>
      </w:r>
    </w:p>
    <w:p>
      <w:pPr>
        <w:pStyle w:val="Heading2"/>
      </w:pPr>
      <w:r>
        <w:t>Request a fresh download URL</w:t>
      </w:r>
    </w:p>
    <w:p>
      <w:pPr>
        <w:pStyle w:val="Endpoint"/>
      </w:pPr>
      <w:r>
        <w:t>GET /api/v1/media/{attachmentId}</w:t>
      </w:r>
    </w:p>
    <w:p>
      <w:pPr>
        <w:pStyle w:val="Small"/>
      </w:pPr>
      <w:r>
        <w:t>Access: Admin in the current implementation  |  Success: 200 + media response</w:t>
      </w:r>
    </w:p>
    <w:p>
      <w:r>
        <w:t>SuperAdmin can request any stored attachment. SchoolAdmin must satisfy the current published-content, institution and faculty visibility checks; otherwise the endpoint returns 404. It returns JSON, not the image bytes or a redirect.</w:t>
      </w:r>
    </w:p>
    <w:p>
      <w:pPr>
        <w:pStyle w:val="Note"/>
        <w:shd w:fill="F2F5F9"/>
      </w:pPr>
      <w:r>
        <w:t>Current integration gap: the controller-level Admin restriction also applies to GET. Student and Staff requests therefore receive 403 even though the action has [Authorize]. The download visibility check also omits department/programme/level matching. Do not treat this route as a completed student/staff media flow yet.</w:t>
      </w:r>
    </w:p>
    <w:p>
      <w:r>
        <w:t>Validation currently trusts the declared MIME type and byte length; file signatures, image decoding/compression, PDF content inspection and a five-attachment limit are not implemented. No attachment-list/delete route or calendar-file upload route exists. Content responses do not yet expose attachment IDs. These are implementation gaps, not completed features.</w:t>
      </w:r>
    </w:p>
    <w:p>
      <w:pPr>
        <w:pStyle w:val="Heading1"/>
        <w:pageBreakBefore/>
      </w:pPr>
      <w:r>
        <w:t>13. Errors and frontend handling</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850"/>
        <w:gridCol w:w="3420"/>
        <w:gridCol w:w="5090"/>
      </w:tblGrid>
      <w:tr>
        <w:trPr>
          <w:cantSplit/>
          <w:tblHeader/>
        </w:trPr>
        <w:tc>
          <w:tcPr>
            <w:tcW w:type="dxa" w:w="850"/>
            <w:vAlign w:val="center"/>
            <w:shd w:fill="E8EEF5"/>
          </w:tcPr>
          <w:p>
            <w:pPr>
              <w:pStyle w:val="TableHead"/>
              <w:keepNext/>
            </w:pPr>
            <w:r>
              <w:t>HTTP</w:t>
            </w:r>
          </w:p>
        </w:tc>
        <w:tc>
          <w:tcPr>
            <w:tcW w:type="dxa" w:w="3420"/>
            <w:vAlign w:val="center"/>
            <w:shd w:fill="E8EEF5"/>
          </w:tcPr>
          <w:p>
            <w:pPr>
              <w:pStyle w:val="TableHead"/>
              <w:keepNext/>
            </w:pPr>
            <w:r>
              <w:t>Meaning</w:t>
            </w:r>
          </w:p>
        </w:tc>
        <w:tc>
          <w:tcPr>
            <w:tcW w:type="dxa" w:w="5090"/>
            <w:vAlign w:val="center"/>
            <w:shd w:fill="E8EEF5"/>
          </w:tcPr>
          <w:p>
            <w:pPr>
              <w:pStyle w:val="TableHead"/>
              <w:keepNext/>
            </w:pPr>
            <w:r>
              <w:t>Frontend behavior</w:t>
            </w:r>
          </w:p>
        </w:tc>
      </w:tr>
      <w:tr>
        <w:trPr>
          <w:cantSplit/>
        </w:trPr>
        <w:tc>
          <w:tcPr>
            <w:tcW w:type="dxa" w:w="850"/>
            <w:vAlign w:val="center"/>
          </w:tcPr>
          <w:p>
            <w:pPr>
              <w:pStyle w:val="TableText"/>
              <w:keepNext w:val="0"/>
            </w:pPr>
            <w:r>
              <w:t>400</w:t>
            </w:r>
          </w:p>
        </w:tc>
        <w:tc>
          <w:tcPr>
            <w:tcW w:type="dxa" w:w="3420"/>
            <w:vAlign w:val="center"/>
          </w:tcPr>
          <w:p>
            <w:pPr>
              <w:pStyle w:val="TableText"/>
              <w:keepNext w:val="0"/>
            </w:pPr>
            <w:r>
              <w:t>Invalid input, hierarchy or status transition</w:t>
            </w:r>
          </w:p>
        </w:tc>
        <w:tc>
          <w:tcPr>
            <w:tcW w:type="dxa" w:w="5090"/>
            <w:vAlign w:val="center"/>
          </w:tcPr>
          <w:p>
            <w:pPr>
              <w:pStyle w:val="TableText"/>
              <w:keepNext w:val="0"/>
            </w:pPr>
            <w:r>
              <w:t>Display title/detail and field errors when present.</w:t>
            </w:r>
          </w:p>
        </w:tc>
      </w:tr>
      <w:tr>
        <w:trPr>
          <w:cantSplit/>
        </w:trPr>
        <w:tc>
          <w:tcPr>
            <w:tcW w:type="dxa" w:w="850"/>
            <w:vAlign w:val="center"/>
          </w:tcPr>
          <w:p>
            <w:pPr>
              <w:pStyle w:val="TableText"/>
              <w:keepNext w:val="0"/>
            </w:pPr>
            <w:r>
              <w:t>401</w:t>
            </w:r>
          </w:p>
        </w:tc>
        <w:tc>
          <w:tcPr>
            <w:tcW w:type="dxa" w:w="3420"/>
            <w:vAlign w:val="center"/>
          </w:tcPr>
          <w:p>
            <w:pPr>
              <w:pStyle w:val="TableText"/>
              <w:keepNext w:val="0"/>
            </w:pPr>
            <w:r>
              <w:t>Missing/invalid token, expired session or inactive account</w:t>
            </w:r>
          </w:p>
        </w:tc>
        <w:tc>
          <w:tcPr>
            <w:tcW w:type="dxa" w:w="5090"/>
            <w:vAlign w:val="center"/>
          </w:tcPr>
          <w:p>
            <w:pPr>
              <w:pStyle w:val="TableText"/>
              <w:keepNext w:val="0"/>
            </w:pPr>
            <w:r>
              <w:t>Attempt one refresh where applicable; otherwise sign in.</w:t>
            </w:r>
          </w:p>
        </w:tc>
      </w:tr>
      <w:tr>
        <w:trPr>
          <w:cantSplit/>
        </w:trPr>
        <w:tc>
          <w:tcPr>
            <w:tcW w:type="dxa" w:w="850"/>
            <w:vAlign w:val="center"/>
          </w:tcPr>
          <w:p>
            <w:pPr>
              <w:pStyle w:val="TableText"/>
              <w:keepNext w:val="0"/>
            </w:pPr>
            <w:r>
              <w:t>403</w:t>
            </w:r>
          </w:p>
        </w:tc>
        <w:tc>
          <w:tcPr>
            <w:tcW w:type="dxa" w:w="3420"/>
            <w:vAlign w:val="center"/>
          </w:tcPr>
          <w:p>
            <w:pPr>
              <w:pStyle w:val="TableText"/>
              <w:keepNext w:val="0"/>
            </w:pPr>
            <w:r>
              <w:t>Valid login but insufficient permission</w:t>
            </w:r>
          </w:p>
        </w:tc>
        <w:tc>
          <w:tcPr>
            <w:tcW w:type="dxa" w:w="5090"/>
            <w:vAlign w:val="center"/>
          </w:tcPr>
          <w:p>
            <w:pPr>
              <w:pStyle w:val="TableText"/>
              <w:keepNext w:val="0"/>
            </w:pPr>
            <w:r>
              <w:t>Hide/disable the action and show an access message.</w:t>
            </w:r>
          </w:p>
        </w:tc>
      </w:tr>
      <w:tr>
        <w:trPr>
          <w:cantSplit/>
        </w:trPr>
        <w:tc>
          <w:tcPr>
            <w:tcW w:type="dxa" w:w="850"/>
            <w:vAlign w:val="center"/>
          </w:tcPr>
          <w:p>
            <w:pPr>
              <w:pStyle w:val="TableText"/>
              <w:keepNext w:val="0"/>
            </w:pPr>
            <w:r>
              <w:t>404</w:t>
            </w:r>
          </w:p>
        </w:tc>
        <w:tc>
          <w:tcPr>
            <w:tcW w:type="dxa" w:w="3420"/>
            <w:vAlign w:val="center"/>
          </w:tcPr>
          <w:p>
            <w:pPr>
              <w:pStyle w:val="TableText"/>
              <w:keepNext w:val="0"/>
            </w:pPr>
            <w:r>
              <w:t>Missing or inaccessible resource</w:t>
            </w:r>
          </w:p>
        </w:tc>
        <w:tc>
          <w:tcPr>
            <w:tcW w:type="dxa" w:w="5090"/>
            <w:vAlign w:val="center"/>
          </w:tcPr>
          <w:p>
            <w:pPr>
              <w:pStyle w:val="TableText"/>
              <w:keepNext w:val="0"/>
            </w:pPr>
            <w:r>
              <w:t>Show a not-found/empty state.</w:t>
            </w:r>
          </w:p>
        </w:tc>
      </w:tr>
      <w:tr>
        <w:trPr>
          <w:cantSplit/>
        </w:trPr>
        <w:tc>
          <w:tcPr>
            <w:tcW w:type="dxa" w:w="850"/>
            <w:vAlign w:val="center"/>
          </w:tcPr>
          <w:p>
            <w:pPr>
              <w:pStyle w:val="TableText"/>
              <w:keepNext w:val="0"/>
            </w:pPr>
            <w:r>
              <w:t>409</w:t>
            </w:r>
          </w:p>
        </w:tc>
        <w:tc>
          <w:tcPr>
            <w:tcW w:type="dxa" w:w="3420"/>
            <w:vAlign w:val="center"/>
          </w:tcPr>
          <w:p>
            <w:pPr>
              <w:pStyle w:val="TableText"/>
              <w:keepNext w:val="0"/>
            </w:pPr>
            <w:r>
              <w:t>Duplicate email/slug or content not editable</w:t>
            </w:r>
          </w:p>
        </w:tc>
        <w:tc>
          <w:tcPr>
            <w:tcW w:type="dxa" w:w="5090"/>
            <w:vAlign w:val="center"/>
          </w:tcPr>
          <w:p>
            <w:pPr>
              <w:pStyle w:val="TableText"/>
              <w:keepNext w:val="0"/>
            </w:pPr>
            <w:r>
              <w:t>Show the conflict and preserve form input.</w:t>
            </w:r>
          </w:p>
        </w:tc>
      </w:tr>
      <w:tr>
        <w:trPr>
          <w:cantSplit/>
        </w:trPr>
        <w:tc>
          <w:tcPr>
            <w:tcW w:type="dxa" w:w="850"/>
            <w:vAlign w:val="center"/>
          </w:tcPr>
          <w:p>
            <w:pPr>
              <w:pStyle w:val="TableText"/>
              <w:keepNext w:val="0"/>
            </w:pPr>
            <w:r>
              <w:t>413</w:t>
            </w:r>
          </w:p>
        </w:tc>
        <w:tc>
          <w:tcPr>
            <w:tcW w:type="dxa" w:w="3420"/>
            <w:vAlign w:val="center"/>
          </w:tcPr>
          <w:p>
            <w:pPr>
              <w:pStyle w:val="TableText"/>
              <w:keepNext w:val="0"/>
            </w:pPr>
            <w:r>
              <w:t>HTTP upload request too large</w:t>
            </w:r>
          </w:p>
        </w:tc>
        <w:tc>
          <w:tcPr>
            <w:tcW w:type="dxa" w:w="5090"/>
            <w:vAlign w:val="center"/>
          </w:tcPr>
          <w:p>
            <w:pPr>
              <w:pStyle w:val="TableText"/>
              <w:keepNext w:val="0"/>
            </w:pPr>
            <w:r>
              <w:t>Ask for a smaller file.</w:t>
            </w:r>
          </w:p>
        </w:tc>
      </w:tr>
      <w:tr>
        <w:trPr>
          <w:cantSplit/>
        </w:trPr>
        <w:tc>
          <w:tcPr>
            <w:tcW w:type="dxa" w:w="850"/>
            <w:vAlign w:val="center"/>
          </w:tcPr>
          <w:p>
            <w:pPr>
              <w:pStyle w:val="TableText"/>
              <w:keepNext w:val="0"/>
            </w:pPr>
            <w:r>
              <w:t>500 / 503</w:t>
            </w:r>
          </w:p>
        </w:tc>
        <w:tc>
          <w:tcPr>
            <w:tcW w:type="dxa" w:w="3420"/>
            <w:vAlign w:val="center"/>
          </w:tcPr>
          <w:p>
            <w:pPr>
              <w:pStyle w:val="TableText"/>
              <w:keepNext w:val="0"/>
            </w:pPr>
            <w:r>
              <w:t>Server/storage failure or unhealthy service</w:t>
            </w:r>
          </w:p>
        </w:tc>
        <w:tc>
          <w:tcPr>
            <w:tcW w:type="dxa" w:w="5090"/>
            <w:vAlign w:val="center"/>
          </w:tcPr>
          <w:p>
            <w:pPr>
              <w:pStyle w:val="TableText"/>
              <w:keepNext w:val="0"/>
            </w:pPr>
            <w:r>
              <w:t>Show a retryable failure; retain the user input.</w:t>
            </w:r>
          </w:p>
        </w:tc>
      </w:tr>
    </w:tbl>
    <w:p>
      <w:pPr>
        <w:pStyle w:val="Small"/>
        <w:spacing w:after="40"/>
      </w:pPr>
    </w:p>
    <w:p>
      <w:pPr>
        <w:pStyle w:val="Heading2"/>
      </w:pPr>
      <w:r>
        <w:t>ProblemDetails example</w:t>
      </w:r>
    </w:p>
    <w:p>
      <w:pPr>
        <w:pStyle w:val="Code"/>
        <w:keepNext/>
        <w:keepLines/>
        <w:shd w:fill="F2F5F9"/>
      </w:pPr>
      <w:r>
        <w:t>{</w:t>
      </w:r>
    </w:p>
    <w:p>
      <w:pPr>
        <w:pStyle w:val="Code"/>
        <w:keepNext/>
        <w:keepLines/>
        <w:shd w:fill="F2F5F9"/>
      </w:pPr>
      <w:r>
        <w:t xml:space="preserve">  "title": "The selected academic hierarchy is invalid.",</w:t>
      </w:r>
    </w:p>
    <w:p>
      <w:pPr>
        <w:pStyle w:val="Code"/>
        <w:keepNext/>
        <w:keepLines/>
        <w:shd w:fill="F2F5F9"/>
      </w:pPr>
      <w:r>
        <w:t xml:space="preserve">  "status": 400</w:t>
      </w:r>
    </w:p>
    <w:p>
      <w:pPr>
        <w:pStyle w:val="Code"/>
        <w:keepNext w:val="0"/>
        <w:keepLines/>
        <w:shd w:fill="F2F5F9"/>
        <w:spacing w:after="160"/>
      </w:pPr>
      <w:r>
        <w:t>}</w:t>
      </w:r>
    </w:p>
    <w:p>
      <w:r>
        <w:t>Model-validation responses may include an errors dictionary. Some 401/403/404 responses have no JSON body. Check status and Content-Type before parsing JSON. DELETE success has no body (204).</w:t>
      </w:r>
    </w:p>
    <w:p>
      <w:r>
        <w:t>Avoid automatic upload retries after an uncertain failure: a file may already exist in B2 even if later metadata persistence fails. No upload idempotency key or transactional storage cleanup is implemented.</w:t>
      </w:r>
    </w:p>
    <w:p>
      <w:pPr>
        <w:pStyle w:val="Heading1"/>
        <w:pageBreakBefore/>
      </w:pPr>
      <w:r>
        <w:t>14. Backend structure</w:t>
      </w:r>
    </w:p>
    <w:p>
      <w:r>
        <w:t>Requests enter ASP.NET Core middleware, pass authentication/authorization, then reach a controller. Controllers use contracts for JSON input/output and Entity Framework Core for persistence. Media operations delegate to the B2 storage service.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200"/>
        <w:gridCol w:w="6160"/>
      </w:tblGrid>
      <w:tr>
        <w:trPr>
          <w:cantSplit/>
          <w:tblHeader/>
        </w:trPr>
        <w:tc>
          <w:tcPr>
            <w:tcW w:type="dxa" w:w="3200"/>
            <w:vAlign w:val="center"/>
            <w:shd w:fill="E8EEF5"/>
          </w:tcPr>
          <w:p>
            <w:pPr>
              <w:pStyle w:val="TableHead"/>
              <w:keepNext/>
            </w:pPr>
            <w:r>
              <w:t>Layer / project</w:t>
            </w:r>
          </w:p>
        </w:tc>
        <w:tc>
          <w:tcPr>
            <w:tcW w:type="dxa" w:w="6160"/>
            <w:vAlign w:val="center"/>
            <w:shd w:fill="E8EEF5"/>
          </w:tcPr>
          <w:p>
            <w:pPr>
              <w:pStyle w:val="TableHead"/>
              <w:keepNext/>
            </w:pPr>
            <w:r>
              <w:t>Responsibility</w:t>
            </w:r>
          </w:p>
        </w:tc>
      </w:tr>
      <w:tr>
        <w:trPr>
          <w:cantSplit/>
        </w:trPr>
        <w:tc>
          <w:tcPr>
            <w:tcW w:type="dxa" w:w="3200"/>
            <w:vAlign w:val="center"/>
          </w:tcPr>
          <w:p>
            <w:pPr>
              <w:pStyle w:val="TableText"/>
              <w:keepNext w:val="0"/>
            </w:pPr>
            <w:r>
              <w:t>CampusUpdate.Api</w:t>
            </w:r>
          </w:p>
        </w:tc>
        <w:tc>
          <w:tcPr>
            <w:tcW w:type="dxa" w:w="6160"/>
            <w:vAlign w:val="center"/>
          </w:tcPr>
          <w:p>
            <w:pPr>
              <w:pStyle w:val="TableText"/>
              <w:keepNext w:val="0"/>
            </w:pPr>
            <w:r>
              <w:t>Program.cs configures middleware, JWT, CORS, Swagger and health. Controllers expose routes; Contracts define requests/responses. Authentication issues tokens; Seeding handles operator setup.</w:t>
            </w:r>
          </w:p>
        </w:tc>
      </w:tr>
      <w:tr>
        <w:trPr>
          <w:cantSplit/>
        </w:trPr>
        <w:tc>
          <w:tcPr>
            <w:tcW w:type="dxa" w:w="3200"/>
            <w:vAlign w:val="center"/>
          </w:tcPr>
          <w:p>
            <w:pPr>
              <w:pStyle w:val="TableText"/>
              <w:keepNext w:val="0"/>
            </w:pPr>
            <w:r>
              <w:t>CampusUpdate.Domain</w:t>
            </w:r>
          </w:p>
        </w:tc>
        <w:tc>
          <w:tcPr>
            <w:tcW w:type="dxa" w:w="6160"/>
            <w:vAlign w:val="center"/>
          </w:tcPr>
          <w:p>
            <w:pPr>
              <w:pStyle w:val="TableText"/>
              <w:keepNext w:val="0"/>
            </w:pPr>
            <w:r>
              <w:t>Academic hierarchy, users/preferences, audit records, content/audiences/attachments and calendar entities.</w:t>
            </w:r>
          </w:p>
        </w:tc>
      </w:tr>
      <w:tr>
        <w:trPr>
          <w:cantSplit/>
        </w:trPr>
        <w:tc>
          <w:tcPr>
            <w:tcW w:type="dxa" w:w="3200"/>
            <w:vAlign w:val="center"/>
          </w:tcPr>
          <w:p>
            <w:pPr>
              <w:pStyle w:val="TableText"/>
              <w:keepNext w:val="0"/>
            </w:pPr>
            <w:r>
              <w:t>CampusUpdate.Infrastructure</w:t>
            </w:r>
          </w:p>
        </w:tc>
        <w:tc>
          <w:tcPr>
            <w:tcW w:type="dxa" w:w="6160"/>
            <w:vAlign w:val="center"/>
          </w:tcPr>
          <w:p>
            <w:pPr>
              <w:pStyle w:val="TableText"/>
              <w:keepNext w:val="0"/>
            </w:pPr>
            <w:r>
              <w:t>CampusUpdateDbContext, PostgreSQL configuration, EF migrations and Media/B2MediaStorage via IMediaStorage.</w:t>
            </w:r>
          </w:p>
        </w:tc>
      </w:tr>
      <w:tr>
        <w:trPr>
          <w:cantSplit/>
        </w:trPr>
        <w:tc>
          <w:tcPr>
            <w:tcW w:type="dxa" w:w="3200"/>
            <w:vAlign w:val="center"/>
          </w:tcPr>
          <w:p>
            <w:pPr>
              <w:pStyle w:val="TableText"/>
              <w:keepNext w:val="0"/>
            </w:pPr>
            <w:r>
              <w:t>CampusUpdate.Api.Tests</w:t>
            </w:r>
          </w:p>
        </w:tc>
        <w:tc>
          <w:tcPr>
            <w:tcW w:type="dxa" w:w="6160"/>
            <w:vAlign w:val="center"/>
          </w:tcPr>
          <w:p>
            <w:pPr>
              <w:pStyle w:val="TableText"/>
              <w:keepNext w:val="0"/>
            </w:pPr>
            <w:r>
              <w:t>Core schema and HTTP access-control regression tests. Existing tests do not establish complete Stage 2/media coverage.</w:t>
            </w:r>
          </w:p>
        </w:tc>
      </w:tr>
    </w:tbl>
    <w:p>
      <w:pPr>
        <w:pStyle w:val="Small"/>
        <w:spacing w:after="40"/>
      </w:pPr>
    </w:p>
    <w:p>
      <w:pPr>
        <w:pStyle w:val="Heading2"/>
      </w:pPr>
      <w:r>
        <w:t>Data relationships</w:t>
      </w:r>
    </w:p>
    <w:p>
      <w:pPr>
        <w:pStyle w:val="Code"/>
        <w:keepNext/>
        <w:keepLines/>
        <w:shd w:fill="F2F5F9"/>
      </w:pPr>
      <w:r>
        <w:t>Institution</w:t>
      </w:r>
    </w:p>
    <w:p>
      <w:pPr>
        <w:pStyle w:val="Code"/>
        <w:keepNext/>
        <w:keepLines/>
        <w:shd w:fill="F2F5F9"/>
      </w:pPr>
      <w:r>
        <w:t xml:space="preserve">  Faculty</w:t>
      </w:r>
    </w:p>
    <w:p>
      <w:pPr>
        <w:pStyle w:val="Code"/>
        <w:keepNext/>
        <w:keepLines/>
        <w:shd w:fill="F2F5F9"/>
      </w:pPr>
      <w:r>
        <w:t xml:space="preserve">    Department</w:t>
      </w:r>
    </w:p>
    <w:p>
      <w:pPr>
        <w:pStyle w:val="Code"/>
        <w:keepNext/>
        <w:keepLines/>
        <w:shd w:fill="F2F5F9"/>
      </w:pPr>
      <w:r>
        <w:t xml:space="preserve">      Programme</w:t>
      </w:r>
    </w:p>
    <w:p>
      <w:pPr>
        <w:pStyle w:val="Code"/>
        <w:keepNext/>
        <w:keepLines/>
        <w:shd w:fill="F2F5F9"/>
      </w:pPr>
      <w:r>
        <w:t xml:space="preserve">        AcademicLevel</w:t>
      </w:r>
    </w:p>
    <w:p>
      <w:pPr>
        <w:pStyle w:val="Code"/>
        <w:keepNext/>
        <w:keepLines/>
        <w:shd w:fill="F2F5F9"/>
      </w:pPr>
    </w:p>
    <w:p>
      <w:pPr>
        <w:pStyle w:val="Code"/>
        <w:keepNext/>
        <w:keepLines/>
        <w:shd w:fill="F2F5F9"/>
      </w:pPr>
      <w:r>
        <w:t>AppUser -&gt; Institution + optional academic assignments</w:t>
      </w:r>
    </w:p>
    <w:p>
      <w:pPr>
        <w:pStyle w:val="Code"/>
        <w:keepNext/>
        <w:keepLines/>
        <w:shd w:fill="F2F5F9"/>
      </w:pPr>
      <w:r>
        <w:t>AppUser -&gt; FeedPreference</w:t>
      </w:r>
    </w:p>
    <w:p>
      <w:pPr>
        <w:pStyle w:val="Code"/>
        <w:keepNext/>
        <w:keepLines/>
        <w:shd w:fill="F2F5F9"/>
      </w:pPr>
      <w:r>
        <w:t>ContentItem -&gt; Author + Audiences + Attachments</w:t>
      </w:r>
    </w:p>
    <w:p>
      <w:pPr>
        <w:pStyle w:val="Code"/>
        <w:keepNext/>
        <w:keepLines/>
        <w:shd w:fill="F2F5F9"/>
      </w:pPr>
      <w:r>
        <w:t>AcademicCalendar -&gt; Institution</w:t>
      </w:r>
    </w:p>
    <w:p>
      <w:pPr>
        <w:pStyle w:val="Code"/>
        <w:keepNext w:val="0"/>
        <w:keepLines/>
        <w:shd w:fill="F2F5F9"/>
        <w:spacing w:after="160"/>
      </w:pPr>
      <w:r>
        <w:t>AuditLog -&gt; actor / action / target / institution metadata</w:t>
      </w:r>
    </w:p>
    <w:p>
      <w:pPr>
        <w:pStyle w:val="Heading2"/>
      </w:pPr>
      <w:r>
        <w:t>Services</w:t>
      </w:r>
    </w:p>
    <w:p>
      <w:r>
        <w:t>ASP.NET Core 10 hosts the REST API. PostgreSQL 17 and Entity Framework Core persist data. ASP.NET Identity hashing protects passwords; JWT and rotating refresh tokens manage sessions. Backblaze B2 stores private media through the S3-compatible AWS SDK. Vercel hosts the API; GitHub Actions runs repository quality gates.</w:t>
      </w:r>
    </w:p>
    <w:p>
      <w:pPr>
        <w:pStyle w:val="Heading1"/>
        <w:pageBreakBefore/>
      </w:pPr>
      <w:r>
        <w:t>15. Environment and operator notes</w:t>
      </w:r>
    </w:p>
    <w:p>
      <w:r>
        <w:t>Frontend configuration needs only the staging or production base URL on the cover. Keep database passwords, JWT signing keys and B2 application keys in server-side secret configuration. Separate Vercel projects serve staging and production; use each project deployment target rather than assuming staging means Preview.</w:t>
      </w:r>
    </w:p>
    <w:p>
      <w:pPr>
        <w:pStyle w:val="Heading2"/>
      </w:pPr>
      <w:r>
        <w:t>Private B2 configuration</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400"/>
        <w:gridCol w:w="5960"/>
      </w:tblGrid>
      <w:tr>
        <w:trPr>
          <w:cantSplit/>
          <w:tblHeader/>
        </w:trPr>
        <w:tc>
          <w:tcPr>
            <w:tcW w:type="dxa" w:w="3400"/>
            <w:vAlign w:val="center"/>
            <w:shd w:fill="E8EEF5"/>
          </w:tcPr>
          <w:p>
            <w:pPr>
              <w:pStyle w:val="TableHead"/>
              <w:keepNext/>
            </w:pPr>
            <w:r>
              <w:t>Server variable</w:t>
            </w:r>
          </w:p>
        </w:tc>
        <w:tc>
          <w:tcPr>
            <w:tcW w:type="dxa" w:w="5960"/>
            <w:vAlign w:val="center"/>
            <w:shd w:fill="E8EEF5"/>
          </w:tcPr>
          <w:p>
            <w:pPr>
              <w:pStyle w:val="TableHead"/>
              <w:keepNext/>
            </w:pPr>
            <w:r>
              <w:t>Value to supply</w:t>
            </w:r>
          </w:p>
        </w:tc>
      </w:tr>
      <w:tr>
        <w:trPr>
          <w:cantSplit/>
        </w:trPr>
        <w:tc>
          <w:tcPr>
            <w:tcW w:type="dxa" w:w="3400"/>
            <w:vAlign w:val="center"/>
          </w:tcPr>
          <w:p>
            <w:pPr>
              <w:pStyle w:val="TableText"/>
              <w:keepNext w:val="0"/>
            </w:pPr>
            <w:r>
              <w:t>B2__Endpoint</w:t>
            </w:r>
          </w:p>
        </w:tc>
        <w:tc>
          <w:tcPr>
            <w:tcW w:type="dxa" w:w="5960"/>
            <w:vAlign w:val="center"/>
          </w:tcPr>
          <w:p>
            <w:pPr>
              <w:pStyle w:val="TableText"/>
              <w:keepNext w:val="0"/>
            </w:pPr>
            <w:r>
              <w:t>The bucket region S3-compatible HTTPS endpoint.</w:t>
            </w:r>
          </w:p>
        </w:tc>
      </w:tr>
      <w:tr>
        <w:trPr>
          <w:cantSplit/>
        </w:trPr>
        <w:tc>
          <w:tcPr>
            <w:tcW w:type="dxa" w:w="3400"/>
            <w:vAlign w:val="center"/>
          </w:tcPr>
          <w:p>
            <w:pPr>
              <w:pStyle w:val="TableText"/>
              <w:keepNext w:val="0"/>
            </w:pPr>
            <w:r>
              <w:t>B2__Region</w:t>
            </w:r>
          </w:p>
        </w:tc>
        <w:tc>
          <w:tcPr>
            <w:tcW w:type="dxa" w:w="5960"/>
            <w:vAlign w:val="center"/>
          </w:tcPr>
          <w:p>
            <w:pPr>
              <w:pStyle w:val="TableText"/>
              <w:keepNext w:val="0"/>
            </w:pPr>
            <w:r>
              <w:t>The matching Backblaze region identifier.</w:t>
            </w:r>
          </w:p>
        </w:tc>
      </w:tr>
      <w:tr>
        <w:trPr>
          <w:cantSplit/>
        </w:trPr>
        <w:tc>
          <w:tcPr>
            <w:tcW w:type="dxa" w:w="3400"/>
            <w:vAlign w:val="center"/>
          </w:tcPr>
          <w:p>
            <w:pPr>
              <w:pStyle w:val="TableText"/>
              <w:keepNext w:val="0"/>
            </w:pPr>
            <w:r>
              <w:t>B2__BucketName</w:t>
            </w:r>
          </w:p>
        </w:tc>
        <w:tc>
          <w:tcPr>
            <w:tcW w:type="dxa" w:w="5960"/>
            <w:vAlign w:val="center"/>
          </w:tcPr>
          <w:p>
            <w:pPr>
              <w:pStyle w:val="TableText"/>
              <w:keepNext w:val="0"/>
            </w:pPr>
            <w:r>
              <w:t>The environment-specific private bucket.</w:t>
            </w:r>
          </w:p>
        </w:tc>
      </w:tr>
      <w:tr>
        <w:trPr>
          <w:cantSplit/>
        </w:trPr>
        <w:tc>
          <w:tcPr>
            <w:tcW w:type="dxa" w:w="3400"/>
            <w:vAlign w:val="center"/>
          </w:tcPr>
          <w:p>
            <w:pPr>
              <w:pStyle w:val="TableText"/>
              <w:keepNext w:val="0"/>
            </w:pPr>
            <w:r>
              <w:t>B2__KeyId</w:t>
            </w:r>
          </w:p>
        </w:tc>
        <w:tc>
          <w:tcPr>
            <w:tcW w:type="dxa" w:w="5960"/>
            <w:vAlign w:val="center"/>
          </w:tcPr>
          <w:p>
            <w:pPr>
              <w:pStyle w:val="TableText"/>
              <w:keepNext w:val="0"/>
            </w:pPr>
            <w:r>
              <w:t>A bucket-scoped application key ID.</w:t>
            </w:r>
          </w:p>
        </w:tc>
      </w:tr>
      <w:tr>
        <w:trPr>
          <w:cantSplit/>
        </w:trPr>
        <w:tc>
          <w:tcPr>
            <w:tcW w:type="dxa" w:w="3400"/>
            <w:vAlign w:val="center"/>
          </w:tcPr>
          <w:p>
            <w:pPr>
              <w:pStyle w:val="TableText"/>
              <w:keepNext w:val="0"/>
            </w:pPr>
            <w:r>
              <w:t>B2__ApplicationKey</w:t>
            </w:r>
          </w:p>
        </w:tc>
        <w:tc>
          <w:tcPr>
            <w:tcW w:type="dxa" w:w="5960"/>
            <w:vAlign w:val="center"/>
          </w:tcPr>
          <w:p>
            <w:pPr>
              <w:pStyle w:val="TableText"/>
              <w:keepNext w:val="0"/>
            </w:pPr>
            <w:r>
              <w:t>Its secret application key.</w:t>
            </w:r>
          </w:p>
        </w:tc>
      </w:tr>
    </w:tbl>
    <w:p>
      <w:pPr>
        <w:pStyle w:val="Small"/>
        <w:spacing w:after="40"/>
      </w:pPr>
    </w:p>
    <w:p>
      <w:r>
        <w:t>Use different buckets and credentials for staging and production. B2__PublicBaseUrl is not consumed by the current adapter; signed URLs come from the S3 client. The frontend must never receive bucket credentials.</w:t>
      </w:r>
    </w:p>
    <w:p>
      <w:pPr>
        <w:pStyle w:val="Heading2"/>
      </w:pPr>
      <w:r>
        <w:t>Staging database access (operators only)</w:t>
      </w:r>
    </w:p>
    <w:p>
      <w:r>
        <w:t>Retained for authorized team database work. Applications should use the API for normal operations.</w:t>
      </w:r>
    </w:p>
    <w:p>
      <w:r>
        <w:t>Host: ep-fancy-rice-auynnkyz-pooler.c-10.us-east-1.aws.neon.tech</w:t>
      </w:r>
    </w:p>
    <w:p>
      <w:r>
        <w:t>Database: neondb. TLS is required (sslmode=require). Approved roles: mobile_dev and web_dev.</w:t>
      </w:r>
    </w:p>
    <w:p>
      <w:pPr>
        <w:pStyle w:val="Small"/>
      </w:pPr>
      <w:r>
        <w:t>Connection template; join the following two lines without spaces or a newline:</w:t>
      </w:r>
    </w:p>
    <w:p>
      <w:pPr>
        <w:pStyle w:val="Code"/>
        <w:keepNext/>
        <w:keepLines/>
        <w:shd w:fill="F2F5F9"/>
      </w:pPr>
      <w:r>
        <w:t>postgresql://ROLE:PASSWORD@</w:t>
      </w:r>
    </w:p>
    <w:p>
      <w:pPr>
        <w:pStyle w:val="Code"/>
        <w:keepNext w:val="0"/>
        <w:keepLines/>
        <w:shd w:fill="F2F5F9"/>
        <w:spacing w:after="160"/>
      </w:pPr>
      <w:r>
        <w:t>ep-fancy-rice-auynnkyz-pooler.c-10.us-east-1.aws.neon.tech/neondb?sslmode=require</w:t>
      </w:r>
    </w:p>
    <w:p>
      <w:r>
        <w:t>Replace ROLE with an approved role and supply its password securely. Encode # as %23 in a URL password. Do not include real passwords in this contract or source control.</w:t>
      </w:r>
    </w:p>
    <w:p>
      <w:r>
        <w:t>Apply the appropriate EF migrations before using a deployment. Verify /health and, where enabled, the live Swagger specification. Source-code presence does not by itself confirm that an environment has deployed that version.</w:t>
      </w:r>
    </w:p>
    <w:p>
      <w:pPr>
        <w:pStyle w:val="Heading1"/>
        <w:pageBreakBefore/>
      </w:pPr>
      <w:r>
        <w:t>16. Frontend checklist and open work</w:t>
      </w:r>
    </w:p>
    <w:p>
      <w:pPr>
        <w:pStyle w:val="ListBullet"/>
      </w:pPr>
      <w:r>
        <w:t>Configure the correct staging or production base URL; append /api/v1 only once.</w:t>
      </w:r>
    </w:p>
    <w:p>
      <w:pPr>
        <w:pStyle w:val="ListBullet"/>
      </w:pPr>
      <w:r>
        <w:t>Load schools before registration; clear child academic selections when a parent changes.</w:t>
      </w:r>
    </w:p>
    <w:p>
      <w:pPr>
        <w:pStyle w:val="ListBullet"/>
      </w:pPr>
      <w:r>
        <w:t>Collect firstName and lastName separately; institution is required at registration.</w:t>
      </w:r>
    </w:p>
    <w:p>
      <w:pPr>
        <w:pStyle w:val="ListBullet"/>
      </w:pPr>
      <w:r>
        <w:t>Save tokens securely and replace both tokens after a successful refresh.</w:t>
      </w:r>
    </w:p>
    <w:p>
      <w:pPr>
        <w:pStyle w:val="ListBullet"/>
      </w:pPr>
      <w:r>
        <w:t>Send complete profile/settings/content replacement objects rather than assuming PATCH semantics.</w:t>
      </w:r>
    </w:p>
    <w:p>
      <w:pPr>
        <w:pStyle w:val="ListBullet"/>
      </w:pPr>
      <w:r>
        <w:t>Use enum strings and real UUIDs; handle nullable properties and empty arrays.</w:t>
      </w:r>
    </w:p>
    <w:p>
      <w:pPr>
        <w:pStyle w:val="ListBullet"/>
      </w:pPr>
      <w:r>
        <w:t>Handle calendar 404 and content/media permission failures explicitly.</w:t>
      </w:r>
    </w:p>
    <w:p>
      <w:pPr>
        <w:pStyle w:val="ListBullet"/>
      </w:pPr>
      <w:r>
        <w:t>Retain content and attachment IDs returned by mutations. Do not store signed URLs as permanent file identifiers.</w:t>
      </w:r>
    </w:p>
    <w:p>
      <w:pPr>
        <w:pStyle w:val="ListBullet"/>
      </w:pPr>
      <w:r>
        <w:t>Check endpoint-specific limitations before wiring design screens to a route.</w:t>
      </w:r>
    </w:p>
    <w:p>
      <w:pPr>
        <w:pStyle w:val="Heading2"/>
      </w:pPr>
      <w:r>
        <w:t>Not yet supported</w:t>
      </w:r>
    </w:p>
    <w:p>
      <w:r>
        <w:t>OTP/email verification, forgot-password/reset-password, Google sign-in, saved partial onboarding, API confirm-password fields, FCM device registration/delivery, notification history and analytics are not implemented. Payment integration is explicitly deferred.</w:t>
      </w:r>
    </w:p>
    <w:p>
      <w:r>
        <w:t>Stage 2 still needs fuller content/event/ad/media responses, dedicated advertisement submission/moderation queue behavior, news-category and student/staff audience targeting, calendar image uploads, stronger file validation/compression, corrected media access and dedicated endpoint tests. Existing advertisements use the general content model and status workflow.</w:t>
      </w:r>
    </w:p>
    <w:p>
      <w:pPr>
        <w:pStyle w:val="Note"/>
        <w:shd w:fill="F2F5F9"/>
      </w:pPr>
      <w:r>
        <w:t>This guide describes the implementation as it exists, including current gaps. It does not mark Stage 2 complete or claim that staging upload/download smoke tests have passed.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Frontend integration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CAMPUS UPDATE  /  BACKEND API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ind w:left="540" w:hanging="271"/>
        <w:tabs>
          <w:tab w:val="num" w:pos="540"/>
        </w:tabs>
      </w:pPr>
    </w:lvl>
  </w:abstractNum>
  <w:abstractNum w:abstractNumId="1">
    <w:nsid w:val="FFFFFF7D"/>
    <w:multiLevelType w:val="singleLevel"/>
    <w:tmpl w:val="E4089024"/>
    <w:lvl w:ilvl="0">
      <w:start w:val="1"/>
      <w:numFmt w:val="decimal"/>
      <w:lvlText w:val="%1."/>
      <w:lvlJc w:val="left"/>
      <w:pPr>
        <w:ind w:left="540" w:hanging="271"/>
        <w:tabs>
          <w:tab w:val="num" w:pos="540"/>
        </w:tabs>
      </w:pPr>
    </w:lvl>
  </w:abstractNum>
  <w:abstractNum w:abstractNumId="2">
    <w:nsid w:val="FFFFFF7E"/>
    <w:multiLevelType w:val="singleLevel"/>
    <w:tmpl w:val="FB12693A"/>
    <w:lvl w:ilvl="0">
      <w:start w:val="1"/>
      <w:numFmt w:val="decimal"/>
      <w:pStyle w:val="ListNumber3"/>
      <w:lvlText w:val="%1."/>
      <w:lvlJc w:val="left"/>
      <w:pPr>
        <w:ind w:left="540" w:hanging="271"/>
        <w:tabs>
          <w:tab w:val="num" w:pos="540"/>
        </w:tabs>
      </w:pPr>
    </w:lvl>
  </w:abstractNum>
  <w:abstractNum w:abstractNumId="3">
    <w:nsid w:val="FFFFFF7F"/>
    <w:multiLevelType w:val="singleLevel"/>
    <w:tmpl w:val="38441652"/>
    <w:lvl w:ilvl="0">
      <w:start w:val="1"/>
      <w:numFmt w:val="decimal"/>
      <w:pStyle w:val="ListNumber2"/>
      <w:lvlText w:val="%1."/>
      <w:lvlJc w:val="left"/>
      <w:pPr>
        <w:ind w:left="540" w:hanging="271"/>
        <w:tabs>
          <w:tab w:val="num" w:pos="540"/>
        </w:tabs>
      </w:pPr>
    </w:lvl>
  </w:abstractNum>
  <w:abstractNum w:abstractNumId="4">
    <w:nsid w:val="FFFFFF81"/>
    <w:multiLevelType w:val="singleLevel"/>
    <w:tmpl w:val="171AC3A4"/>
    <w:lvl w:ilvl="0">
      <w:start w:val="1"/>
      <w:numFmt w:val="bullet"/>
      <w:lvlText w:val=""/>
      <w:lvlJc w:val="left"/>
      <w:pPr>
        <w:ind w:left="540" w:hanging="271"/>
        <w:tabs>
          <w:tab w:val="num" w:pos="540"/>
        </w:tabs>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ind w:left="540" w:hanging="271"/>
        <w:tabs>
          <w:tab w:val="num" w:pos="540"/>
        </w:tabs>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ind w:left="540" w:hanging="271"/>
        <w:tabs>
          <w:tab w:val="num" w:pos="540"/>
        </w:tabs>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ind w:left="540" w:hanging="271"/>
        <w:tabs>
          <w:tab w:val="num" w:pos="540"/>
        </w:tabs>
      </w:pPr>
    </w:lvl>
  </w:abstractNum>
  <w:abstractNum w:abstractNumId="8">
    <w:nsid w:val="FFFFFF89"/>
    <w:multiLevelType w:val="singleLevel"/>
    <w:tmpl w:val="29761A62"/>
    <w:lvl w:ilvl="0">
      <w:start w:val="1"/>
      <w:numFmt w:val="bullet"/>
      <w:pStyle w:val="ListBullet"/>
      <w:lvlText w:val=""/>
      <w:lvlJc w:val="left"/>
      <w:pPr>
        <w:ind w:left="540" w:hanging="271"/>
        <w:tabs>
          <w:tab w:val="num" w:pos="540"/>
        </w:tabs>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00" w:line="252"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80" w:line="300" w:lineRule="auto"/>
    </w:pPr>
    <w:rPr>
      <w:rFonts w:asciiTheme="majorHAnsi" w:eastAsiaTheme="majorEastAsia" w:hAnsiTheme="majorHAnsi" w:cstheme="majorBidi" w:ascii="Calibri" w:hAnsi="Calibri"/>
      <w:b w:val="0"/>
      <w:i/>
      <w:iCs/>
      <w:color w:val="5264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b w:val="0"/>
      <w:color w:val="24344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80" w:line="300" w:lineRule="auto"/>
      <w:ind w:left="540" w:hanging="271"/>
      <w:contextualSpacing/>
    </w:pPr>
    <w:rPr>
      <w:rFonts w:ascii="Calibri" w:hAnsi="Calibri"/>
      <w:b w:val="0"/>
      <w:color w:val="24344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before="0" w:after="0" w:line="220" w:lineRule="exact"/>
    </w:pPr>
    <w:rPr>
      <w:rFonts w:ascii="Consolas" w:hAnsi="Consolas"/>
      <w:b w:val="0"/>
      <w:color w:val="17365D"/>
      <w:sz w:val="18"/>
    </w:rPr>
  </w:style>
  <w:style w:type="paragraph" w:customStyle="1" w:styleId="Endpoint">
    <w:name w:val="Endpoint"/>
    <w:pPr>
      <w:keepNext/>
      <w:widowControl/>
      <w:spacing w:before="100" w:after="120" w:line="264" w:lineRule="auto"/>
    </w:pPr>
    <w:rPr>
      <w:rFonts w:ascii="Consolas" w:hAnsi="Consolas"/>
      <w:b/>
      <w:color w:val="17365D"/>
      <w:sz w:val="20"/>
    </w:rPr>
  </w:style>
  <w:style w:type="paragraph" w:customStyle="1" w:styleId="TableText">
    <w:name w:val="Table Text"/>
    <w:pPr>
      <w:widowControl/>
      <w:spacing w:before="0" w:after="40" w:line="264" w:lineRule="auto"/>
    </w:pPr>
    <w:rPr>
      <w:rFonts w:ascii="Calibri" w:hAnsi="Calibri"/>
      <w:b w:val="0"/>
      <w:color w:val="243447"/>
      <w:sz w:val="19"/>
    </w:rPr>
  </w:style>
  <w:style w:type="paragraph" w:customStyle="1" w:styleId="TableHead">
    <w:name w:val="Table Head"/>
    <w:pPr>
      <w:widowControl/>
      <w:spacing w:before="0" w:after="40" w:line="264" w:lineRule="auto"/>
    </w:pPr>
    <w:rPr>
      <w:rFonts w:ascii="Calibri" w:hAnsi="Calibri"/>
      <w:b/>
      <w:color w:val="17365D"/>
      <w:sz w:val="19"/>
    </w:rPr>
  </w:style>
  <w:style w:type="paragraph" w:customStyle="1" w:styleId="Small">
    <w:name w:val="Small"/>
    <w:pPr>
      <w:widowControl/>
      <w:spacing w:before="0" w:after="80" w:line="264" w:lineRule="auto"/>
    </w:pPr>
    <w:rPr>
      <w:rFonts w:ascii="Calibri" w:hAnsi="Calibri"/>
      <w:b w:val="0"/>
      <w:color w:val="526477"/>
      <w:sz w:val="18"/>
    </w:rPr>
  </w:style>
  <w:style w:type="paragraph" w:customStyle="1" w:styleId="Note">
    <w:name w:val="Note"/>
    <w:pPr>
      <w:widowControl/>
      <w:spacing w:before="100" w:after="160" w:line="276" w:lineRule="auto"/>
    </w:pPr>
    <w:rPr>
      <w:rFonts w:ascii="Calibri" w:hAnsi="Calibri"/>
      <w:b w:val="0"/>
      <w:color w:val="34495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reference</dc:subject>
  <dc:creator>Campus Update Backend Team</dc:creator>
  <cp:keywords/>
  <dc:description/>
  <cp:lastModifiedBy/>
  <cp:revision>1</cp:revision>
  <dcterms:created xsi:type="dcterms:W3CDTF">2013-12-23T23:15:00Z</dcterms:created>
  <dcterms:modified xsi:type="dcterms:W3CDTF">2013-12-23T23:15:00Z</dcterms:modified>
  <cp:category/>
</cp:coreProperties>
</file>