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19BD0" w14:textId="38999719" w:rsidR="007B47B7" w:rsidRDefault="007B47B7" w:rsidP="005B2404">
      <w:pPr>
        <w:pStyle w:val="paragraph"/>
        <w:spacing w:before="0" w:beforeAutospacing="0" w:after="0" w:afterAutospacing="0" w:line="480" w:lineRule="auto"/>
        <w:jc w:val="center"/>
        <w:textAlignment w:val="baseline"/>
        <w:rPr>
          <w:rStyle w:val="normaltextrun"/>
          <w:rFonts w:ascii="Arial" w:eastAsiaTheme="majorEastAsia" w:hAnsi="Arial" w:cs="Arial"/>
          <w:sz w:val="28"/>
          <w:szCs w:val="28"/>
        </w:rPr>
      </w:pPr>
    </w:p>
    <w:p w14:paraId="328BB6AE" w14:textId="77777777" w:rsidR="007B47B7" w:rsidRPr="00B61A85" w:rsidRDefault="007B47B7" w:rsidP="00AF00E0">
      <w:pPr>
        <w:pStyle w:val="paragraph"/>
        <w:spacing w:before="0" w:beforeAutospacing="0" w:after="0" w:afterAutospacing="0" w:line="480" w:lineRule="auto"/>
        <w:textAlignment w:val="baseline"/>
        <w:rPr>
          <w:rStyle w:val="normaltextrun"/>
          <w:rFonts w:ascii="Arial" w:eastAsiaTheme="majorEastAsia" w:hAnsi="Arial" w:cs="Arial"/>
          <w:sz w:val="22"/>
          <w:szCs w:val="22"/>
        </w:rPr>
      </w:pPr>
    </w:p>
    <w:p w14:paraId="29244549" w14:textId="08835CCC" w:rsidR="005B2404" w:rsidRPr="00B61A85" w:rsidRDefault="005B2404" w:rsidP="00B61A85">
      <w:pPr>
        <w:pStyle w:val="paragraph"/>
        <w:spacing w:before="0" w:beforeAutospacing="0" w:after="0" w:afterAutospacing="0" w:line="480" w:lineRule="auto"/>
        <w:jc w:val="center"/>
        <w:textAlignment w:val="baseline"/>
        <w:rPr>
          <w:rFonts w:ascii="Arial" w:hAnsi="Arial" w:cs="Arial"/>
          <w:sz w:val="22"/>
          <w:szCs w:val="22"/>
        </w:rPr>
      </w:pPr>
      <w:r w:rsidRPr="00B61A85">
        <w:rPr>
          <w:rStyle w:val="normaltextrun"/>
          <w:rFonts w:ascii="Arial" w:eastAsiaTheme="majorEastAsia" w:hAnsi="Arial" w:cs="Arial"/>
          <w:sz w:val="22"/>
          <w:szCs w:val="22"/>
        </w:rPr>
        <w:t>Universidad Estatal a Distancia</w:t>
      </w:r>
      <w:r w:rsidRPr="00B61A85">
        <w:rPr>
          <w:rStyle w:val="eop"/>
          <w:rFonts w:ascii="Arial" w:eastAsiaTheme="majorEastAsia" w:hAnsi="Arial" w:cs="Arial"/>
          <w:sz w:val="22"/>
          <w:szCs w:val="22"/>
        </w:rPr>
        <w:t> </w:t>
      </w:r>
    </w:p>
    <w:p w14:paraId="6F82B84A" w14:textId="77777777" w:rsidR="005B2404" w:rsidRPr="00B61A85" w:rsidRDefault="005B2404" w:rsidP="00B61A85">
      <w:pPr>
        <w:pStyle w:val="paragraph"/>
        <w:spacing w:before="0" w:beforeAutospacing="0" w:after="0" w:afterAutospacing="0" w:line="480" w:lineRule="auto"/>
        <w:jc w:val="center"/>
        <w:textAlignment w:val="baseline"/>
        <w:rPr>
          <w:rFonts w:ascii="Arial" w:hAnsi="Arial" w:cs="Arial"/>
          <w:sz w:val="22"/>
          <w:szCs w:val="22"/>
        </w:rPr>
      </w:pPr>
      <w:r w:rsidRPr="00B61A85">
        <w:rPr>
          <w:rStyle w:val="normaltextrun"/>
          <w:rFonts w:ascii="Arial" w:eastAsiaTheme="majorEastAsia" w:hAnsi="Arial" w:cs="Arial"/>
          <w:sz w:val="22"/>
          <w:szCs w:val="22"/>
        </w:rPr>
        <w:t>Vicerrectoría Académica</w:t>
      </w:r>
      <w:r w:rsidRPr="00B61A85">
        <w:rPr>
          <w:rStyle w:val="eop"/>
          <w:rFonts w:ascii="Arial" w:eastAsiaTheme="majorEastAsia" w:hAnsi="Arial" w:cs="Arial"/>
          <w:sz w:val="22"/>
          <w:szCs w:val="22"/>
        </w:rPr>
        <w:t> </w:t>
      </w:r>
    </w:p>
    <w:p w14:paraId="04E4E69F" w14:textId="77777777" w:rsidR="005B2404" w:rsidRPr="00B61A85" w:rsidRDefault="005B2404" w:rsidP="00B61A85">
      <w:pPr>
        <w:pStyle w:val="paragraph"/>
        <w:spacing w:before="0" w:beforeAutospacing="0" w:after="0" w:afterAutospacing="0" w:line="480" w:lineRule="auto"/>
        <w:jc w:val="center"/>
        <w:textAlignment w:val="baseline"/>
        <w:rPr>
          <w:rFonts w:ascii="Arial" w:hAnsi="Arial" w:cs="Arial"/>
          <w:sz w:val="22"/>
          <w:szCs w:val="22"/>
        </w:rPr>
      </w:pPr>
      <w:r w:rsidRPr="00B61A85">
        <w:rPr>
          <w:rStyle w:val="normaltextrun"/>
          <w:rFonts w:ascii="Arial" w:eastAsiaTheme="majorEastAsia" w:hAnsi="Arial" w:cs="Arial"/>
          <w:sz w:val="22"/>
          <w:szCs w:val="22"/>
        </w:rPr>
        <w:t>Escuela De Ciencias Exactas y Naturales</w:t>
      </w:r>
      <w:r w:rsidRPr="00B61A85">
        <w:rPr>
          <w:rStyle w:val="eop"/>
          <w:rFonts w:ascii="Arial" w:eastAsiaTheme="majorEastAsia" w:hAnsi="Arial" w:cs="Arial"/>
          <w:sz w:val="22"/>
          <w:szCs w:val="22"/>
        </w:rPr>
        <w:t> </w:t>
      </w:r>
    </w:p>
    <w:p w14:paraId="5C701F6D" w14:textId="4E4F5BC3" w:rsidR="005B2404" w:rsidRPr="00B61A85" w:rsidRDefault="005B2404" w:rsidP="00B61A85">
      <w:pPr>
        <w:pStyle w:val="paragraph"/>
        <w:spacing w:before="0" w:beforeAutospacing="0" w:after="0" w:afterAutospacing="0" w:line="480" w:lineRule="auto"/>
        <w:jc w:val="center"/>
        <w:textAlignment w:val="baseline"/>
        <w:rPr>
          <w:rFonts w:ascii="Arial" w:hAnsi="Arial" w:cs="Arial"/>
          <w:sz w:val="22"/>
          <w:szCs w:val="22"/>
        </w:rPr>
      </w:pPr>
      <w:r w:rsidRPr="00B61A85">
        <w:rPr>
          <w:rStyle w:val="normaltextrun"/>
          <w:rFonts w:ascii="Arial" w:eastAsiaTheme="majorEastAsia" w:hAnsi="Arial" w:cs="Arial"/>
          <w:sz w:val="22"/>
          <w:szCs w:val="22"/>
        </w:rPr>
        <w:t xml:space="preserve">Carrera de </w:t>
      </w:r>
      <w:r w:rsidR="00BE0349" w:rsidRPr="00B61A85">
        <w:rPr>
          <w:rStyle w:val="normaltextrun"/>
          <w:rFonts w:ascii="Arial" w:eastAsiaTheme="majorEastAsia" w:hAnsi="Arial" w:cs="Arial"/>
          <w:sz w:val="22"/>
          <w:szCs w:val="22"/>
        </w:rPr>
        <w:t>Bachillerato</w:t>
      </w:r>
      <w:r w:rsidRPr="00B61A85">
        <w:rPr>
          <w:rStyle w:val="normaltextrun"/>
          <w:rFonts w:ascii="Arial" w:eastAsiaTheme="majorEastAsia" w:hAnsi="Arial" w:cs="Arial"/>
          <w:sz w:val="22"/>
          <w:szCs w:val="22"/>
        </w:rPr>
        <w:t xml:space="preserve"> en Ingeniería Informática</w:t>
      </w:r>
      <w:r w:rsidRPr="00B61A85">
        <w:rPr>
          <w:rStyle w:val="eop"/>
          <w:rFonts w:ascii="Arial" w:eastAsiaTheme="majorEastAsia" w:hAnsi="Arial" w:cs="Arial"/>
          <w:sz w:val="22"/>
          <w:szCs w:val="22"/>
        </w:rPr>
        <w:t> </w:t>
      </w:r>
    </w:p>
    <w:p w14:paraId="5472853E" w14:textId="7C551355" w:rsidR="005B2404" w:rsidRPr="00B61A85" w:rsidRDefault="005B2404" w:rsidP="00B61A85">
      <w:pPr>
        <w:pStyle w:val="paragraph"/>
        <w:spacing w:before="0" w:beforeAutospacing="0" w:after="0" w:afterAutospacing="0" w:line="480" w:lineRule="auto"/>
        <w:jc w:val="center"/>
        <w:textAlignment w:val="baseline"/>
        <w:rPr>
          <w:rFonts w:ascii="Arial" w:hAnsi="Arial" w:cs="Arial"/>
          <w:sz w:val="22"/>
          <w:szCs w:val="22"/>
        </w:rPr>
      </w:pPr>
      <w:r w:rsidRPr="00B61A85">
        <w:rPr>
          <w:rStyle w:val="normaltextrun"/>
          <w:rFonts w:ascii="Arial" w:eastAsiaTheme="majorEastAsia" w:hAnsi="Arial" w:cs="Arial"/>
          <w:sz w:val="22"/>
          <w:szCs w:val="22"/>
        </w:rPr>
        <w:t xml:space="preserve">Asignatura: </w:t>
      </w:r>
      <w:r w:rsidR="004E5E50" w:rsidRPr="00B61A85">
        <w:rPr>
          <w:rStyle w:val="normaltextrun"/>
          <w:rFonts w:ascii="Arial" w:eastAsiaTheme="majorEastAsia" w:hAnsi="Arial" w:cs="Arial"/>
          <w:sz w:val="22"/>
          <w:szCs w:val="22"/>
        </w:rPr>
        <w:t>ADMIN.EN TECNOLOGIA DE INFORMAC.Y COMUNIC</w:t>
      </w:r>
    </w:p>
    <w:p w14:paraId="486E83E6" w14:textId="692EA01A" w:rsidR="005B2404" w:rsidRPr="00B61A85" w:rsidRDefault="005B2404" w:rsidP="00B61A85">
      <w:pPr>
        <w:pStyle w:val="paragraph"/>
        <w:spacing w:before="0" w:beforeAutospacing="0" w:after="0" w:afterAutospacing="0" w:line="480" w:lineRule="auto"/>
        <w:jc w:val="center"/>
        <w:textAlignment w:val="baseline"/>
        <w:rPr>
          <w:rFonts w:ascii="Arial" w:hAnsi="Arial" w:cs="Arial"/>
          <w:sz w:val="22"/>
          <w:szCs w:val="22"/>
        </w:rPr>
      </w:pPr>
      <w:r w:rsidRPr="00B61A85">
        <w:rPr>
          <w:rStyle w:val="normaltextrun"/>
          <w:rFonts w:ascii="Arial" w:eastAsiaTheme="majorEastAsia" w:hAnsi="Arial" w:cs="Arial"/>
          <w:sz w:val="22"/>
          <w:szCs w:val="22"/>
        </w:rPr>
        <w:t xml:space="preserve">Código: </w:t>
      </w:r>
      <w:r w:rsidR="00AC0E63" w:rsidRPr="00B61A85">
        <w:rPr>
          <w:rStyle w:val="normaltextrun"/>
          <w:rFonts w:ascii="Arial" w:eastAsiaTheme="majorEastAsia" w:hAnsi="Arial" w:cs="Arial"/>
          <w:sz w:val="22"/>
          <w:szCs w:val="22"/>
        </w:rPr>
        <w:t>03</w:t>
      </w:r>
      <w:r w:rsidR="004E5E50" w:rsidRPr="00B61A85">
        <w:rPr>
          <w:rStyle w:val="normaltextrun"/>
          <w:rFonts w:ascii="Arial" w:eastAsiaTheme="majorEastAsia" w:hAnsi="Arial" w:cs="Arial"/>
          <w:sz w:val="22"/>
          <w:szCs w:val="22"/>
        </w:rPr>
        <w:t>305</w:t>
      </w:r>
      <w:r w:rsidRPr="00B61A85">
        <w:rPr>
          <w:rStyle w:val="eop"/>
          <w:rFonts w:ascii="Arial" w:eastAsiaTheme="majorEastAsia" w:hAnsi="Arial" w:cs="Arial"/>
          <w:sz w:val="22"/>
          <w:szCs w:val="22"/>
        </w:rPr>
        <w:t> </w:t>
      </w:r>
    </w:p>
    <w:p w14:paraId="52C6E95E" w14:textId="2AF7CDA6" w:rsidR="005B2404" w:rsidRPr="00B61A85" w:rsidRDefault="004C0687" w:rsidP="00B61A85">
      <w:pPr>
        <w:pStyle w:val="paragraph"/>
        <w:spacing w:before="0" w:beforeAutospacing="0" w:after="0" w:afterAutospacing="0" w:line="480" w:lineRule="auto"/>
        <w:jc w:val="center"/>
        <w:textAlignment w:val="baseline"/>
        <w:rPr>
          <w:rFonts w:ascii="Arial" w:hAnsi="Arial" w:cs="Arial"/>
          <w:sz w:val="22"/>
          <w:szCs w:val="22"/>
        </w:rPr>
      </w:pPr>
      <w:r w:rsidRPr="00B61A85">
        <w:rPr>
          <w:rStyle w:val="normaltextrun"/>
          <w:rFonts w:ascii="Arial" w:eastAsiaTheme="majorEastAsia" w:hAnsi="Arial" w:cs="Arial"/>
          <w:sz w:val="22"/>
          <w:szCs w:val="22"/>
        </w:rPr>
        <w:t>Proyecto</w:t>
      </w:r>
      <w:r w:rsidR="005B2404" w:rsidRPr="00B61A85">
        <w:rPr>
          <w:rStyle w:val="normaltextrun"/>
          <w:rFonts w:ascii="Arial" w:eastAsiaTheme="majorEastAsia" w:hAnsi="Arial" w:cs="Arial"/>
          <w:sz w:val="22"/>
          <w:szCs w:val="22"/>
        </w:rPr>
        <w:t xml:space="preserve"> </w:t>
      </w:r>
    </w:p>
    <w:p w14:paraId="33F39AAF" w14:textId="77777777" w:rsidR="005B2404" w:rsidRPr="00B61A85" w:rsidRDefault="005B2404" w:rsidP="00B61A85">
      <w:pPr>
        <w:pStyle w:val="paragraph"/>
        <w:spacing w:before="0" w:beforeAutospacing="0" w:after="0" w:afterAutospacing="0" w:line="480" w:lineRule="auto"/>
        <w:jc w:val="center"/>
        <w:textAlignment w:val="baseline"/>
        <w:rPr>
          <w:rStyle w:val="eop"/>
          <w:rFonts w:ascii="Arial" w:eastAsiaTheme="majorEastAsia" w:hAnsi="Arial" w:cs="Arial"/>
          <w:color w:val="1D2125"/>
          <w:sz w:val="22"/>
          <w:szCs w:val="22"/>
        </w:rPr>
      </w:pPr>
      <w:r w:rsidRPr="00B61A85">
        <w:rPr>
          <w:rStyle w:val="normaltextrun"/>
          <w:rFonts w:ascii="Arial" w:eastAsiaTheme="majorEastAsia" w:hAnsi="Arial" w:cs="Arial"/>
          <w:color w:val="1D2125"/>
          <w:sz w:val="22"/>
          <w:szCs w:val="22"/>
        </w:rPr>
        <w:t>Estudiante: </w:t>
      </w:r>
      <w:r w:rsidRPr="00B61A85">
        <w:rPr>
          <w:rStyle w:val="eop"/>
          <w:rFonts w:ascii="Arial" w:eastAsiaTheme="majorEastAsia" w:hAnsi="Arial" w:cs="Arial"/>
          <w:color w:val="1D2125"/>
          <w:sz w:val="22"/>
          <w:szCs w:val="22"/>
        </w:rPr>
        <w:t> </w:t>
      </w:r>
    </w:p>
    <w:p w14:paraId="2381F5C1" w14:textId="77777777" w:rsidR="005B2404" w:rsidRPr="00B61A85" w:rsidRDefault="005B2404" w:rsidP="00B61A85">
      <w:pPr>
        <w:pStyle w:val="paragraph"/>
        <w:spacing w:after="0" w:line="480" w:lineRule="auto"/>
        <w:jc w:val="center"/>
        <w:textAlignment w:val="baseline"/>
        <w:rPr>
          <w:rFonts w:ascii="Arial" w:hAnsi="Arial" w:cs="Arial"/>
          <w:sz w:val="22"/>
          <w:szCs w:val="22"/>
        </w:rPr>
      </w:pPr>
      <w:r w:rsidRPr="00B61A85">
        <w:rPr>
          <w:rFonts w:ascii="Arial" w:hAnsi="Arial" w:cs="Arial"/>
          <w:sz w:val="22"/>
          <w:szCs w:val="22"/>
        </w:rPr>
        <w:t>Francisco Campos Sandi</w:t>
      </w:r>
    </w:p>
    <w:p w14:paraId="4BBDC035" w14:textId="77777777" w:rsidR="005B2404" w:rsidRPr="00B61A85" w:rsidRDefault="005B2404" w:rsidP="00B61A85">
      <w:pPr>
        <w:pStyle w:val="paragraph"/>
        <w:spacing w:after="0" w:line="480" w:lineRule="auto"/>
        <w:jc w:val="center"/>
        <w:textAlignment w:val="baseline"/>
        <w:rPr>
          <w:rFonts w:ascii="Arial" w:hAnsi="Arial" w:cs="Arial"/>
          <w:sz w:val="22"/>
          <w:szCs w:val="22"/>
        </w:rPr>
      </w:pPr>
      <w:r w:rsidRPr="00B61A85">
        <w:rPr>
          <w:rFonts w:ascii="Arial" w:hAnsi="Arial" w:cs="Arial"/>
          <w:sz w:val="22"/>
          <w:szCs w:val="22"/>
        </w:rPr>
        <w:t>114750560</w:t>
      </w:r>
    </w:p>
    <w:p w14:paraId="49839BF4" w14:textId="77777777" w:rsidR="005B2404" w:rsidRPr="00B61A85" w:rsidRDefault="005B2404" w:rsidP="00B61A85">
      <w:pPr>
        <w:pStyle w:val="paragraph"/>
        <w:spacing w:before="0" w:beforeAutospacing="0" w:after="0" w:afterAutospacing="0" w:line="480" w:lineRule="auto"/>
        <w:jc w:val="center"/>
        <w:textAlignment w:val="baseline"/>
        <w:rPr>
          <w:rFonts w:ascii="Arial" w:hAnsi="Arial" w:cs="Arial"/>
          <w:sz w:val="22"/>
          <w:szCs w:val="22"/>
        </w:rPr>
      </w:pPr>
      <w:r w:rsidRPr="00B61A85">
        <w:rPr>
          <w:rFonts w:ascii="Arial" w:hAnsi="Arial" w:cs="Arial"/>
          <w:sz w:val="22"/>
          <w:szCs w:val="22"/>
        </w:rPr>
        <w:t>Sede: San Vito</w:t>
      </w:r>
    </w:p>
    <w:p w14:paraId="5902AC4B" w14:textId="77777777" w:rsidR="005B2404" w:rsidRPr="00B61A85" w:rsidRDefault="005B2404" w:rsidP="00B61A85">
      <w:pPr>
        <w:pStyle w:val="paragraph"/>
        <w:spacing w:before="0" w:beforeAutospacing="0" w:after="0" w:afterAutospacing="0" w:line="480" w:lineRule="auto"/>
        <w:jc w:val="center"/>
        <w:textAlignment w:val="baseline"/>
        <w:rPr>
          <w:rFonts w:ascii="Arial" w:hAnsi="Arial" w:cs="Arial"/>
          <w:sz w:val="22"/>
          <w:szCs w:val="22"/>
        </w:rPr>
      </w:pPr>
      <w:r w:rsidRPr="00B61A85">
        <w:rPr>
          <w:rStyle w:val="normaltextrun"/>
          <w:rFonts w:ascii="Arial" w:eastAsiaTheme="majorEastAsia" w:hAnsi="Arial" w:cs="Arial"/>
          <w:sz w:val="22"/>
          <w:szCs w:val="22"/>
        </w:rPr>
        <w:t>Grupo 04</w:t>
      </w:r>
    </w:p>
    <w:p w14:paraId="56988C1E" w14:textId="45C6FA20" w:rsidR="005B2404" w:rsidRPr="00B61A85" w:rsidRDefault="005B2404" w:rsidP="00B61A85">
      <w:pPr>
        <w:pStyle w:val="paragraph"/>
        <w:spacing w:before="0" w:beforeAutospacing="0" w:after="0" w:afterAutospacing="0" w:line="480" w:lineRule="auto"/>
        <w:jc w:val="center"/>
        <w:textAlignment w:val="baseline"/>
        <w:rPr>
          <w:rFonts w:ascii="Arial" w:hAnsi="Arial" w:cs="Arial"/>
          <w:sz w:val="22"/>
          <w:szCs w:val="22"/>
        </w:rPr>
      </w:pPr>
      <w:r w:rsidRPr="00B61A85">
        <w:rPr>
          <w:rStyle w:val="normaltextrun"/>
          <w:rFonts w:ascii="Arial" w:eastAsiaTheme="majorEastAsia" w:hAnsi="Arial" w:cs="Arial"/>
          <w:sz w:val="22"/>
          <w:szCs w:val="22"/>
        </w:rPr>
        <w:t xml:space="preserve">Tutor: </w:t>
      </w:r>
      <w:r w:rsidR="004E5E50" w:rsidRPr="00B61A85">
        <w:rPr>
          <w:rStyle w:val="normaltextrun"/>
          <w:rFonts w:ascii="Arial" w:eastAsiaTheme="majorEastAsia" w:hAnsi="Arial" w:cs="Arial"/>
          <w:sz w:val="22"/>
          <w:szCs w:val="22"/>
        </w:rPr>
        <w:t>Carlos Rodríguez Chavarría</w:t>
      </w:r>
    </w:p>
    <w:p w14:paraId="354430B1" w14:textId="5F373C32" w:rsidR="005B2404" w:rsidRPr="00B61A85" w:rsidRDefault="005B2404" w:rsidP="00B61A85">
      <w:pPr>
        <w:pStyle w:val="paragraph"/>
        <w:spacing w:before="0" w:beforeAutospacing="0" w:after="0" w:afterAutospacing="0" w:line="480" w:lineRule="auto"/>
        <w:jc w:val="center"/>
        <w:textAlignment w:val="baseline"/>
        <w:rPr>
          <w:rStyle w:val="eop"/>
          <w:rFonts w:ascii="Arial" w:eastAsiaTheme="majorEastAsia" w:hAnsi="Arial" w:cs="Arial"/>
          <w:color w:val="1D2125"/>
          <w:sz w:val="22"/>
          <w:szCs w:val="22"/>
        </w:rPr>
      </w:pPr>
      <w:r w:rsidRPr="00B61A85">
        <w:rPr>
          <w:rStyle w:val="normaltextrun"/>
          <w:rFonts w:ascii="Arial" w:eastAsiaTheme="majorEastAsia" w:hAnsi="Arial" w:cs="Arial"/>
          <w:color w:val="1D2125"/>
          <w:sz w:val="22"/>
          <w:szCs w:val="22"/>
        </w:rPr>
        <w:t>I Cuatrimestre</w:t>
      </w:r>
      <w:r w:rsidRPr="00B61A85">
        <w:rPr>
          <w:rStyle w:val="eop"/>
          <w:rFonts w:ascii="Arial" w:eastAsiaTheme="majorEastAsia" w:hAnsi="Arial" w:cs="Arial"/>
          <w:color w:val="1D2125"/>
          <w:sz w:val="22"/>
          <w:szCs w:val="22"/>
        </w:rPr>
        <w:t> 202</w:t>
      </w:r>
      <w:r w:rsidR="00BE0349" w:rsidRPr="00B61A85">
        <w:rPr>
          <w:rStyle w:val="eop"/>
          <w:rFonts w:ascii="Arial" w:eastAsiaTheme="majorEastAsia" w:hAnsi="Arial" w:cs="Arial"/>
          <w:color w:val="1D2125"/>
          <w:sz w:val="22"/>
          <w:szCs w:val="22"/>
        </w:rPr>
        <w:t>5</w:t>
      </w:r>
    </w:p>
    <w:p w14:paraId="650D20B4" w14:textId="43AC91BA" w:rsidR="00B61A85" w:rsidRPr="00B61A85" w:rsidRDefault="00B61A85" w:rsidP="00B61A85">
      <w:pPr>
        <w:pStyle w:val="paragraph"/>
        <w:spacing w:before="0" w:beforeAutospacing="0" w:after="0" w:afterAutospacing="0" w:line="480" w:lineRule="auto"/>
        <w:jc w:val="center"/>
        <w:textAlignment w:val="baseline"/>
        <w:rPr>
          <w:rStyle w:val="eop"/>
          <w:rFonts w:ascii="Arial" w:eastAsiaTheme="majorEastAsia" w:hAnsi="Arial" w:cs="Arial"/>
          <w:color w:val="1D2125"/>
          <w:sz w:val="22"/>
          <w:szCs w:val="22"/>
        </w:rPr>
      </w:pPr>
    </w:p>
    <w:p w14:paraId="4E5F5B78" w14:textId="3B44EEB3" w:rsidR="00B61A85" w:rsidRPr="00B61A85" w:rsidRDefault="00B61A85" w:rsidP="00B61A85">
      <w:pPr>
        <w:pStyle w:val="paragraph"/>
        <w:spacing w:before="0" w:beforeAutospacing="0" w:after="0" w:afterAutospacing="0" w:line="480" w:lineRule="auto"/>
        <w:jc w:val="center"/>
        <w:textAlignment w:val="baseline"/>
        <w:rPr>
          <w:rStyle w:val="eop"/>
          <w:rFonts w:ascii="Arial" w:eastAsiaTheme="majorEastAsia" w:hAnsi="Arial" w:cs="Arial"/>
          <w:color w:val="1D2125"/>
          <w:sz w:val="22"/>
          <w:szCs w:val="22"/>
        </w:rPr>
      </w:pPr>
    </w:p>
    <w:p w14:paraId="5E861647" w14:textId="3D52EFE4" w:rsidR="00B61A85" w:rsidRDefault="00B61A85" w:rsidP="00B61A85">
      <w:pPr>
        <w:pStyle w:val="paragraph"/>
        <w:spacing w:before="0" w:beforeAutospacing="0" w:after="0" w:afterAutospacing="0" w:line="480" w:lineRule="auto"/>
        <w:jc w:val="center"/>
        <w:textAlignment w:val="baseline"/>
        <w:rPr>
          <w:rStyle w:val="eop"/>
          <w:rFonts w:ascii="Arial" w:eastAsiaTheme="majorEastAsia" w:hAnsi="Arial" w:cs="Arial"/>
          <w:color w:val="1D2125"/>
          <w:sz w:val="22"/>
          <w:szCs w:val="22"/>
        </w:rPr>
      </w:pPr>
    </w:p>
    <w:p w14:paraId="31C9CA1C" w14:textId="255B5B35" w:rsidR="00B61A85" w:rsidRDefault="00B61A85" w:rsidP="00B61A85">
      <w:pPr>
        <w:pStyle w:val="paragraph"/>
        <w:spacing w:before="0" w:beforeAutospacing="0" w:after="0" w:afterAutospacing="0" w:line="480" w:lineRule="auto"/>
        <w:jc w:val="center"/>
        <w:textAlignment w:val="baseline"/>
        <w:rPr>
          <w:rStyle w:val="eop"/>
          <w:rFonts w:ascii="Arial" w:eastAsiaTheme="majorEastAsia" w:hAnsi="Arial" w:cs="Arial"/>
          <w:color w:val="1D2125"/>
          <w:sz w:val="22"/>
          <w:szCs w:val="22"/>
        </w:rPr>
      </w:pPr>
    </w:p>
    <w:p w14:paraId="058774D4" w14:textId="543159A0" w:rsidR="00B61A85" w:rsidRDefault="00B61A85" w:rsidP="00B61A85">
      <w:pPr>
        <w:pStyle w:val="paragraph"/>
        <w:spacing w:before="0" w:beforeAutospacing="0" w:after="0" w:afterAutospacing="0" w:line="480" w:lineRule="auto"/>
        <w:jc w:val="center"/>
        <w:textAlignment w:val="baseline"/>
        <w:rPr>
          <w:rStyle w:val="eop"/>
          <w:rFonts w:ascii="Arial" w:eastAsiaTheme="majorEastAsia" w:hAnsi="Arial" w:cs="Arial"/>
          <w:color w:val="1D2125"/>
          <w:sz w:val="22"/>
          <w:szCs w:val="22"/>
        </w:rPr>
      </w:pPr>
    </w:p>
    <w:p w14:paraId="044824FF" w14:textId="77777777" w:rsidR="00AF00E0" w:rsidRPr="00B61A85" w:rsidRDefault="00AF00E0" w:rsidP="00B61A85">
      <w:pPr>
        <w:pStyle w:val="paragraph"/>
        <w:spacing w:before="0" w:beforeAutospacing="0" w:after="0" w:afterAutospacing="0" w:line="480" w:lineRule="auto"/>
        <w:jc w:val="center"/>
        <w:textAlignment w:val="baseline"/>
        <w:rPr>
          <w:rStyle w:val="eop"/>
          <w:rFonts w:ascii="Arial" w:eastAsiaTheme="majorEastAsia" w:hAnsi="Arial" w:cs="Arial"/>
          <w:color w:val="1D2125"/>
          <w:sz w:val="22"/>
          <w:szCs w:val="22"/>
        </w:rPr>
      </w:pPr>
    </w:p>
    <w:sdt>
      <w:sdtPr>
        <w:rPr>
          <w:rFonts w:ascii="Arial" w:eastAsiaTheme="minorHAnsi" w:hAnsi="Arial" w:cstheme="minorBidi"/>
          <w:color w:val="auto"/>
          <w:sz w:val="22"/>
          <w:szCs w:val="22"/>
          <w:lang w:val="es-ES" w:eastAsia="en-US"/>
        </w:rPr>
        <w:id w:val="1395159369"/>
        <w:docPartObj>
          <w:docPartGallery w:val="Table of Contents"/>
          <w:docPartUnique/>
        </w:docPartObj>
      </w:sdtPr>
      <w:sdtEndPr>
        <w:rPr>
          <w:b/>
          <w:bCs/>
        </w:rPr>
      </w:sdtEndPr>
      <w:sdtContent>
        <w:p w14:paraId="14621FDE" w14:textId="54C0682D" w:rsidR="003A1123" w:rsidRPr="003A1123" w:rsidRDefault="003A1123" w:rsidP="003A1123">
          <w:pPr>
            <w:pStyle w:val="TtuloTDC"/>
            <w:spacing w:line="480" w:lineRule="auto"/>
            <w:rPr>
              <w:rFonts w:ascii="Arial" w:hAnsi="Arial" w:cs="Arial"/>
              <w:b/>
              <w:bCs/>
              <w:color w:val="000000" w:themeColor="text1"/>
              <w:sz w:val="22"/>
              <w:szCs w:val="22"/>
            </w:rPr>
          </w:pPr>
          <w:r w:rsidRPr="003A1123">
            <w:rPr>
              <w:rFonts w:ascii="Arial" w:hAnsi="Arial" w:cs="Arial"/>
              <w:b/>
              <w:bCs/>
              <w:color w:val="000000" w:themeColor="text1"/>
              <w:sz w:val="22"/>
              <w:szCs w:val="22"/>
              <w:lang w:val="es-ES"/>
            </w:rPr>
            <w:t>Tabla de contenido</w:t>
          </w:r>
        </w:p>
        <w:p w14:paraId="50480A1C" w14:textId="44F9A537" w:rsidR="003A1123" w:rsidRPr="003A1123" w:rsidRDefault="003A1123" w:rsidP="003A1123">
          <w:pPr>
            <w:pStyle w:val="TDC1"/>
            <w:tabs>
              <w:tab w:val="right" w:leader="dot" w:pos="9350"/>
            </w:tabs>
            <w:rPr>
              <w:rFonts w:eastAsiaTheme="minorEastAsia" w:cs="Arial"/>
              <w:noProof/>
              <w:lang w:eastAsia="es-CR"/>
            </w:rPr>
          </w:pPr>
          <w:r w:rsidRPr="003A1123">
            <w:rPr>
              <w:rFonts w:cs="Arial"/>
            </w:rPr>
            <w:fldChar w:fldCharType="begin"/>
          </w:r>
          <w:r w:rsidRPr="003A1123">
            <w:rPr>
              <w:rFonts w:cs="Arial"/>
            </w:rPr>
            <w:instrText xml:space="preserve"> TOC \o "1-3" \h \z \u </w:instrText>
          </w:r>
          <w:r w:rsidRPr="003A1123">
            <w:rPr>
              <w:rFonts w:cs="Arial"/>
            </w:rPr>
            <w:fldChar w:fldCharType="separate"/>
          </w:r>
          <w:hyperlink w:anchor="_Toc196180381" w:history="1">
            <w:r w:rsidRPr="003A1123">
              <w:rPr>
                <w:rStyle w:val="Hipervnculo"/>
                <w:rFonts w:cs="Arial"/>
                <w:noProof/>
              </w:rPr>
              <w:t>Introducción</w:t>
            </w:r>
            <w:r w:rsidRPr="003A1123">
              <w:rPr>
                <w:rFonts w:cs="Arial"/>
                <w:noProof/>
                <w:webHidden/>
              </w:rPr>
              <w:tab/>
            </w:r>
            <w:r w:rsidRPr="003A1123">
              <w:rPr>
                <w:rFonts w:cs="Arial"/>
                <w:noProof/>
                <w:webHidden/>
              </w:rPr>
              <w:fldChar w:fldCharType="begin"/>
            </w:r>
            <w:r w:rsidRPr="003A1123">
              <w:rPr>
                <w:rFonts w:cs="Arial"/>
                <w:noProof/>
                <w:webHidden/>
              </w:rPr>
              <w:instrText xml:space="preserve"> PAGEREF _Toc196180381 \h </w:instrText>
            </w:r>
            <w:r w:rsidRPr="003A1123">
              <w:rPr>
                <w:rFonts w:cs="Arial"/>
                <w:noProof/>
                <w:webHidden/>
              </w:rPr>
            </w:r>
            <w:r w:rsidRPr="003A1123">
              <w:rPr>
                <w:rFonts w:cs="Arial"/>
                <w:noProof/>
                <w:webHidden/>
              </w:rPr>
              <w:fldChar w:fldCharType="separate"/>
            </w:r>
            <w:r w:rsidR="00067415">
              <w:rPr>
                <w:rFonts w:cs="Arial"/>
                <w:noProof/>
                <w:webHidden/>
              </w:rPr>
              <w:t>4</w:t>
            </w:r>
            <w:r w:rsidRPr="003A1123">
              <w:rPr>
                <w:rFonts w:cs="Arial"/>
                <w:noProof/>
                <w:webHidden/>
              </w:rPr>
              <w:fldChar w:fldCharType="end"/>
            </w:r>
          </w:hyperlink>
        </w:p>
        <w:p w14:paraId="76B8AAC9" w14:textId="674AD7E6" w:rsidR="003A1123" w:rsidRPr="003A1123" w:rsidRDefault="0031255A" w:rsidP="003A1123">
          <w:pPr>
            <w:pStyle w:val="TDC1"/>
            <w:tabs>
              <w:tab w:val="right" w:leader="dot" w:pos="9350"/>
            </w:tabs>
            <w:rPr>
              <w:rFonts w:eastAsiaTheme="minorEastAsia" w:cs="Arial"/>
              <w:noProof/>
              <w:lang w:eastAsia="es-CR"/>
            </w:rPr>
          </w:pPr>
          <w:hyperlink w:anchor="_Toc196180382" w:history="1">
            <w:r w:rsidR="003A1123" w:rsidRPr="003A1123">
              <w:rPr>
                <w:rStyle w:val="Hipervnculo"/>
                <w:rFonts w:cs="Arial"/>
                <w:noProof/>
              </w:rPr>
              <w:t>Parte I. Marco Conceptual</w:t>
            </w:r>
            <w:r w:rsidR="003A1123" w:rsidRPr="003A1123">
              <w:rPr>
                <w:rFonts w:cs="Arial"/>
                <w:noProof/>
                <w:webHidden/>
              </w:rPr>
              <w:tab/>
            </w:r>
            <w:r w:rsidR="003A1123" w:rsidRPr="003A1123">
              <w:rPr>
                <w:rFonts w:cs="Arial"/>
                <w:noProof/>
                <w:webHidden/>
              </w:rPr>
              <w:fldChar w:fldCharType="begin"/>
            </w:r>
            <w:r w:rsidR="003A1123" w:rsidRPr="003A1123">
              <w:rPr>
                <w:rFonts w:cs="Arial"/>
                <w:noProof/>
                <w:webHidden/>
              </w:rPr>
              <w:instrText xml:space="preserve"> PAGEREF _Toc196180382 \h </w:instrText>
            </w:r>
            <w:r w:rsidR="003A1123" w:rsidRPr="003A1123">
              <w:rPr>
                <w:rFonts w:cs="Arial"/>
                <w:noProof/>
                <w:webHidden/>
              </w:rPr>
            </w:r>
            <w:r w:rsidR="003A1123" w:rsidRPr="003A1123">
              <w:rPr>
                <w:rFonts w:cs="Arial"/>
                <w:noProof/>
                <w:webHidden/>
              </w:rPr>
              <w:fldChar w:fldCharType="separate"/>
            </w:r>
            <w:r w:rsidR="00067415">
              <w:rPr>
                <w:rFonts w:cs="Arial"/>
                <w:noProof/>
                <w:webHidden/>
              </w:rPr>
              <w:t>5</w:t>
            </w:r>
            <w:r w:rsidR="003A1123" w:rsidRPr="003A1123">
              <w:rPr>
                <w:rFonts w:cs="Arial"/>
                <w:noProof/>
                <w:webHidden/>
              </w:rPr>
              <w:fldChar w:fldCharType="end"/>
            </w:r>
          </w:hyperlink>
        </w:p>
        <w:p w14:paraId="257CE053" w14:textId="4964FB99" w:rsidR="003A1123" w:rsidRPr="003A1123" w:rsidRDefault="0031255A" w:rsidP="003A1123">
          <w:pPr>
            <w:pStyle w:val="TDC2"/>
            <w:tabs>
              <w:tab w:val="left" w:pos="1320"/>
              <w:tab w:val="right" w:leader="dot" w:pos="9350"/>
            </w:tabs>
            <w:rPr>
              <w:rFonts w:eastAsiaTheme="minorEastAsia" w:cs="Arial"/>
              <w:noProof/>
              <w:lang w:eastAsia="es-CR"/>
            </w:rPr>
          </w:pPr>
          <w:hyperlink w:anchor="_Toc196180383" w:history="1">
            <w:r w:rsidR="003A1123" w:rsidRPr="003A1123">
              <w:rPr>
                <w:rStyle w:val="Hipervnculo"/>
                <w:rFonts w:cs="Arial"/>
                <w:noProof/>
                <w:lang w:val="es-ES"/>
              </w:rPr>
              <w:t>I.</w:t>
            </w:r>
            <w:r w:rsidR="003A1123" w:rsidRPr="003A1123">
              <w:rPr>
                <w:rFonts w:eastAsiaTheme="minorEastAsia" w:cs="Arial"/>
                <w:noProof/>
                <w:lang w:eastAsia="es-CR"/>
              </w:rPr>
              <w:tab/>
            </w:r>
            <w:r w:rsidR="003A1123" w:rsidRPr="003A1123">
              <w:rPr>
                <w:rStyle w:val="Hipervnculo"/>
                <w:rFonts w:cs="Arial"/>
                <w:noProof/>
                <w:lang w:val="es-ES"/>
              </w:rPr>
              <w:t>Riesgo</w:t>
            </w:r>
            <w:r w:rsidR="003A1123" w:rsidRPr="003A1123">
              <w:rPr>
                <w:rFonts w:cs="Arial"/>
                <w:noProof/>
                <w:webHidden/>
              </w:rPr>
              <w:tab/>
            </w:r>
            <w:r w:rsidR="003A1123" w:rsidRPr="003A1123">
              <w:rPr>
                <w:rFonts w:cs="Arial"/>
                <w:noProof/>
                <w:webHidden/>
              </w:rPr>
              <w:fldChar w:fldCharType="begin"/>
            </w:r>
            <w:r w:rsidR="003A1123" w:rsidRPr="003A1123">
              <w:rPr>
                <w:rFonts w:cs="Arial"/>
                <w:noProof/>
                <w:webHidden/>
              </w:rPr>
              <w:instrText xml:space="preserve"> PAGEREF _Toc196180383 \h </w:instrText>
            </w:r>
            <w:r w:rsidR="003A1123" w:rsidRPr="003A1123">
              <w:rPr>
                <w:rFonts w:cs="Arial"/>
                <w:noProof/>
                <w:webHidden/>
              </w:rPr>
            </w:r>
            <w:r w:rsidR="003A1123" w:rsidRPr="003A1123">
              <w:rPr>
                <w:rFonts w:cs="Arial"/>
                <w:noProof/>
                <w:webHidden/>
              </w:rPr>
              <w:fldChar w:fldCharType="separate"/>
            </w:r>
            <w:r w:rsidR="00067415">
              <w:rPr>
                <w:rFonts w:cs="Arial"/>
                <w:noProof/>
                <w:webHidden/>
              </w:rPr>
              <w:t>5</w:t>
            </w:r>
            <w:r w:rsidR="003A1123" w:rsidRPr="003A1123">
              <w:rPr>
                <w:rFonts w:cs="Arial"/>
                <w:noProof/>
                <w:webHidden/>
              </w:rPr>
              <w:fldChar w:fldCharType="end"/>
            </w:r>
          </w:hyperlink>
        </w:p>
        <w:p w14:paraId="42B69B02" w14:textId="3A2A144D" w:rsidR="003A1123" w:rsidRPr="003A1123" w:rsidRDefault="0031255A" w:rsidP="003A1123">
          <w:pPr>
            <w:pStyle w:val="TDC2"/>
            <w:tabs>
              <w:tab w:val="left" w:pos="1540"/>
              <w:tab w:val="right" w:leader="dot" w:pos="9350"/>
            </w:tabs>
            <w:rPr>
              <w:rFonts w:eastAsiaTheme="minorEastAsia" w:cs="Arial"/>
              <w:noProof/>
              <w:lang w:eastAsia="es-CR"/>
            </w:rPr>
          </w:pPr>
          <w:hyperlink w:anchor="_Toc196180384" w:history="1">
            <w:r w:rsidR="003A1123" w:rsidRPr="003A1123">
              <w:rPr>
                <w:rStyle w:val="Hipervnculo"/>
                <w:rFonts w:cs="Arial"/>
                <w:noProof/>
                <w:lang w:val="es-ES"/>
              </w:rPr>
              <w:t>II.</w:t>
            </w:r>
            <w:r w:rsidR="003A1123" w:rsidRPr="003A1123">
              <w:rPr>
                <w:rFonts w:eastAsiaTheme="minorEastAsia" w:cs="Arial"/>
                <w:noProof/>
                <w:lang w:eastAsia="es-CR"/>
              </w:rPr>
              <w:tab/>
            </w:r>
            <w:r w:rsidR="003A1123" w:rsidRPr="003A1123">
              <w:rPr>
                <w:rStyle w:val="Hipervnculo"/>
                <w:rFonts w:cs="Arial"/>
                <w:noProof/>
                <w:lang w:val="es-ES"/>
              </w:rPr>
              <w:t>Apetito de Riesgo</w:t>
            </w:r>
            <w:r w:rsidR="003A1123" w:rsidRPr="003A1123">
              <w:rPr>
                <w:rFonts w:cs="Arial"/>
                <w:noProof/>
                <w:webHidden/>
              </w:rPr>
              <w:tab/>
            </w:r>
            <w:r w:rsidR="003A1123" w:rsidRPr="003A1123">
              <w:rPr>
                <w:rFonts w:cs="Arial"/>
                <w:noProof/>
                <w:webHidden/>
              </w:rPr>
              <w:fldChar w:fldCharType="begin"/>
            </w:r>
            <w:r w:rsidR="003A1123" w:rsidRPr="003A1123">
              <w:rPr>
                <w:rFonts w:cs="Arial"/>
                <w:noProof/>
                <w:webHidden/>
              </w:rPr>
              <w:instrText xml:space="preserve"> PAGEREF _Toc196180384 \h </w:instrText>
            </w:r>
            <w:r w:rsidR="003A1123" w:rsidRPr="003A1123">
              <w:rPr>
                <w:rFonts w:cs="Arial"/>
                <w:noProof/>
                <w:webHidden/>
              </w:rPr>
            </w:r>
            <w:r w:rsidR="003A1123" w:rsidRPr="003A1123">
              <w:rPr>
                <w:rFonts w:cs="Arial"/>
                <w:noProof/>
                <w:webHidden/>
              </w:rPr>
              <w:fldChar w:fldCharType="separate"/>
            </w:r>
            <w:r w:rsidR="00067415">
              <w:rPr>
                <w:rFonts w:cs="Arial"/>
                <w:noProof/>
                <w:webHidden/>
              </w:rPr>
              <w:t>5</w:t>
            </w:r>
            <w:r w:rsidR="003A1123" w:rsidRPr="003A1123">
              <w:rPr>
                <w:rFonts w:cs="Arial"/>
                <w:noProof/>
                <w:webHidden/>
              </w:rPr>
              <w:fldChar w:fldCharType="end"/>
            </w:r>
          </w:hyperlink>
        </w:p>
        <w:p w14:paraId="726560CF" w14:textId="3A901C56" w:rsidR="003A1123" w:rsidRPr="003A1123" w:rsidRDefault="0031255A" w:rsidP="003A1123">
          <w:pPr>
            <w:pStyle w:val="TDC2"/>
            <w:tabs>
              <w:tab w:val="left" w:pos="1540"/>
              <w:tab w:val="right" w:leader="dot" w:pos="9350"/>
            </w:tabs>
            <w:rPr>
              <w:rFonts w:eastAsiaTheme="minorEastAsia" w:cs="Arial"/>
              <w:noProof/>
              <w:lang w:eastAsia="es-CR"/>
            </w:rPr>
          </w:pPr>
          <w:hyperlink w:anchor="_Toc196180385" w:history="1">
            <w:r w:rsidR="003A1123" w:rsidRPr="003A1123">
              <w:rPr>
                <w:rStyle w:val="Hipervnculo"/>
                <w:rFonts w:cs="Arial"/>
                <w:noProof/>
                <w:lang w:val="es-ES"/>
              </w:rPr>
              <w:t>III.</w:t>
            </w:r>
            <w:r w:rsidR="003A1123" w:rsidRPr="003A1123">
              <w:rPr>
                <w:rFonts w:eastAsiaTheme="minorEastAsia" w:cs="Arial"/>
                <w:noProof/>
                <w:lang w:eastAsia="es-CR"/>
              </w:rPr>
              <w:tab/>
            </w:r>
            <w:r w:rsidR="003A1123" w:rsidRPr="003A1123">
              <w:rPr>
                <w:rStyle w:val="Hipervnculo"/>
                <w:rFonts w:cs="Arial"/>
                <w:noProof/>
                <w:lang w:val="es-ES"/>
              </w:rPr>
              <w:t>Magnitud</w:t>
            </w:r>
            <w:r w:rsidR="003A1123" w:rsidRPr="003A1123">
              <w:rPr>
                <w:rFonts w:cs="Arial"/>
                <w:noProof/>
                <w:webHidden/>
              </w:rPr>
              <w:tab/>
            </w:r>
            <w:r w:rsidR="003A1123" w:rsidRPr="003A1123">
              <w:rPr>
                <w:rFonts w:cs="Arial"/>
                <w:noProof/>
                <w:webHidden/>
              </w:rPr>
              <w:fldChar w:fldCharType="begin"/>
            </w:r>
            <w:r w:rsidR="003A1123" w:rsidRPr="003A1123">
              <w:rPr>
                <w:rFonts w:cs="Arial"/>
                <w:noProof/>
                <w:webHidden/>
              </w:rPr>
              <w:instrText xml:space="preserve"> PAGEREF _Toc196180385 \h </w:instrText>
            </w:r>
            <w:r w:rsidR="003A1123" w:rsidRPr="003A1123">
              <w:rPr>
                <w:rFonts w:cs="Arial"/>
                <w:noProof/>
                <w:webHidden/>
              </w:rPr>
            </w:r>
            <w:r w:rsidR="003A1123" w:rsidRPr="003A1123">
              <w:rPr>
                <w:rFonts w:cs="Arial"/>
                <w:noProof/>
                <w:webHidden/>
              </w:rPr>
              <w:fldChar w:fldCharType="separate"/>
            </w:r>
            <w:r w:rsidR="00067415">
              <w:rPr>
                <w:rFonts w:cs="Arial"/>
                <w:noProof/>
                <w:webHidden/>
              </w:rPr>
              <w:t>5</w:t>
            </w:r>
            <w:r w:rsidR="003A1123" w:rsidRPr="003A1123">
              <w:rPr>
                <w:rFonts w:cs="Arial"/>
                <w:noProof/>
                <w:webHidden/>
              </w:rPr>
              <w:fldChar w:fldCharType="end"/>
            </w:r>
          </w:hyperlink>
        </w:p>
        <w:p w14:paraId="363FD12C" w14:textId="09EA9510" w:rsidR="003A1123" w:rsidRPr="003A1123" w:rsidRDefault="0031255A" w:rsidP="003A1123">
          <w:pPr>
            <w:pStyle w:val="TDC2"/>
            <w:tabs>
              <w:tab w:val="left" w:pos="1540"/>
              <w:tab w:val="right" w:leader="dot" w:pos="9350"/>
            </w:tabs>
            <w:rPr>
              <w:rFonts w:eastAsiaTheme="minorEastAsia" w:cs="Arial"/>
              <w:noProof/>
              <w:lang w:eastAsia="es-CR"/>
            </w:rPr>
          </w:pPr>
          <w:hyperlink w:anchor="_Toc196180386" w:history="1">
            <w:r w:rsidR="003A1123" w:rsidRPr="003A1123">
              <w:rPr>
                <w:rStyle w:val="Hipervnculo"/>
                <w:rFonts w:cs="Arial"/>
                <w:noProof/>
                <w:lang w:val="es-ES"/>
              </w:rPr>
              <w:t>IV.</w:t>
            </w:r>
            <w:r w:rsidR="003A1123" w:rsidRPr="003A1123">
              <w:rPr>
                <w:rFonts w:eastAsiaTheme="minorEastAsia" w:cs="Arial"/>
                <w:noProof/>
                <w:lang w:eastAsia="es-CR"/>
              </w:rPr>
              <w:tab/>
            </w:r>
            <w:r w:rsidR="003A1123" w:rsidRPr="003A1123">
              <w:rPr>
                <w:rStyle w:val="Hipervnculo"/>
                <w:rFonts w:cs="Arial"/>
                <w:noProof/>
                <w:lang w:val="es-ES"/>
              </w:rPr>
              <w:t>Probabilidad</w:t>
            </w:r>
            <w:r w:rsidR="003A1123" w:rsidRPr="003A1123">
              <w:rPr>
                <w:rFonts w:cs="Arial"/>
                <w:noProof/>
                <w:webHidden/>
              </w:rPr>
              <w:tab/>
            </w:r>
            <w:r w:rsidR="003A1123" w:rsidRPr="003A1123">
              <w:rPr>
                <w:rFonts w:cs="Arial"/>
                <w:noProof/>
                <w:webHidden/>
              </w:rPr>
              <w:fldChar w:fldCharType="begin"/>
            </w:r>
            <w:r w:rsidR="003A1123" w:rsidRPr="003A1123">
              <w:rPr>
                <w:rFonts w:cs="Arial"/>
                <w:noProof/>
                <w:webHidden/>
              </w:rPr>
              <w:instrText xml:space="preserve"> PAGEREF _Toc196180386 \h </w:instrText>
            </w:r>
            <w:r w:rsidR="003A1123" w:rsidRPr="003A1123">
              <w:rPr>
                <w:rFonts w:cs="Arial"/>
                <w:noProof/>
                <w:webHidden/>
              </w:rPr>
            </w:r>
            <w:r w:rsidR="003A1123" w:rsidRPr="003A1123">
              <w:rPr>
                <w:rFonts w:cs="Arial"/>
                <w:noProof/>
                <w:webHidden/>
              </w:rPr>
              <w:fldChar w:fldCharType="separate"/>
            </w:r>
            <w:r w:rsidR="00067415">
              <w:rPr>
                <w:rFonts w:cs="Arial"/>
                <w:noProof/>
                <w:webHidden/>
              </w:rPr>
              <w:t>5</w:t>
            </w:r>
            <w:r w:rsidR="003A1123" w:rsidRPr="003A1123">
              <w:rPr>
                <w:rFonts w:cs="Arial"/>
                <w:noProof/>
                <w:webHidden/>
              </w:rPr>
              <w:fldChar w:fldCharType="end"/>
            </w:r>
          </w:hyperlink>
        </w:p>
        <w:p w14:paraId="49485515" w14:textId="5151BC5D" w:rsidR="003A1123" w:rsidRPr="003A1123" w:rsidRDefault="0031255A" w:rsidP="003A1123">
          <w:pPr>
            <w:pStyle w:val="TDC2"/>
            <w:tabs>
              <w:tab w:val="left" w:pos="1540"/>
              <w:tab w:val="right" w:leader="dot" w:pos="9350"/>
            </w:tabs>
            <w:rPr>
              <w:rFonts w:eastAsiaTheme="minorEastAsia" w:cs="Arial"/>
              <w:noProof/>
              <w:lang w:eastAsia="es-CR"/>
            </w:rPr>
          </w:pPr>
          <w:hyperlink w:anchor="_Toc196180387" w:history="1">
            <w:r w:rsidR="003A1123" w:rsidRPr="003A1123">
              <w:rPr>
                <w:rStyle w:val="Hipervnculo"/>
                <w:rFonts w:cs="Arial"/>
                <w:noProof/>
                <w:lang w:val="es-ES"/>
              </w:rPr>
              <w:t>V.</w:t>
            </w:r>
            <w:r w:rsidR="003A1123" w:rsidRPr="003A1123">
              <w:rPr>
                <w:rFonts w:eastAsiaTheme="minorEastAsia" w:cs="Arial"/>
                <w:noProof/>
                <w:lang w:eastAsia="es-CR"/>
              </w:rPr>
              <w:tab/>
            </w:r>
            <w:r w:rsidR="003A1123" w:rsidRPr="003A1123">
              <w:rPr>
                <w:rStyle w:val="Hipervnculo"/>
                <w:rFonts w:cs="Arial"/>
                <w:noProof/>
                <w:lang w:val="es-ES"/>
              </w:rPr>
              <w:t>Impacto</w:t>
            </w:r>
            <w:r w:rsidR="003A1123" w:rsidRPr="003A1123">
              <w:rPr>
                <w:rFonts w:cs="Arial"/>
                <w:noProof/>
                <w:webHidden/>
              </w:rPr>
              <w:tab/>
            </w:r>
            <w:r w:rsidR="003A1123" w:rsidRPr="003A1123">
              <w:rPr>
                <w:rFonts w:cs="Arial"/>
                <w:noProof/>
                <w:webHidden/>
              </w:rPr>
              <w:fldChar w:fldCharType="begin"/>
            </w:r>
            <w:r w:rsidR="003A1123" w:rsidRPr="003A1123">
              <w:rPr>
                <w:rFonts w:cs="Arial"/>
                <w:noProof/>
                <w:webHidden/>
              </w:rPr>
              <w:instrText xml:space="preserve"> PAGEREF _Toc196180387 \h </w:instrText>
            </w:r>
            <w:r w:rsidR="003A1123" w:rsidRPr="003A1123">
              <w:rPr>
                <w:rFonts w:cs="Arial"/>
                <w:noProof/>
                <w:webHidden/>
              </w:rPr>
            </w:r>
            <w:r w:rsidR="003A1123" w:rsidRPr="003A1123">
              <w:rPr>
                <w:rFonts w:cs="Arial"/>
                <w:noProof/>
                <w:webHidden/>
              </w:rPr>
              <w:fldChar w:fldCharType="separate"/>
            </w:r>
            <w:r w:rsidR="00067415">
              <w:rPr>
                <w:rFonts w:cs="Arial"/>
                <w:noProof/>
                <w:webHidden/>
              </w:rPr>
              <w:t>6</w:t>
            </w:r>
            <w:r w:rsidR="003A1123" w:rsidRPr="003A1123">
              <w:rPr>
                <w:rFonts w:cs="Arial"/>
                <w:noProof/>
                <w:webHidden/>
              </w:rPr>
              <w:fldChar w:fldCharType="end"/>
            </w:r>
          </w:hyperlink>
        </w:p>
        <w:p w14:paraId="76F4E722" w14:textId="6582CC34" w:rsidR="003A1123" w:rsidRPr="003A1123" w:rsidRDefault="0031255A" w:rsidP="003A1123">
          <w:pPr>
            <w:pStyle w:val="TDC2"/>
            <w:tabs>
              <w:tab w:val="left" w:pos="1540"/>
              <w:tab w:val="right" w:leader="dot" w:pos="9350"/>
            </w:tabs>
            <w:rPr>
              <w:rFonts w:eastAsiaTheme="minorEastAsia" w:cs="Arial"/>
              <w:noProof/>
              <w:lang w:eastAsia="es-CR"/>
            </w:rPr>
          </w:pPr>
          <w:hyperlink w:anchor="_Toc196180388" w:history="1">
            <w:r w:rsidR="003A1123" w:rsidRPr="003A1123">
              <w:rPr>
                <w:rStyle w:val="Hipervnculo"/>
                <w:rFonts w:cs="Arial"/>
                <w:noProof/>
                <w:lang w:val="es-ES"/>
              </w:rPr>
              <w:t>VI.</w:t>
            </w:r>
            <w:r w:rsidR="003A1123" w:rsidRPr="003A1123">
              <w:rPr>
                <w:rFonts w:eastAsiaTheme="minorEastAsia" w:cs="Arial"/>
                <w:noProof/>
                <w:lang w:eastAsia="es-CR"/>
              </w:rPr>
              <w:tab/>
            </w:r>
            <w:r w:rsidR="003A1123" w:rsidRPr="003A1123">
              <w:rPr>
                <w:rStyle w:val="Hipervnculo"/>
                <w:rFonts w:cs="Arial"/>
                <w:noProof/>
                <w:lang w:val="es-ES"/>
              </w:rPr>
              <w:t>Mapa de Calor</w:t>
            </w:r>
            <w:r w:rsidR="003A1123" w:rsidRPr="003A1123">
              <w:rPr>
                <w:rFonts w:cs="Arial"/>
                <w:noProof/>
                <w:webHidden/>
              </w:rPr>
              <w:tab/>
            </w:r>
            <w:r w:rsidR="003A1123" w:rsidRPr="003A1123">
              <w:rPr>
                <w:rFonts w:cs="Arial"/>
                <w:noProof/>
                <w:webHidden/>
              </w:rPr>
              <w:fldChar w:fldCharType="begin"/>
            </w:r>
            <w:r w:rsidR="003A1123" w:rsidRPr="003A1123">
              <w:rPr>
                <w:rFonts w:cs="Arial"/>
                <w:noProof/>
                <w:webHidden/>
              </w:rPr>
              <w:instrText xml:space="preserve"> PAGEREF _Toc196180388 \h </w:instrText>
            </w:r>
            <w:r w:rsidR="003A1123" w:rsidRPr="003A1123">
              <w:rPr>
                <w:rFonts w:cs="Arial"/>
                <w:noProof/>
                <w:webHidden/>
              </w:rPr>
            </w:r>
            <w:r w:rsidR="003A1123" w:rsidRPr="003A1123">
              <w:rPr>
                <w:rFonts w:cs="Arial"/>
                <w:noProof/>
                <w:webHidden/>
              </w:rPr>
              <w:fldChar w:fldCharType="separate"/>
            </w:r>
            <w:r w:rsidR="00067415">
              <w:rPr>
                <w:rFonts w:cs="Arial"/>
                <w:noProof/>
                <w:webHidden/>
              </w:rPr>
              <w:t>6</w:t>
            </w:r>
            <w:r w:rsidR="003A1123" w:rsidRPr="003A1123">
              <w:rPr>
                <w:rFonts w:cs="Arial"/>
                <w:noProof/>
                <w:webHidden/>
              </w:rPr>
              <w:fldChar w:fldCharType="end"/>
            </w:r>
          </w:hyperlink>
        </w:p>
        <w:p w14:paraId="2C5401C2" w14:textId="7F959AD2" w:rsidR="003A1123" w:rsidRPr="003A1123" w:rsidRDefault="0031255A" w:rsidP="003A1123">
          <w:pPr>
            <w:pStyle w:val="TDC2"/>
            <w:tabs>
              <w:tab w:val="left" w:pos="1540"/>
              <w:tab w:val="right" w:leader="dot" w:pos="9350"/>
            </w:tabs>
            <w:rPr>
              <w:rFonts w:eastAsiaTheme="minorEastAsia" w:cs="Arial"/>
              <w:noProof/>
              <w:lang w:eastAsia="es-CR"/>
            </w:rPr>
          </w:pPr>
          <w:hyperlink w:anchor="_Toc196180389" w:history="1">
            <w:r w:rsidR="003A1123" w:rsidRPr="003A1123">
              <w:rPr>
                <w:rStyle w:val="Hipervnculo"/>
                <w:rFonts w:cs="Arial"/>
                <w:noProof/>
                <w:lang w:val="es-ES"/>
              </w:rPr>
              <w:t>VII.</w:t>
            </w:r>
            <w:r w:rsidR="003A1123" w:rsidRPr="003A1123">
              <w:rPr>
                <w:rFonts w:eastAsiaTheme="minorEastAsia" w:cs="Arial"/>
                <w:noProof/>
                <w:lang w:eastAsia="es-CR"/>
              </w:rPr>
              <w:tab/>
            </w:r>
            <w:r w:rsidR="003A1123" w:rsidRPr="003A1123">
              <w:rPr>
                <w:rStyle w:val="Hipervnculo"/>
                <w:rFonts w:cs="Arial"/>
                <w:noProof/>
                <w:lang w:val="es-ES"/>
              </w:rPr>
              <w:t>Monitoreo de los riesgos</w:t>
            </w:r>
            <w:r w:rsidR="003A1123" w:rsidRPr="003A1123">
              <w:rPr>
                <w:rFonts w:cs="Arial"/>
                <w:noProof/>
                <w:webHidden/>
              </w:rPr>
              <w:tab/>
            </w:r>
            <w:r w:rsidR="003A1123" w:rsidRPr="003A1123">
              <w:rPr>
                <w:rFonts w:cs="Arial"/>
                <w:noProof/>
                <w:webHidden/>
              </w:rPr>
              <w:fldChar w:fldCharType="begin"/>
            </w:r>
            <w:r w:rsidR="003A1123" w:rsidRPr="003A1123">
              <w:rPr>
                <w:rFonts w:cs="Arial"/>
                <w:noProof/>
                <w:webHidden/>
              </w:rPr>
              <w:instrText xml:space="preserve"> PAGEREF _Toc196180389 \h </w:instrText>
            </w:r>
            <w:r w:rsidR="003A1123" w:rsidRPr="003A1123">
              <w:rPr>
                <w:rFonts w:cs="Arial"/>
                <w:noProof/>
                <w:webHidden/>
              </w:rPr>
            </w:r>
            <w:r w:rsidR="003A1123" w:rsidRPr="003A1123">
              <w:rPr>
                <w:rFonts w:cs="Arial"/>
                <w:noProof/>
                <w:webHidden/>
              </w:rPr>
              <w:fldChar w:fldCharType="separate"/>
            </w:r>
            <w:r w:rsidR="00067415">
              <w:rPr>
                <w:rFonts w:cs="Arial"/>
                <w:noProof/>
                <w:webHidden/>
              </w:rPr>
              <w:t>6</w:t>
            </w:r>
            <w:r w:rsidR="003A1123" w:rsidRPr="003A1123">
              <w:rPr>
                <w:rFonts w:cs="Arial"/>
                <w:noProof/>
                <w:webHidden/>
              </w:rPr>
              <w:fldChar w:fldCharType="end"/>
            </w:r>
          </w:hyperlink>
        </w:p>
        <w:p w14:paraId="2DD43370" w14:textId="165F56A1" w:rsidR="003A1123" w:rsidRPr="003A1123" w:rsidRDefault="0031255A" w:rsidP="003A1123">
          <w:pPr>
            <w:pStyle w:val="TDC2"/>
            <w:tabs>
              <w:tab w:val="left" w:pos="1760"/>
              <w:tab w:val="right" w:leader="dot" w:pos="9350"/>
            </w:tabs>
            <w:rPr>
              <w:rFonts w:eastAsiaTheme="minorEastAsia" w:cs="Arial"/>
              <w:noProof/>
              <w:lang w:eastAsia="es-CR"/>
            </w:rPr>
          </w:pPr>
          <w:hyperlink w:anchor="_Toc196180390" w:history="1">
            <w:r w:rsidR="003A1123" w:rsidRPr="003A1123">
              <w:rPr>
                <w:rStyle w:val="Hipervnculo"/>
                <w:rFonts w:cs="Arial"/>
                <w:noProof/>
                <w:lang w:val="es-ES"/>
              </w:rPr>
              <w:t>VIII.</w:t>
            </w:r>
            <w:r w:rsidR="003A1123" w:rsidRPr="003A1123">
              <w:rPr>
                <w:rFonts w:eastAsiaTheme="minorEastAsia" w:cs="Arial"/>
                <w:noProof/>
                <w:lang w:eastAsia="es-CR"/>
              </w:rPr>
              <w:tab/>
            </w:r>
            <w:r w:rsidR="003A1123" w:rsidRPr="003A1123">
              <w:rPr>
                <w:rStyle w:val="Hipervnculo"/>
                <w:rFonts w:cs="Arial"/>
                <w:noProof/>
                <w:lang w:val="es-ES"/>
              </w:rPr>
              <w:t>Plan de Continuidad del Negocio</w:t>
            </w:r>
            <w:r w:rsidR="003A1123" w:rsidRPr="003A1123">
              <w:rPr>
                <w:rFonts w:cs="Arial"/>
                <w:noProof/>
                <w:webHidden/>
              </w:rPr>
              <w:tab/>
            </w:r>
            <w:r w:rsidR="003A1123" w:rsidRPr="003A1123">
              <w:rPr>
                <w:rFonts w:cs="Arial"/>
                <w:noProof/>
                <w:webHidden/>
              </w:rPr>
              <w:fldChar w:fldCharType="begin"/>
            </w:r>
            <w:r w:rsidR="003A1123" w:rsidRPr="003A1123">
              <w:rPr>
                <w:rFonts w:cs="Arial"/>
                <w:noProof/>
                <w:webHidden/>
              </w:rPr>
              <w:instrText xml:space="preserve"> PAGEREF _Toc196180390 \h </w:instrText>
            </w:r>
            <w:r w:rsidR="003A1123" w:rsidRPr="003A1123">
              <w:rPr>
                <w:rFonts w:cs="Arial"/>
                <w:noProof/>
                <w:webHidden/>
              </w:rPr>
            </w:r>
            <w:r w:rsidR="003A1123" w:rsidRPr="003A1123">
              <w:rPr>
                <w:rFonts w:cs="Arial"/>
                <w:noProof/>
                <w:webHidden/>
              </w:rPr>
              <w:fldChar w:fldCharType="separate"/>
            </w:r>
            <w:r w:rsidR="00067415">
              <w:rPr>
                <w:rFonts w:cs="Arial"/>
                <w:noProof/>
                <w:webHidden/>
              </w:rPr>
              <w:t>7</w:t>
            </w:r>
            <w:r w:rsidR="003A1123" w:rsidRPr="003A1123">
              <w:rPr>
                <w:rFonts w:cs="Arial"/>
                <w:noProof/>
                <w:webHidden/>
              </w:rPr>
              <w:fldChar w:fldCharType="end"/>
            </w:r>
          </w:hyperlink>
        </w:p>
        <w:p w14:paraId="40C61FDC" w14:textId="1016F60C" w:rsidR="003A1123" w:rsidRPr="003A1123" w:rsidRDefault="0031255A" w:rsidP="003A1123">
          <w:pPr>
            <w:pStyle w:val="TDC2"/>
            <w:tabs>
              <w:tab w:val="left" w:pos="1540"/>
              <w:tab w:val="right" w:leader="dot" w:pos="9350"/>
            </w:tabs>
            <w:rPr>
              <w:rFonts w:eastAsiaTheme="minorEastAsia" w:cs="Arial"/>
              <w:noProof/>
              <w:lang w:eastAsia="es-CR"/>
            </w:rPr>
          </w:pPr>
          <w:hyperlink w:anchor="_Toc196180391" w:history="1">
            <w:r w:rsidR="003A1123" w:rsidRPr="003A1123">
              <w:rPr>
                <w:rStyle w:val="Hipervnculo"/>
                <w:rFonts w:cs="Arial"/>
                <w:noProof/>
                <w:lang w:val="es-ES"/>
              </w:rPr>
              <w:t>IX.</w:t>
            </w:r>
            <w:r w:rsidR="003A1123" w:rsidRPr="003A1123">
              <w:rPr>
                <w:rFonts w:eastAsiaTheme="minorEastAsia" w:cs="Arial"/>
                <w:noProof/>
                <w:lang w:eastAsia="es-CR"/>
              </w:rPr>
              <w:tab/>
            </w:r>
            <w:r w:rsidR="003A1123" w:rsidRPr="003A1123">
              <w:rPr>
                <w:rStyle w:val="Hipervnculo"/>
                <w:rFonts w:cs="Arial"/>
                <w:noProof/>
                <w:lang w:val="es-ES"/>
              </w:rPr>
              <w:t>Plan de Recuperación de desastres</w:t>
            </w:r>
            <w:r w:rsidR="003A1123" w:rsidRPr="003A1123">
              <w:rPr>
                <w:rFonts w:cs="Arial"/>
                <w:noProof/>
                <w:webHidden/>
              </w:rPr>
              <w:tab/>
            </w:r>
            <w:r w:rsidR="003A1123" w:rsidRPr="003A1123">
              <w:rPr>
                <w:rFonts w:cs="Arial"/>
                <w:noProof/>
                <w:webHidden/>
              </w:rPr>
              <w:fldChar w:fldCharType="begin"/>
            </w:r>
            <w:r w:rsidR="003A1123" w:rsidRPr="003A1123">
              <w:rPr>
                <w:rFonts w:cs="Arial"/>
                <w:noProof/>
                <w:webHidden/>
              </w:rPr>
              <w:instrText xml:space="preserve"> PAGEREF _Toc196180391 \h </w:instrText>
            </w:r>
            <w:r w:rsidR="003A1123" w:rsidRPr="003A1123">
              <w:rPr>
                <w:rFonts w:cs="Arial"/>
                <w:noProof/>
                <w:webHidden/>
              </w:rPr>
            </w:r>
            <w:r w:rsidR="003A1123" w:rsidRPr="003A1123">
              <w:rPr>
                <w:rFonts w:cs="Arial"/>
                <w:noProof/>
                <w:webHidden/>
              </w:rPr>
              <w:fldChar w:fldCharType="separate"/>
            </w:r>
            <w:r w:rsidR="00067415">
              <w:rPr>
                <w:rFonts w:cs="Arial"/>
                <w:noProof/>
                <w:webHidden/>
              </w:rPr>
              <w:t>7</w:t>
            </w:r>
            <w:r w:rsidR="003A1123" w:rsidRPr="003A1123">
              <w:rPr>
                <w:rFonts w:cs="Arial"/>
                <w:noProof/>
                <w:webHidden/>
              </w:rPr>
              <w:fldChar w:fldCharType="end"/>
            </w:r>
          </w:hyperlink>
        </w:p>
        <w:p w14:paraId="0BC12267" w14:textId="36C202F9" w:rsidR="003A1123" w:rsidRPr="003A1123" w:rsidRDefault="0031255A" w:rsidP="003A1123">
          <w:pPr>
            <w:pStyle w:val="TDC2"/>
            <w:tabs>
              <w:tab w:val="left" w:pos="1540"/>
              <w:tab w:val="right" w:leader="dot" w:pos="9350"/>
            </w:tabs>
            <w:rPr>
              <w:rFonts w:eastAsiaTheme="minorEastAsia" w:cs="Arial"/>
              <w:noProof/>
              <w:lang w:eastAsia="es-CR"/>
            </w:rPr>
          </w:pPr>
          <w:hyperlink w:anchor="_Toc196180392" w:history="1">
            <w:r w:rsidR="003A1123" w:rsidRPr="003A1123">
              <w:rPr>
                <w:rStyle w:val="Hipervnculo"/>
                <w:rFonts w:cs="Arial"/>
                <w:noProof/>
                <w:lang w:val="es-ES"/>
              </w:rPr>
              <w:t>X.</w:t>
            </w:r>
            <w:r w:rsidR="003A1123" w:rsidRPr="003A1123">
              <w:rPr>
                <w:rFonts w:eastAsiaTheme="minorEastAsia" w:cs="Arial"/>
                <w:noProof/>
                <w:lang w:eastAsia="es-CR"/>
              </w:rPr>
              <w:tab/>
            </w:r>
            <w:r w:rsidR="003A1123" w:rsidRPr="003A1123">
              <w:rPr>
                <w:rStyle w:val="Hipervnculo"/>
                <w:rFonts w:cs="Arial"/>
                <w:noProof/>
                <w:lang w:val="es-ES"/>
              </w:rPr>
              <w:t>Contingencia</w:t>
            </w:r>
            <w:r w:rsidR="003A1123" w:rsidRPr="003A1123">
              <w:rPr>
                <w:rFonts w:cs="Arial"/>
                <w:noProof/>
                <w:webHidden/>
              </w:rPr>
              <w:tab/>
            </w:r>
            <w:r w:rsidR="003A1123" w:rsidRPr="003A1123">
              <w:rPr>
                <w:rFonts w:cs="Arial"/>
                <w:noProof/>
                <w:webHidden/>
              </w:rPr>
              <w:fldChar w:fldCharType="begin"/>
            </w:r>
            <w:r w:rsidR="003A1123" w:rsidRPr="003A1123">
              <w:rPr>
                <w:rFonts w:cs="Arial"/>
                <w:noProof/>
                <w:webHidden/>
              </w:rPr>
              <w:instrText xml:space="preserve"> PAGEREF _Toc196180392 \h </w:instrText>
            </w:r>
            <w:r w:rsidR="003A1123" w:rsidRPr="003A1123">
              <w:rPr>
                <w:rFonts w:cs="Arial"/>
                <w:noProof/>
                <w:webHidden/>
              </w:rPr>
            </w:r>
            <w:r w:rsidR="003A1123" w:rsidRPr="003A1123">
              <w:rPr>
                <w:rFonts w:cs="Arial"/>
                <w:noProof/>
                <w:webHidden/>
              </w:rPr>
              <w:fldChar w:fldCharType="separate"/>
            </w:r>
            <w:r w:rsidR="00067415">
              <w:rPr>
                <w:rFonts w:cs="Arial"/>
                <w:noProof/>
                <w:webHidden/>
              </w:rPr>
              <w:t>7</w:t>
            </w:r>
            <w:r w:rsidR="003A1123" w:rsidRPr="003A1123">
              <w:rPr>
                <w:rFonts w:cs="Arial"/>
                <w:noProof/>
                <w:webHidden/>
              </w:rPr>
              <w:fldChar w:fldCharType="end"/>
            </w:r>
          </w:hyperlink>
        </w:p>
        <w:p w14:paraId="0B5176FA" w14:textId="27329F95" w:rsidR="003A1123" w:rsidRPr="003A1123" w:rsidRDefault="0031255A" w:rsidP="003A1123">
          <w:pPr>
            <w:pStyle w:val="TDC2"/>
            <w:tabs>
              <w:tab w:val="left" w:pos="1540"/>
              <w:tab w:val="right" w:leader="dot" w:pos="9350"/>
            </w:tabs>
            <w:rPr>
              <w:rFonts w:eastAsiaTheme="minorEastAsia" w:cs="Arial"/>
              <w:noProof/>
              <w:lang w:eastAsia="es-CR"/>
            </w:rPr>
          </w:pPr>
          <w:hyperlink w:anchor="_Toc196180393" w:history="1">
            <w:r w:rsidR="003A1123" w:rsidRPr="003A1123">
              <w:rPr>
                <w:rStyle w:val="Hipervnculo"/>
                <w:rFonts w:cs="Arial"/>
                <w:noProof/>
                <w:lang w:val="es-ES"/>
              </w:rPr>
              <w:t>XI.</w:t>
            </w:r>
            <w:r w:rsidR="003A1123" w:rsidRPr="003A1123">
              <w:rPr>
                <w:rFonts w:eastAsiaTheme="minorEastAsia" w:cs="Arial"/>
                <w:noProof/>
                <w:lang w:eastAsia="es-CR"/>
              </w:rPr>
              <w:tab/>
            </w:r>
            <w:r w:rsidR="003A1123" w:rsidRPr="003A1123">
              <w:rPr>
                <w:rStyle w:val="Hipervnculo"/>
                <w:rFonts w:cs="Arial"/>
                <w:noProof/>
                <w:lang w:val="es-ES"/>
              </w:rPr>
              <w:t>Mitigación</w:t>
            </w:r>
            <w:r w:rsidR="003A1123" w:rsidRPr="003A1123">
              <w:rPr>
                <w:rFonts w:cs="Arial"/>
                <w:noProof/>
                <w:webHidden/>
              </w:rPr>
              <w:tab/>
            </w:r>
            <w:r w:rsidR="003A1123" w:rsidRPr="003A1123">
              <w:rPr>
                <w:rFonts w:cs="Arial"/>
                <w:noProof/>
                <w:webHidden/>
              </w:rPr>
              <w:fldChar w:fldCharType="begin"/>
            </w:r>
            <w:r w:rsidR="003A1123" w:rsidRPr="003A1123">
              <w:rPr>
                <w:rFonts w:cs="Arial"/>
                <w:noProof/>
                <w:webHidden/>
              </w:rPr>
              <w:instrText xml:space="preserve"> PAGEREF _Toc196180393 \h </w:instrText>
            </w:r>
            <w:r w:rsidR="003A1123" w:rsidRPr="003A1123">
              <w:rPr>
                <w:rFonts w:cs="Arial"/>
                <w:noProof/>
                <w:webHidden/>
              </w:rPr>
            </w:r>
            <w:r w:rsidR="003A1123" w:rsidRPr="003A1123">
              <w:rPr>
                <w:rFonts w:cs="Arial"/>
                <w:noProof/>
                <w:webHidden/>
              </w:rPr>
              <w:fldChar w:fldCharType="separate"/>
            </w:r>
            <w:r w:rsidR="00067415">
              <w:rPr>
                <w:rFonts w:cs="Arial"/>
                <w:noProof/>
                <w:webHidden/>
              </w:rPr>
              <w:t>8</w:t>
            </w:r>
            <w:r w:rsidR="003A1123" w:rsidRPr="003A1123">
              <w:rPr>
                <w:rFonts w:cs="Arial"/>
                <w:noProof/>
                <w:webHidden/>
              </w:rPr>
              <w:fldChar w:fldCharType="end"/>
            </w:r>
          </w:hyperlink>
        </w:p>
        <w:p w14:paraId="4F4E1914" w14:textId="7664904A" w:rsidR="003A1123" w:rsidRPr="003A1123" w:rsidRDefault="0031255A" w:rsidP="003A1123">
          <w:pPr>
            <w:pStyle w:val="TDC2"/>
            <w:tabs>
              <w:tab w:val="right" w:leader="dot" w:pos="9350"/>
            </w:tabs>
            <w:rPr>
              <w:rFonts w:eastAsiaTheme="minorEastAsia" w:cs="Arial"/>
              <w:noProof/>
              <w:lang w:eastAsia="es-CR"/>
            </w:rPr>
          </w:pPr>
          <w:hyperlink w:anchor="_Toc196180394" w:history="1">
            <w:r w:rsidR="003A1123" w:rsidRPr="003A1123">
              <w:rPr>
                <w:rStyle w:val="Hipervnculo"/>
                <w:rFonts w:cs="Arial"/>
                <w:noProof/>
              </w:rPr>
              <w:t>Pasos del proceso de gestión para la administración de riesgo</w:t>
            </w:r>
            <w:r w:rsidR="003A1123" w:rsidRPr="003A1123">
              <w:rPr>
                <w:rFonts w:cs="Arial"/>
                <w:noProof/>
                <w:webHidden/>
              </w:rPr>
              <w:tab/>
            </w:r>
            <w:r w:rsidR="003A1123" w:rsidRPr="003A1123">
              <w:rPr>
                <w:rFonts w:cs="Arial"/>
                <w:noProof/>
                <w:webHidden/>
              </w:rPr>
              <w:fldChar w:fldCharType="begin"/>
            </w:r>
            <w:r w:rsidR="003A1123" w:rsidRPr="003A1123">
              <w:rPr>
                <w:rFonts w:cs="Arial"/>
                <w:noProof/>
                <w:webHidden/>
              </w:rPr>
              <w:instrText xml:space="preserve"> PAGEREF _Toc196180394 \h </w:instrText>
            </w:r>
            <w:r w:rsidR="003A1123" w:rsidRPr="003A1123">
              <w:rPr>
                <w:rFonts w:cs="Arial"/>
                <w:noProof/>
                <w:webHidden/>
              </w:rPr>
            </w:r>
            <w:r w:rsidR="003A1123" w:rsidRPr="003A1123">
              <w:rPr>
                <w:rFonts w:cs="Arial"/>
                <w:noProof/>
                <w:webHidden/>
              </w:rPr>
              <w:fldChar w:fldCharType="separate"/>
            </w:r>
            <w:r w:rsidR="00067415">
              <w:rPr>
                <w:rFonts w:cs="Arial"/>
                <w:noProof/>
                <w:webHidden/>
              </w:rPr>
              <w:t>8</w:t>
            </w:r>
            <w:r w:rsidR="003A1123" w:rsidRPr="003A1123">
              <w:rPr>
                <w:rFonts w:cs="Arial"/>
                <w:noProof/>
                <w:webHidden/>
              </w:rPr>
              <w:fldChar w:fldCharType="end"/>
            </w:r>
          </w:hyperlink>
        </w:p>
        <w:p w14:paraId="02250051" w14:textId="280CB980" w:rsidR="003A1123" w:rsidRPr="003A1123" w:rsidRDefault="0031255A" w:rsidP="003A1123">
          <w:pPr>
            <w:pStyle w:val="TDC2"/>
            <w:tabs>
              <w:tab w:val="right" w:leader="dot" w:pos="9350"/>
            </w:tabs>
            <w:rPr>
              <w:rFonts w:eastAsiaTheme="minorEastAsia" w:cs="Arial"/>
              <w:noProof/>
              <w:lang w:eastAsia="es-CR"/>
            </w:rPr>
          </w:pPr>
          <w:hyperlink w:anchor="_Toc196180395" w:history="1">
            <w:r w:rsidR="003A1123" w:rsidRPr="003A1123">
              <w:rPr>
                <w:rStyle w:val="Hipervnculo"/>
                <w:rFonts w:cs="Arial"/>
                <w:noProof/>
              </w:rPr>
              <w:t>Proceso de gestión del riesgo</w:t>
            </w:r>
            <w:r w:rsidR="003A1123" w:rsidRPr="003A1123">
              <w:rPr>
                <w:rFonts w:cs="Arial"/>
                <w:noProof/>
                <w:webHidden/>
              </w:rPr>
              <w:tab/>
            </w:r>
            <w:r w:rsidR="003A1123" w:rsidRPr="003A1123">
              <w:rPr>
                <w:rFonts w:cs="Arial"/>
                <w:noProof/>
                <w:webHidden/>
              </w:rPr>
              <w:fldChar w:fldCharType="begin"/>
            </w:r>
            <w:r w:rsidR="003A1123" w:rsidRPr="003A1123">
              <w:rPr>
                <w:rFonts w:cs="Arial"/>
                <w:noProof/>
                <w:webHidden/>
              </w:rPr>
              <w:instrText xml:space="preserve"> PAGEREF _Toc196180395 \h </w:instrText>
            </w:r>
            <w:r w:rsidR="003A1123" w:rsidRPr="003A1123">
              <w:rPr>
                <w:rFonts w:cs="Arial"/>
                <w:noProof/>
                <w:webHidden/>
              </w:rPr>
            </w:r>
            <w:r w:rsidR="003A1123" w:rsidRPr="003A1123">
              <w:rPr>
                <w:rFonts w:cs="Arial"/>
                <w:noProof/>
                <w:webHidden/>
              </w:rPr>
              <w:fldChar w:fldCharType="separate"/>
            </w:r>
            <w:r w:rsidR="00067415">
              <w:rPr>
                <w:rFonts w:cs="Arial"/>
                <w:noProof/>
                <w:webHidden/>
              </w:rPr>
              <w:t>10</w:t>
            </w:r>
            <w:r w:rsidR="003A1123" w:rsidRPr="003A1123">
              <w:rPr>
                <w:rFonts w:cs="Arial"/>
                <w:noProof/>
                <w:webHidden/>
              </w:rPr>
              <w:fldChar w:fldCharType="end"/>
            </w:r>
          </w:hyperlink>
        </w:p>
        <w:p w14:paraId="6089D40D" w14:textId="0FF2D8A8" w:rsidR="003A1123" w:rsidRPr="003A1123" w:rsidRDefault="0031255A" w:rsidP="003A1123">
          <w:pPr>
            <w:pStyle w:val="TDC2"/>
            <w:tabs>
              <w:tab w:val="right" w:leader="dot" w:pos="9350"/>
            </w:tabs>
            <w:rPr>
              <w:rFonts w:eastAsiaTheme="minorEastAsia" w:cs="Arial"/>
              <w:noProof/>
              <w:lang w:eastAsia="es-CR"/>
            </w:rPr>
          </w:pPr>
          <w:hyperlink w:anchor="_Toc196180396" w:history="1">
            <w:r w:rsidR="003A1123" w:rsidRPr="003A1123">
              <w:rPr>
                <w:rStyle w:val="Hipervnculo"/>
                <w:rFonts w:cs="Arial"/>
                <w:noProof/>
              </w:rPr>
              <w:t>5 tipos de impacto que existen en la gestión del riesgo</w:t>
            </w:r>
            <w:r w:rsidR="003A1123" w:rsidRPr="003A1123">
              <w:rPr>
                <w:rFonts w:cs="Arial"/>
                <w:noProof/>
                <w:webHidden/>
              </w:rPr>
              <w:tab/>
            </w:r>
            <w:r w:rsidR="003A1123" w:rsidRPr="003A1123">
              <w:rPr>
                <w:rFonts w:cs="Arial"/>
                <w:noProof/>
                <w:webHidden/>
              </w:rPr>
              <w:fldChar w:fldCharType="begin"/>
            </w:r>
            <w:r w:rsidR="003A1123" w:rsidRPr="003A1123">
              <w:rPr>
                <w:rFonts w:cs="Arial"/>
                <w:noProof/>
                <w:webHidden/>
              </w:rPr>
              <w:instrText xml:space="preserve"> PAGEREF _Toc196180396 \h </w:instrText>
            </w:r>
            <w:r w:rsidR="003A1123" w:rsidRPr="003A1123">
              <w:rPr>
                <w:rFonts w:cs="Arial"/>
                <w:noProof/>
                <w:webHidden/>
              </w:rPr>
            </w:r>
            <w:r w:rsidR="003A1123" w:rsidRPr="003A1123">
              <w:rPr>
                <w:rFonts w:cs="Arial"/>
                <w:noProof/>
                <w:webHidden/>
              </w:rPr>
              <w:fldChar w:fldCharType="separate"/>
            </w:r>
            <w:r w:rsidR="00067415">
              <w:rPr>
                <w:rFonts w:cs="Arial"/>
                <w:noProof/>
                <w:webHidden/>
              </w:rPr>
              <w:t>11</w:t>
            </w:r>
            <w:r w:rsidR="003A1123" w:rsidRPr="003A1123">
              <w:rPr>
                <w:rFonts w:cs="Arial"/>
                <w:noProof/>
                <w:webHidden/>
              </w:rPr>
              <w:fldChar w:fldCharType="end"/>
            </w:r>
          </w:hyperlink>
        </w:p>
        <w:p w14:paraId="2298F282" w14:textId="111D842F" w:rsidR="003A1123" w:rsidRPr="003A1123" w:rsidRDefault="0031255A" w:rsidP="003A1123">
          <w:pPr>
            <w:pStyle w:val="TDC2"/>
            <w:tabs>
              <w:tab w:val="right" w:leader="dot" w:pos="9350"/>
            </w:tabs>
            <w:rPr>
              <w:rFonts w:eastAsiaTheme="minorEastAsia" w:cs="Arial"/>
              <w:noProof/>
              <w:lang w:eastAsia="es-CR"/>
            </w:rPr>
          </w:pPr>
          <w:hyperlink w:anchor="_Toc196180397" w:history="1">
            <w:r w:rsidR="003A1123" w:rsidRPr="003A1123">
              <w:rPr>
                <w:rStyle w:val="Hipervnculo"/>
                <w:rFonts w:cs="Arial"/>
                <w:noProof/>
              </w:rPr>
              <w:t>Catálogo de servicios de tecnología</w:t>
            </w:r>
            <w:r w:rsidR="003A1123" w:rsidRPr="003A1123">
              <w:rPr>
                <w:rFonts w:cs="Arial"/>
                <w:noProof/>
                <w:webHidden/>
              </w:rPr>
              <w:tab/>
            </w:r>
            <w:r w:rsidR="003A1123" w:rsidRPr="003A1123">
              <w:rPr>
                <w:rFonts w:cs="Arial"/>
                <w:noProof/>
                <w:webHidden/>
              </w:rPr>
              <w:fldChar w:fldCharType="begin"/>
            </w:r>
            <w:r w:rsidR="003A1123" w:rsidRPr="003A1123">
              <w:rPr>
                <w:rFonts w:cs="Arial"/>
                <w:noProof/>
                <w:webHidden/>
              </w:rPr>
              <w:instrText xml:space="preserve"> PAGEREF _Toc196180397 \h </w:instrText>
            </w:r>
            <w:r w:rsidR="003A1123" w:rsidRPr="003A1123">
              <w:rPr>
                <w:rFonts w:cs="Arial"/>
                <w:noProof/>
                <w:webHidden/>
              </w:rPr>
            </w:r>
            <w:r w:rsidR="003A1123" w:rsidRPr="003A1123">
              <w:rPr>
                <w:rFonts w:cs="Arial"/>
                <w:noProof/>
                <w:webHidden/>
              </w:rPr>
              <w:fldChar w:fldCharType="separate"/>
            </w:r>
            <w:r w:rsidR="00067415">
              <w:rPr>
                <w:rFonts w:cs="Arial"/>
                <w:noProof/>
                <w:webHidden/>
              </w:rPr>
              <w:t>13</w:t>
            </w:r>
            <w:r w:rsidR="003A1123" w:rsidRPr="003A1123">
              <w:rPr>
                <w:rFonts w:cs="Arial"/>
                <w:noProof/>
                <w:webHidden/>
              </w:rPr>
              <w:fldChar w:fldCharType="end"/>
            </w:r>
          </w:hyperlink>
        </w:p>
        <w:p w14:paraId="609C3267" w14:textId="150EA950" w:rsidR="003A1123" w:rsidRPr="003A1123" w:rsidRDefault="0031255A" w:rsidP="003A1123">
          <w:pPr>
            <w:pStyle w:val="TDC2"/>
            <w:tabs>
              <w:tab w:val="right" w:leader="dot" w:pos="9350"/>
            </w:tabs>
            <w:rPr>
              <w:rFonts w:eastAsiaTheme="minorEastAsia" w:cs="Arial"/>
              <w:noProof/>
              <w:lang w:eastAsia="es-CR"/>
            </w:rPr>
          </w:pPr>
          <w:hyperlink w:anchor="_Toc196180398" w:history="1">
            <w:r w:rsidR="003A1123" w:rsidRPr="003A1123">
              <w:rPr>
                <w:rStyle w:val="Hipervnculo"/>
                <w:rFonts w:cs="Arial"/>
                <w:noProof/>
              </w:rPr>
              <w:t>Medidas cualitativas del impacto y de la probabilidad</w:t>
            </w:r>
            <w:r w:rsidR="003A1123" w:rsidRPr="003A1123">
              <w:rPr>
                <w:rFonts w:cs="Arial"/>
                <w:noProof/>
                <w:webHidden/>
              </w:rPr>
              <w:tab/>
            </w:r>
            <w:r w:rsidR="003A1123" w:rsidRPr="003A1123">
              <w:rPr>
                <w:rFonts w:cs="Arial"/>
                <w:noProof/>
                <w:webHidden/>
              </w:rPr>
              <w:fldChar w:fldCharType="begin"/>
            </w:r>
            <w:r w:rsidR="003A1123" w:rsidRPr="003A1123">
              <w:rPr>
                <w:rFonts w:cs="Arial"/>
                <w:noProof/>
                <w:webHidden/>
              </w:rPr>
              <w:instrText xml:space="preserve"> PAGEREF _Toc196180398 \h </w:instrText>
            </w:r>
            <w:r w:rsidR="003A1123" w:rsidRPr="003A1123">
              <w:rPr>
                <w:rFonts w:cs="Arial"/>
                <w:noProof/>
                <w:webHidden/>
              </w:rPr>
            </w:r>
            <w:r w:rsidR="003A1123" w:rsidRPr="003A1123">
              <w:rPr>
                <w:rFonts w:cs="Arial"/>
                <w:noProof/>
                <w:webHidden/>
              </w:rPr>
              <w:fldChar w:fldCharType="separate"/>
            </w:r>
            <w:r w:rsidR="00067415">
              <w:rPr>
                <w:rFonts w:cs="Arial"/>
                <w:noProof/>
                <w:webHidden/>
              </w:rPr>
              <w:t>14</w:t>
            </w:r>
            <w:r w:rsidR="003A1123" w:rsidRPr="003A1123">
              <w:rPr>
                <w:rFonts w:cs="Arial"/>
                <w:noProof/>
                <w:webHidden/>
              </w:rPr>
              <w:fldChar w:fldCharType="end"/>
            </w:r>
          </w:hyperlink>
        </w:p>
        <w:p w14:paraId="634676B4" w14:textId="113BCCE4" w:rsidR="003A1123" w:rsidRPr="003A1123" w:rsidRDefault="0031255A" w:rsidP="003A1123">
          <w:pPr>
            <w:pStyle w:val="TDC1"/>
            <w:tabs>
              <w:tab w:val="right" w:leader="dot" w:pos="9350"/>
            </w:tabs>
            <w:rPr>
              <w:rFonts w:eastAsiaTheme="minorEastAsia" w:cs="Arial"/>
              <w:noProof/>
              <w:lang w:eastAsia="es-CR"/>
            </w:rPr>
          </w:pPr>
          <w:hyperlink w:anchor="_Toc196180399" w:history="1">
            <w:r w:rsidR="003A1123" w:rsidRPr="003A1123">
              <w:rPr>
                <w:rStyle w:val="Hipervnculo"/>
                <w:rFonts w:cs="Arial"/>
                <w:noProof/>
              </w:rPr>
              <w:t>Parte II: Desarrollo de caso</w:t>
            </w:r>
            <w:r w:rsidR="003A1123" w:rsidRPr="003A1123">
              <w:rPr>
                <w:rFonts w:cs="Arial"/>
                <w:noProof/>
                <w:webHidden/>
              </w:rPr>
              <w:tab/>
            </w:r>
            <w:r w:rsidR="003A1123" w:rsidRPr="003A1123">
              <w:rPr>
                <w:rFonts w:cs="Arial"/>
                <w:noProof/>
                <w:webHidden/>
              </w:rPr>
              <w:fldChar w:fldCharType="begin"/>
            </w:r>
            <w:r w:rsidR="003A1123" w:rsidRPr="003A1123">
              <w:rPr>
                <w:rFonts w:cs="Arial"/>
                <w:noProof/>
                <w:webHidden/>
              </w:rPr>
              <w:instrText xml:space="preserve"> PAGEREF _Toc196180399 \h </w:instrText>
            </w:r>
            <w:r w:rsidR="003A1123" w:rsidRPr="003A1123">
              <w:rPr>
                <w:rFonts w:cs="Arial"/>
                <w:noProof/>
                <w:webHidden/>
              </w:rPr>
            </w:r>
            <w:r w:rsidR="003A1123" w:rsidRPr="003A1123">
              <w:rPr>
                <w:rFonts w:cs="Arial"/>
                <w:noProof/>
                <w:webHidden/>
              </w:rPr>
              <w:fldChar w:fldCharType="separate"/>
            </w:r>
            <w:r w:rsidR="00067415">
              <w:rPr>
                <w:rFonts w:cs="Arial"/>
                <w:noProof/>
                <w:webHidden/>
              </w:rPr>
              <w:t>17</w:t>
            </w:r>
            <w:r w:rsidR="003A1123" w:rsidRPr="003A1123">
              <w:rPr>
                <w:rFonts w:cs="Arial"/>
                <w:noProof/>
                <w:webHidden/>
              </w:rPr>
              <w:fldChar w:fldCharType="end"/>
            </w:r>
          </w:hyperlink>
        </w:p>
        <w:p w14:paraId="2144B6B4" w14:textId="5431B685" w:rsidR="003A1123" w:rsidRPr="003A1123" w:rsidRDefault="0031255A" w:rsidP="003A1123">
          <w:pPr>
            <w:pStyle w:val="TDC2"/>
            <w:tabs>
              <w:tab w:val="right" w:leader="dot" w:pos="9350"/>
            </w:tabs>
            <w:rPr>
              <w:rFonts w:eastAsiaTheme="minorEastAsia" w:cs="Arial"/>
              <w:noProof/>
              <w:lang w:eastAsia="es-CR"/>
            </w:rPr>
          </w:pPr>
          <w:hyperlink w:anchor="_Toc196180400" w:history="1">
            <w:r w:rsidR="003A1123" w:rsidRPr="003A1123">
              <w:rPr>
                <w:rStyle w:val="Hipervnculo"/>
                <w:rFonts w:cs="Arial"/>
                <w:noProof/>
              </w:rPr>
              <w:t>Supuestos para la Gestión de Riesgos en un Servicio de Correo Electrónico</w:t>
            </w:r>
            <w:r w:rsidR="003A1123" w:rsidRPr="003A1123">
              <w:rPr>
                <w:rFonts w:cs="Arial"/>
                <w:noProof/>
                <w:webHidden/>
              </w:rPr>
              <w:tab/>
            </w:r>
            <w:r w:rsidR="003A1123" w:rsidRPr="003A1123">
              <w:rPr>
                <w:rFonts w:cs="Arial"/>
                <w:noProof/>
                <w:webHidden/>
              </w:rPr>
              <w:fldChar w:fldCharType="begin"/>
            </w:r>
            <w:r w:rsidR="003A1123" w:rsidRPr="003A1123">
              <w:rPr>
                <w:rFonts w:cs="Arial"/>
                <w:noProof/>
                <w:webHidden/>
              </w:rPr>
              <w:instrText xml:space="preserve"> PAGEREF _Toc196180400 \h </w:instrText>
            </w:r>
            <w:r w:rsidR="003A1123" w:rsidRPr="003A1123">
              <w:rPr>
                <w:rFonts w:cs="Arial"/>
                <w:noProof/>
                <w:webHidden/>
              </w:rPr>
            </w:r>
            <w:r w:rsidR="003A1123" w:rsidRPr="003A1123">
              <w:rPr>
                <w:rFonts w:cs="Arial"/>
                <w:noProof/>
                <w:webHidden/>
              </w:rPr>
              <w:fldChar w:fldCharType="separate"/>
            </w:r>
            <w:r w:rsidR="00067415">
              <w:rPr>
                <w:rFonts w:cs="Arial"/>
                <w:noProof/>
                <w:webHidden/>
              </w:rPr>
              <w:t>17</w:t>
            </w:r>
            <w:r w:rsidR="003A1123" w:rsidRPr="003A1123">
              <w:rPr>
                <w:rFonts w:cs="Arial"/>
                <w:noProof/>
                <w:webHidden/>
              </w:rPr>
              <w:fldChar w:fldCharType="end"/>
            </w:r>
          </w:hyperlink>
        </w:p>
        <w:p w14:paraId="6421CCAA" w14:textId="6EEB7D5A" w:rsidR="003A1123" w:rsidRPr="003A1123" w:rsidRDefault="0031255A" w:rsidP="003A1123">
          <w:pPr>
            <w:pStyle w:val="TDC2"/>
            <w:tabs>
              <w:tab w:val="right" w:leader="dot" w:pos="9350"/>
            </w:tabs>
            <w:rPr>
              <w:rFonts w:eastAsiaTheme="minorEastAsia" w:cs="Arial"/>
              <w:noProof/>
              <w:lang w:eastAsia="es-CR"/>
            </w:rPr>
          </w:pPr>
          <w:hyperlink w:anchor="_Toc196180401" w:history="1">
            <w:r w:rsidR="003A1123" w:rsidRPr="003A1123">
              <w:rPr>
                <w:rStyle w:val="Hipervnculo"/>
                <w:rFonts w:cs="Arial"/>
                <w:noProof/>
              </w:rPr>
              <w:t>Identificación de Riesgos en el Servicio de Correo Electrónico</w:t>
            </w:r>
            <w:r w:rsidR="003A1123" w:rsidRPr="003A1123">
              <w:rPr>
                <w:rFonts w:cs="Arial"/>
                <w:noProof/>
                <w:webHidden/>
              </w:rPr>
              <w:tab/>
            </w:r>
            <w:r w:rsidR="003A1123" w:rsidRPr="003A1123">
              <w:rPr>
                <w:rFonts w:cs="Arial"/>
                <w:noProof/>
                <w:webHidden/>
              </w:rPr>
              <w:fldChar w:fldCharType="begin"/>
            </w:r>
            <w:r w:rsidR="003A1123" w:rsidRPr="003A1123">
              <w:rPr>
                <w:rFonts w:cs="Arial"/>
                <w:noProof/>
                <w:webHidden/>
              </w:rPr>
              <w:instrText xml:space="preserve"> PAGEREF _Toc196180401 \h </w:instrText>
            </w:r>
            <w:r w:rsidR="003A1123" w:rsidRPr="003A1123">
              <w:rPr>
                <w:rFonts w:cs="Arial"/>
                <w:noProof/>
                <w:webHidden/>
              </w:rPr>
            </w:r>
            <w:r w:rsidR="003A1123" w:rsidRPr="003A1123">
              <w:rPr>
                <w:rFonts w:cs="Arial"/>
                <w:noProof/>
                <w:webHidden/>
              </w:rPr>
              <w:fldChar w:fldCharType="separate"/>
            </w:r>
            <w:r w:rsidR="00067415">
              <w:rPr>
                <w:rFonts w:cs="Arial"/>
                <w:noProof/>
                <w:webHidden/>
              </w:rPr>
              <w:t>18</w:t>
            </w:r>
            <w:r w:rsidR="003A1123" w:rsidRPr="003A1123">
              <w:rPr>
                <w:rFonts w:cs="Arial"/>
                <w:noProof/>
                <w:webHidden/>
              </w:rPr>
              <w:fldChar w:fldCharType="end"/>
            </w:r>
          </w:hyperlink>
        </w:p>
        <w:p w14:paraId="7FB57537" w14:textId="15AF8DF6" w:rsidR="003A1123" w:rsidRPr="003A1123" w:rsidRDefault="0031255A" w:rsidP="003A1123">
          <w:pPr>
            <w:pStyle w:val="TDC2"/>
            <w:tabs>
              <w:tab w:val="right" w:leader="dot" w:pos="9350"/>
            </w:tabs>
            <w:rPr>
              <w:rFonts w:eastAsiaTheme="minorEastAsia" w:cs="Arial"/>
              <w:noProof/>
              <w:lang w:eastAsia="es-CR"/>
            </w:rPr>
          </w:pPr>
          <w:hyperlink w:anchor="_Toc196180402" w:history="1">
            <w:r w:rsidR="003A1123" w:rsidRPr="003A1123">
              <w:rPr>
                <w:rStyle w:val="Hipervnculo"/>
                <w:rFonts w:cs="Arial"/>
                <w:noProof/>
              </w:rPr>
              <w:t>Diagrama</w:t>
            </w:r>
            <w:r w:rsidR="003A1123" w:rsidRPr="003A1123">
              <w:rPr>
                <w:rFonts w:cs="Arial"/>
                <w:noProof/>
                <w:webHidden/>
              </w:rPr>
              <w:tab/>
            </w:r>
            <w:r w:rsidR="003A1123" w:rsidRPr="003A1123">
              <w:rPr>
                <w:rFonts w:cs="Arial"/>
                <w:noProof/>
                <w:webHidden/>
              </w:rPr>
              <w:fldChar w:fldCharType="begin"/>
            </w:r>
            <w:r w:rsidR="003A1123" w:rsidRPr="003A1123">
              <w:rPr>
                <w:rFonts w:cs="Arial"/>
                <w:noProof/>
                <w:webHidden/>
              </w:rPr>
              <w:instrText xml:space="preserve"> PAGEREF _Toc196180402 \h </w:instrText>
            </w:r>
            <w:r w:rsidR="003A1123" w:rsidRPr="003A1123">
              <w:rPr>
                <w:rFonts w:cs="Arial"/>
                <w:noProof/>
                <w:webHidden/>
              </w:rPr>
            </w:r>
            <w:r w:rsidR="003A1123" w:rsidRPr="003A1123">
              <w:rPr>
                <w:rFonts w:cs="Arial"/>
                <w:noProof/>
                <w:webHidden/>
              </w:rPr>
              <w:fldChar w:fldCharType="separate"/>
            </w:r>
            <w:r w:rsidR="00067415">
              <w:rPr>
                <w:rFonts w:cs="Arial"/>
                <w:noProof/>
                <w:webHidden/>
              </w:rPr>
              <w:t>19</w:t>
            </w:r>
            <w:r w:rsidR="003A1123" w:rsidRPr="003A1123">
              <w:rPr>
                <w:rFonts w:cs="Arial"/>
                <w:noProof/>
                <w:webHidden/>
              </w:rPr>
              <w:fldChar w:fldCharType="end"/>
            </w:r>
          </w:hyperlink>
        </w:p>
        <w:p w14:paraId="6F5EA88D" w14:textId="2F5A342A" w:rsidR="003A1123" w:rsidRPr="003A1123" w:rsidRDefault="0031255A" w:rsidP="003A1123">
          <w:pPr>
            <w:pStyle w:val="TDC2"/>
            <w:tabs>
              <w:tab w:val="right" w:leader="dot" w:pos="9350"/>
            </w:tabs>
            <w:rPr>
              <w:rFonts w:eastAsiaTheme="minorEastAsia" w:cs="Arial"/>
              <w:noProof/>
              <w:lang w:eastAsia="es-CR"/>
            </w:rPr>
          </w:pPr>
          <w:hyperlink w:anchor="_Toc196180403" w:history="1">
            <w:r w:rsidR="003A1123" w:rsidRPr="003A1123">
              <w:rPr>
                <w:rStyle w:val="Hipervnculo"/>
                <w:rFonts w:cs="Arial"/>
                <w:noProof/>
              </w:rPr>
              <w:t>Tratamientos para Mitigar los Riesgos del Servicio de Correo Electrónico</w:t>
            </w:r>
            <w:r w:rsidR="003A1123" w:rsidRPr="003A1123">
              <w:rPr>
                <w:rFonts w:cs="Arial"/>
                <w:noProof/>
                <w:webHidden/>
              </w:rPr>
              <w:tab/>
            </w:r>
            <w:r w:rsidR="003A1123" w:rsidRPr="003A1123">
              <w:rPr>
                <w:rFonts w:cs="Arial"/>
                <w:noProof/>
                <w:webHidden/>
              </w:rPr>
              <w:fldChar w:fldCharType="begin"/>
            </w:r>
            <w:r w:rsidR="003A1123" w:rsidRPr="003A1123">
              <w:rPr>
                <w:rFonts w:cs="Arial"/>
                <w:noProof/>
                <w:webHidden/>
              </w:rPr>
              <w:instrText xml:space="preserve"> PAGEREF _Toc196180403 \h </w:instrText>
            </w:r>
            <w:r w:rsidR="003A1123" w:rsidRPr="003A1123">
              <w:rPr>
                <w:rFonts w:cs="Arial"/>
                <w:noProof/>
                <w:webHidden/>
              </w:rPr>
            </w:r>
            <w:r w:rsidR="003A1123" w:rsidRPr="003A1123">
              <w:rPr>
                <w:rFonts w:cs="Arial"/>
                <w:noProof/>
                <w:webHidden/>
              </w:rPr>
              <w:fldChar w:fldCharType="separate"/>
            </w:r>
            <w:r w:rsidR="00067415">
              <w:rPr>
                <w:rFonts w:cs="Arial"/>
                <w:noProof/>
                <w:webHidden/>
              </w:rPr>
              <w:t>19</w:t>
            </w:r>
            <w:r w:rsidR="003A1123" w:rsidRPr="003A1123">
              <w:rPr>
                <w:rFonts w:cs="Arial"/>
                <w:noProof/>
                <w:webHidden/>
              </w:rPr>
              <w:fldChar w:fldCharType="end"/>
            </w:r>
          </w:hyperlink>
        </w:p>
        <w:p w14:paraId="1D7526E1" w14:textId="5866D086" w:rsidR="003A1123" w:rsidRPr="003A1123" w:rsidRDefault="0031255A" w:rsidP="003A1123">
          <w:pPr>
            <w:pStyle w:val="TDC1"/>
            <w:tabs>
              <w:tab w:val="right" w:leader="dot" w:pos="9350"/>
            </w:tabs>
            <w:rPr>
              <w:rFonts w:eastAsiaTheme="minorEastAsia" w:cs="Arial"/>
              <w:noProof/>
              <w:lang w:eastAsia="es-CR"/>
            </w:rPr>
          </w:pPr>
          <w:hyperlink w:anchor="_Toc196180404" w:history="1">
            <w:r w:rsidR="003A1123" w:rsidRPr="003A1123">
              <w:rPr>
                <w:rStyle w:val="Hipervnculo"/>
                <w:rFonts w:cs="Arial"/>
                <w:noProof/>
              </w:rPr>
              <w:t>Conclusiones</w:t>
            </w:r>
            <w:r w:rsidR="003A1123" w:rsidRPr="003A1123">
              <w:rPr>
                <w:rFonts w:cs="Arial"/>
                <w:noProof/>
                <w:webHidden/>
              </w:rPr>
              <w:tab/>
            </w:r>
            <w:r w:rsidR="003A1123" w:rsidRPr="003A1123">
              <w:rPr>
                <w:rFonts w:cs="Arial"/>
                <w:noProof/>
                <w:webHidden/>
              </w:rPr>
              <w:fldChar w:fldCharType="begin"/>
            </w:r>
            <w:r w:rsidR="003A1123" w:rsidRPr="003A1123">
              <w:rPr>
                <w:rFonts w:cs="Arial"/>
                <w:noProof/>
                <w:webHidden/>
              </w:rPr>
              <w:instrText xml:space="preserve"> PAGEREF _Toc196180404 \h </w:instrText>
            </w:r>
            <w:r w:rsidR="003A1123" w:rsidRPr="003A1123">
              <w:rPr>
                <w:rFonts w:cs="Arial"/>
                <w:noProof/>
                <w:webHidden/>
              </w:rPr>
            </w:r>
            <w:r w:rsidR="003A1123" w:rsidRPr="003A1123">
              <w:rPr>
                <w:rFonts w:cs="Arial"/>
                <w:noProof/>
                <w:webHidden/>
              </w:rPr>
              <w:fldChar w:fldCharType="separate"/>
            </w:r>
            <w:r w:rsidR="00067415">
              <w:rPr>
                <w:rFonts w:cs="Arial"/>
                <w:noProof/>
                <w:webHidden/>
              </w:rPr>
              <w:t>21</w:t>
            </w:r>
            <w:r w:rsidR="003A1123" w:rsidRPr="003A1123">
              <w:rPr>
                <w:rFonts w:cs="Arial"/>
                <w:noProof/>
                <w:webHidden/>
              </w:rPr>
              <w:fldChar w:fldCharType="end"/>
            </w:r>
          </w:hyperlink>
        </w:p>
        <w:p w14:paraId="326150BE" w14:textId="5AFF171D" w:rsidR="003A1123" w:rsidRPr="003A1123" w:rsidRDefault="0031255A" w:rsidP="003A1123">
          <w:pPr>
            <w:pStyle w:val="TDC1"/>
            <w:tabs>
              <w:tab w:val="right" w:leader="dot" w:pos="9350"/>
            </w:tabs>
            <w:rPr>
              <w:rFonts w:eastAsiaTheme="minorEastAsia" w:cs="Arial"/>
              <w:noProof/>
              <w:lang w:eastAsia="es-CR"/>
            </w:rPr>
          </w:pPr>
          <w:hyperlink w:anchor="_Toc196180405" w:history="1">
            <w:r w:rsidR="003A1123" w:rsidRPr="003A1123">
              <w:rPr>
                <w:rStyle w:val="Hipervnculo"/>
                <w:rFonts w:cs="Arial"/>
                <w:noProof/>
              </w:rPr>
              <w:t>Referencias</w:t>
            </w:r>
            <w:r w:rsidR="003A1123" w:rsidRPr="003A1123">
              <w:rPr>
                <w:rFonts w:cs="Arial"/>
                <w:noProof/>
                <w:webHidden/>
              </w:rPr>
              <w:tab/>
            </w:r>
            <w:r w:rsidR="003A1123" w:rsidRPr="003A1123">
              <w:rPr>
                <w:rFonts w:cs="Arial"/>
                <w:noProof/>
                <w:webHidden/>
              </w:rPr>
              <w:fldChar w:fldCharType="begin"/>
            </w:r>
            <w:r w:rsidR="003A1123" w:rsidRPr="003A1123">
              <w:rPr>
                <w:rFonts w:cs="Arial"/>
                <w:noProof/>
                <w:webHidden/>
              </w:rPr>
              <w:instrText xml:space="preserve"> PAGEREF _Toc196180405 \h </w:instrText>
            </w:r>
            <w:r w:rsidR="003A1123" w:rsidRPr="003A1123">
              <w:rPr>
                <w:rFonts w:cs="Arial"/>
                <w:noProof/>
                <w:webHidden/>
              </w:rPr>
            </w:r>
            <w:r w:rsidR="003A1123" w:rsidRPr="003A1123">
              <w:rPr>
                <w:rFonts w:cs="Arial"/>
                <w:noProof/>
                <w:webHidden/>
              </w:rPr>
              <w:fldChar w:fldCharType="separate"/>
            </w:r>
            <w:r w:rsidR="00067415">
              <w:rPr>
                <w:rFonts w:cs="Arial"/>
                <w:noProof/>
                <w:webHidden/>
              </w:rPr>
              <w:t>22</w:t>
            </w:r>
            <w:r w:rsidR="003A1123" w:rsidRPr="003A1123">
              <w:rPr>
                <w:rFonts w:cs="Arial"/>
                <w:noProof/>
                <w:webHidden/>
              </w:rPr>
              <w:fldChar w:fldCharType="end"/>
            </w:r>
          </w:hyperlink>
        </w:p>
        <w:p w14:paraId="136D4D1C" w14:textId="6A0173B2" w:rsidR="003A1123" w:rsidRDefault="003A1123" w:rsidP="003A1123">
          <w:r w:rsidRPr="003A1123">
            <w:rPr>
              <w:rFonts w:cs="Arial"/>
              <w:b/>
              <w:bCs/>
              <w:lang w:val="es-ES"/>
            </w:rPr>
            <w:fldChar w:fldCharType="end"/>
          </w:r>
        </w:p>
      </w:sdtContent>
    </w:sdt>
    <w:p w14:paraId="0770259B" w14:textId="77777777" w:rsidR="00AF00E0" w:rsidRDefault="00AF00E0" w:rsidP="00B61A85">
      <w:pPr>
        <w:pStyle w:val="Ttulo1"/>
      </w:pPr>
    </w:p>
    <w:p w14:paraId="0ACC8ACC" w14:textId="77777777" w:rsidR="00AF00E0" w:rsidRDefault="00AF00E0" w:rsidP="00B61A85">
      <w:pPr>
        <w:pStyle w:val="Ttulo1"/>
      </w:pPr>
    </w:p>
    <w:p w14:paraId="61A5AED7" w14:textId="745F65AD" w:rsidR="003A1123" w:rsidRDefault="00AF00E0" w:rsidP="00B61A85">
      <w:pPr>
        <w:pStyle w:val="Ttulo1"/>
      </w:pPr>
      <w:r>
        <w:t xml:space="preserve">Índice de ilustraciones </w:t>
      </w:r>
    </w:p>
    <w:p w14:paraId="4474EE21" w14:textId="639EF445" w:rsidR="00AF00E0" w:rsidRDefault="00AF00E0">
      <w:pPr>
        <w:pStyle w:val="Tabladeilustraciones"/>
        <w:tabs>
          <w:tab w:val="right" w:leader="dot" w:pos="9350"/>
        </w:tabs>
        <w:rPr>
          <w:rFonts w:asciiTheme="minorHAnsi" w:eastAsiaTheme="minorEastAsia" w:hAnsiTheme="minorHAnsi"/>
          <w:noProof/>
          <w:lang w:eastAsia="es-CR"/>
        </w:rPr>
      </w:pPr>
      <w:r>
        <w:fldChar w:fldCharType="begin"/>
      </w:r>
      <w:r>
        <w:instrText xml:space="preserve"> TOC \h \z \c "Ilustración" </w:instrText>
      </w:r>
      <w:r>
        <w:fldChar w:fldCharType="separate"/>
      </w:r>
      <w:hyperlink r:id="rId8" w:anchor="_Toc196218971" w:history="1">
        <w:r w:rsidRPr="00C7565E">
          <w:rPr>
            <w:rStyle w:val="Hipervnculo"/>
            <w:b/>
            <w:bCs/>
            <w:noProof/>
          </w:rPr>
          <w:t>Ilustración 1 Proceso de gestión del riesgo</w:t>
        </w:r>
        <w:r>
          <w:rPr>
            <w:noProof/>
            <w:webHidden/>
          </w:rPr>
          <w:tab/>
        </w:r>
        <w:r>
          <w:rPr>
            <w:noProof/>
            <w:webHidden/>
          </w:rPr>
          <w:fldChar w:fldCharType="begin"/>
        </w:r>
        <w:r>
          <w:rPr>
            <w:noProof/>
            <w:webHidden/>
          </w:rPr>
          <w:instrText xml:space="preserve"> PAGEREF _Toc196218971 \h </w:instrText>
        </w:r>
        <w:r>
          <w:rPr>
            <w:noProof/>
            <w:webHidden/>
          </w:rPr>
        </w:r>
        <w:r>
          <w:rPr>
            <w:noProof/>
            <w:webHidden/>
          </w:rPr>
          <w:fldChar w:fldCharType="separate"/>
        </w:r>
        <w:r w:rsidR="00067415">
          <w:rPr>
            <w:noProof/>
            <w:webHidden/>
          </w:rPr>
          <w:t>10</w:t>
        </w:r>
        <w:r>
          <w:rPr>
            <w:noProof/>
            <w:webHidden/>
          </w:rPr>
          <w:fldChar w:fldCharType="end"/>
        </w:r>
      </w:hyperlink>
    </w:p>
    <w:p w14:paraId="5DCADC61" w14:textId="54E04EF0" w:rsidR="00AF00E0" w:rsidRDefault="00AF00E0" w:rsidP="00AF00E0">
      <w:r>
        <w:fldChar w:fldCharType="end"/>
      </w:r>
    </w:p>
    <w:p w14:paraId="13250FE5" w14:textId="0FDF84A2" w:rsidR="00AF00E0" w:rsidRDefault="00AF00E0" w:rsidP="00AF00E0"/>
    <w:p w14:paraId="6E624361" w14:textId="5E1484A3" w:rsidR="00AF00E0" w:rsidRDefault="00AF00E0" w:rsidP="00AF00E0">
      <w:pPr>
        <w:pStyle w:val="Ttulo1"/>
      </w:pPr>
      <w:r>
        <w:t>Índice</w:t>
      </w:r>
      <w:r>
        <w:t xml:space="preserve"> de </w:t>
      </w:r>
      <w:r>
        <w:t>tablas</w:t>
      </w:r>
      <w:r>
        <w:t xml:space="preserve"> </w:t>
      </w:r>
    </w:p>
    <w:p w14:paraId="0CEFF66C" w14:textId="77777777" w:rsidR="00AF00E0" w:rsidRPr="00AF00E0" w:rsidRDefault="00AF00E0" w:rsidP="00AF00E0"/>
    <w:p w14:paraId="7330371C" w14:textId="02517296" w:rsidR="00AF00E0" w:rsidRDefault="00AF00E0">
      <w:pPr>
        <w:pStyle w:val="Tabladeilustraciones"/>
        <w:tabs>
          <w:tab w:val="right" w:leader="dot" w:pos="9350"/>
        </w:tabs>
        <w:rPr>
          <w:noProof/>
        </w:rPr>
      </w:pPr>
      <w:r>
        <w:fldChar w:fldCharType="begin"/>
      </w:r>
      <w:r>
        <w:instrText xml:space="preserve"> TOC \h \z \c "Tabla" </w:instrText>
      </w:r>
      <w:r>
        <w:fldChar w:fldCharType="separate"/>
      </w:r>
      <w:hyperlink w:anchor="_Toc196218931" w:history="1">
        <w:r w:rsidRPr="00951D32">
          <w:rPr>
            <w:rStyle w:val="Hipervnculo"/>
            <w:b/>
            <w:bCs/>
            <w:noProof/>
          </w:rPr>
          <w:t>Tabla 1 Medidas Cualitativas del Impacto y la Probabilidad</w:t>
        </w:r>
        <w:r>
          <w:rPr>
            <w:noProof/>
            <w:webHidden/>
          </w:rPr>
          <w:tab/>
        </w:r>
        <w:r>
          <w:rPr>
            <w:noProof/>
            <w:webHidden/>
          </w:rPr>
          <w:fldChar w:fldCharType="begin"/>
        </w:r>
        <w:r>
          <w:rPr>
            <w:noProof/>
            <w:webHidden/>
          </w:rPr>
          <w:instrText xml:space="preserve"> PAGEREF _Toc196218931 \h </w:instrText>
        </w:r>
        <w:r>
          <w:rPr>
            <w:noProof/>
            <w:webHidden/>
          </w:rPr>
        </w:r>
        <w:r>
          <w:rPr>
            <w:noProof/>
            <w:webHidden/>
          </w:rPr>
          <w:fldChar w:fldCharType="separate"/>
        </w:r>
        <w:r w:rsidR="00067415">
          <w:rPr>
            <w:noProof/>
            <w:webHidden/>
          </w:rPr>
          <w:t>14</w:t>
        </w:r>
        <w:r>
          <w:rPr>
            <w:noProof/>
            <w:webHidden/>
          </w:rPr>
          <w:fldChar w:fldCharType="end"/>
        </w:r>
      </w:hyperlink>
    </w:p>
    <w:p w14:paraId="1BBF16C0" w14:textId="2FFD7FB1" w:rsidR="00AF00E0" w:rsidRDefault="00AF00E0">
      <w:pPr>
        <w:pStyle w:val="Tabladeilustraciones"/>
        <w:tabs>
          <w:tab w:val="right" w:leader="dot" w:pos="9350"/>
        </w:tabs>
        <w:rPr>
          <w:noProof/>
        </w:rPr>
      </w:pPr>
      <w:hyperlink w:anchor="_Toc196218932" w:history="1">
        <w:r w:rsidRPr="00951D32">
          <w:rPr>
            <w:rStyle w:val="Hipervnculo"/>
            <w:b/>
            <w:bCs/>
            <w:noProof/>
          </w:rPr>
          <w:t>Tabla 2 Diagrama de calor</w:t>
        </w:r>
        <w:r>
          <w:rPr>
            <w:noProof/>
            <w:webHidden/>
          </w:rPr>
          <w:tab/>
        </w:r>
        <w:r>
          <w:rPr>
            <w:noProof/>
            <w:webHidden/>
          </w:rPr>
          <w:fldChar w:fldCharType="begin"/>
        </w:r>
        <w:r>
          <w:rPr>
            <w:noProof/>
            <w:webHidden/>
          </w:rPr>
          <w:instrText xml:space="preserve"> PAGEREF _Toc196218932 \h </w:instrText>
        </w:r>
        <w:r>
          <w:rPr>
            <w:noProof/>
            <w:webHidden/>
          </w:rPr>
        </w:r>
        <w:r>
          <w:rPr>
            <w:noProof/>
            <w:webHidden/>
          </w:rPr>
          <w:fldChar w:fldCharType="separate"/>
        </w:r>
        <w:r w:rsidR="00067415">
          <w:rPr>
            <w:noProof/>
            <w:webHidden/>
          </w:rPr>
          <w:t>19</w:t>
        </w:r>
        <w:r>
          <w:rPr>
            <w:noProof/>
            <w:webHidden/>
          </w:rPr>
          <w:fldChar w:fldCharType="end"/>
        </w:r>
      </w:hyperlink>
    </w:p>
    <w:p w14:paraId="79B03FF0" w14:textId="0CD874AE" w:rsidR="003A1123" w:rsidRDefault="00AF00E0" w:rsidP="00B61A85">
      <w:pPr>
        <w:pStyle w:val="Ttulo1"/>
      </w:pPr>
      <w:r>
        <w:fldChar w:fldCharType="end"/>
      </w:r>
    </w:p>
    <w:p w14:paraId="684C447D" w14:textId="77777777" w:rsidR="003A1123" w:rsidRDefault="003A1123" w:rsidP="00B61A85">
      <w:pPr>
        <w:pStyle w:val="Ttulo1"/>
      </w:pPr>
    </w:p>
    <w:p w14:paraId="16DC4A3B" w14:textId="77777777" w:rsidR="003A1123" w:rsidRDefault="003A1123" w:rsidP="00B61A85">
      <w:pPr>
        <w:pStyle w:val="Ttulo1"/>
      </w:pPr>
    </w:p>
    <w:p w14:paraId="22B36F67" w14:textId="77777777" w:rsidR="003A1123" w:rsidRPr="003A1123" w:rsidRDefault="003A1123" w:rsidP="003A1123">
      <w:pPr>
        <w:ind w:left="720" w:firstLine="0"/>
      </w:pPr>
    </w:p>
    <w:p w14:paraId="4D42DC0A" w14:textId="77777777" w:rsidR="003A1123" w:rsidRPr="003A1123" w:rsidRDefault="003A1123" w:rsidP="003A1123">
      <w:pPr>
        <w:ind w:left="720" w:firstLine="0"/>
      </w:pPr>
    </w:p>
    <w:p w14:paraId="1F547E71" w14:textId="58C58DCB" w:rsidR="00B61A85" w:rsidRDefault="00B61A85" w:rsidP="00B61A85">
      <w:pPr>
        <w:pStyle w:val="Ttulo1"/>
      </w:pPr>
      <w:bookmarkStart w:id="0" w:name="_Toc196180381"/>
      <w:r>
        <w:lastRenderedPageBreak/>
        <w:t>Introducción</w:t>
      </w:r>
      <w:bookmarkEnd w:id="0"/>
    </w:p>
    <w:p w14:paraId="51136DA7" w14:textId="77777777" w:rsidR="003A1123" w:rsidRPr="003A1123" w:rsidRDefault="003A1123" w:rsidP="003A1123">
      <w:r w:rsidRPr="003A1123">
        <w:t>La gestión de riesgos en servicios tecnológicos se ha consolidado como un pilar crítico para garantizar la continuidad operativa y la seguridad de las organizaciones en un entorno digital cada vez más complejo. En particular, servicios esenciales como el correo electrónico, al ser vectores frecuentes de ataques cibernéticos y fallas sistémicas, demandan metodologías estructuradas para identificar, evaluar y mitigar amenazas de manera proactiva. Este análisis no solo busca prevenir pérdidas económicas o reputacionales, sino también fortalecer la resiliencia institucional frente a escenarios disruptivos, desde brechas de seguridad hasta desastres tecnológicos.</w:t>
      </w:r>
    </w:p>
    <w:p w14:paraId="716281AC" w14:textId="6D1D6996" w:rsidR="003A1123" w:rsidRPr="003A1123" w:rsidRDefault="003A1123" w:rsidP="003A1123">
      <w:r w:rsidRPr="003A1123">
        <w:t xml:space="preserve">La creciente dependencia de infraestructuras digitales ha expuesto vulnerabilidades que, si no son gestionadas adecuadamente, pueden escalar en impactos catastróficos. Por ejemplo, un ataque de phishing no mitigado no solo compromete datos sensibles, sino que puede derivar en sanciones legales y erosión de la confianza pública. </w:t>
      </w:r>
    </w:p>
    <w:p w14:paraId="6B1593CD" w14:textId="5A2C35EB" w:rsidR="003A1123" w:rsidRPr="003A1123" w:rsidRDefault="003A1123" w:rsidP="003A1123">
      <w:r w:rsidRPr="003A1123">
        <w:t xml:space="preserve">Este trabajo profundiza en los mecanismos cualitativos y cuantitativos para medir la probabilidad e impacto de riesgos, integrando ejemplos prácticos como la evaluación de controles en servicios de correo electrónico. Se abordarán temas como la identificación de causas raíz, el diseño de planes de continuidad y la implementación de mitigadores técnico-organizativos, siempre bajo el prisma de estándares internacionales como ISO 27001 e ISO 31000. </w:t>
      </w:r>
    </w:p>
    <w:p w14:paraId="6F122B60" w14:textId="7D2809DB" w:rsidR="001204CD" w:rsidRPr="00B61A85" w:rsidRDefault="003A1123" w:rsidP="003A1123">
      <w:r>
        <w:t>Mientras que</w:t>
      </w:r>
      <w:r w:rsidRPr="003A1123">
        <w:t xml:space="preserve">, el análisis busca trascender el diagnóstico convencional, proponiendo un marco adaptable que responda a las dinámicas evolutivas de las amenazas digitales. Al enfatizar la correlación entre gestión proactiva de riesgos y sostenibilidad operativa, se posiciona como una guía para instituciones que aspiran a convertir la incertidumbre tecnológica en una ventaja estratégica. </w:t>
      </w:r>
    </w:p>
    <w:p w14:paraId="7FA5F647" w14:textId="09EE8AEE" w:rsidR="00B61A85" w:rsidRPr="00B61A85" w:rsidRDefault="00B61A85" w:rsidP="00B61A85">
      <w:pPr>
        <w:pStyle w:val="Ttulo1"/>
      </w:pPr>
      <w:bookmarkStart w:id="1" w:name="_Toc196180382"/>
      <w:r w:rsidRPr="00B61A85">
        <w:lastRenderedPageBreak/>
        <w:t>Parte I. Marco Conceptual</w:t>
      </w:r>
      <w:bookmarkEnd w:id="1"/>
    </w:p>
    <w:p w14:paraId="57E9BE07" w14:textId="0AC13BB9" w:rsidR="00B61A85" w:rsidRDefault="00B61A85" w:rsidP="00B61A85">
      <w:pPr>
        <w:pStyle w:val="Ttulo2"/>
        <w:numPr>
          <w:ilvl w:val="0"/>
          <w:numId w:val="17"/>
        </w:numPr>
        <w:rPr>
          <w:rFonts w:cs="Arial"/>
          <w:lang w:val="es-ES"/>
        </w:rPr>
      </w:pPr>
      <w:bookmarkStart w:id="2" w:name="_Toc196180383"/>
      <w:r w:rsidRPr="00B61A85">
        <w:rPr>
          <w:rFonts w:cs="Arial"/>
          <w:lang w:val="es-ES"/>
        </w:rPr>
        <w:t>Riesgo</w:t>
      </w:r>
      <w:bookmarkEnd w:id="2"/>
      <w:r w:rsidRPr="00B61A85">
        <w:rPr>
          <w:rFonts w:cs="Arial"/>
          <w:lang w:val="es-ES"/>
        </w:rPr>
        <w:t xml:space="preserve"> </w:t>
      </w:r>
    </w:p>
    <w:p w14:paraId="321CCE0C" w14:textId="79673B7E" w:rsidR="00607E87" w:rsidRPr="00607E87" w:rsidRDefault="00607E87" w:rsidP="00607E87">
      <w:pPr>
        <w:rPr>
          <w:lang w:val="es-ES"/>
        </w:rPr>
      </w:pPr>
      <w:r w:rsidRPr="00607E87">
        <w:t>El riesgo, según la definición que integra la cita de Llamas (2020), se entiende como “la incertidumbre generada por la evolución y resultado de un suceso en concreto” (Llamas, 2020, párr.01). Esta conceptualización enfatiza la naturaleza prospectiva del término, vinculada a la imposibilidad de predecir con exactitud las consecuencias de un evento</w:t>
      </w:r>
      <w:r>
        <w:t>.</w:t>
      </w:r>
    </w:p>
    <w:p w14:paraId="3D2BF7C6" w14:textId="3E486F5C" w:rsidR="00B61A85" w:rsidRDefault="00B61A85" w:rsidP="00B61A85">
      <w:pPr>
        <w:pStyle w:val="Ttulo2"/>
        <w:numPr>
          <w:ilvl w:val="0"/>
          <w:numId w:val="17"/>
        </w:numPr>
        <w:rPr>
          <w:rFonts w:cs="Arial"/>
          <w:lang w:val="es-ES"/>
        </w:rPr>
      </w:pPr>
      <w:bookmarkStart w:id="3" w:name="_Toc196180384"/>
      <w:r w:rsidRPr="00B61A85">
        <w:rPr>
          <w:rFonts w:cs="Arial"/>
          <w:lang w:val="es-ES"/>
        </w:rPr>
        <w:t>Apetito de Riesgo</w:t>
      </w:r>
      <w:bookmarkEnd w:id="3"/>
      <w:r w:rsidRPr="00B61A85">
        <w:rPr>
          <w:rFonts w:cs="Arial"/>
          <w:lang w:val="es-ES"/>
        </w:rPr>
        <w:t xml:space="preserve"> </w:t>
      </w:r>
    </w:p>
    <w:p w14:paraId="7BE4FE46" w14:textId="0547744C" w:rsidR="00B61A85" w:rsidRPr="00607E87" w:rsidRDefault="00607E87" w:rsidP="00B61A85">
      <w:pPr>
        <w:rPr>
          <w:lang w:val="es-ES"/>
        </w:rPr>
      </w:pPr>
      <w:r w:rsidRPr="00607E87">
        <w:t>El apetito de riesgo se refiere al grado de exposición que una organización considera aceptable para lograr sus metas estratégicas. “Se refiere a la cantidad de exposición a impactos adversos potenciales que la empresa está dispuesta a aceptar para alcanzar sus objetivos” (Duque, 2017, párr.02), lo que implica un equilibrio entre ambición y prudencia, donde se priorizan los recursos disponibles y la tolerancia a pérdidas. Este concepto no solo define límites operativos, sino que también refleja la cultura organizacional frente a la toma de decisiones bajo incertidumbre, integrando variables como capacidad financiera y horizonte temporal.</w:t>
      </w:r>
    </w:p>
    <w:p w14:paraId="0BC25F34" w14:textId="1AFBCC2D" w:rsidR="00B61A85" w:rsidRDefault="00B61A85" w:rsidP="00B61A85">
      <w:pPr>
        <w:pStyle w:val="Ttulo2"/>
        <w:numPr>
          <w:ilvl w:val="0"/>
          <w:numId w:val="17"/>
        </w:numPr>
        <w:rPr>
          <w:rFonts w:cs="Arial"/>
          <w:lang w:val="es-ES"/>
        </w:rPr>
      </w:pPr>
      <w:bookmarkStart w:id="4" w:name="_Toc196180385"/>
      <w:r w:rsidRPr="00B61A85">
        <w:rPr>
          <w:rFonts w:cs="Arial"/>
          <w:lang w:val="es-ES"/>
        </w:rPr>
        <w:t>Magnitud</w:t>
      </w:r>
      <w:bookmarkEnd w:id="4"/>
      <w:r w:rsidRPr="00B61A85">
        <w:rPr>
          <w:rFonts w:cs="Arial"/>
          <w:lang w:val="es-ES"/>
        </w:rPr>
        <w:t xml:space="preserve"> </w:t>
      </w:r>
    </w:p>
    <w:p w14:paraId="48D4A0DB" w14:textId="4CF4A54E" w:rsidR="00B61A85" w:rsidRPr="00607E87" w:rsidRDefault="00607E87" w:rsidP="00B61A85">
      <w:pPr>
        <w:rPr>
          <w:lang w:val="es-ES"/>
        </w:rPr>
      </w:pPr>
      <w:r w:rsidRPr="00607E87">
        <w:t>La magnitud es un concepto fundamental para cuantificar la intensidad o alcance de un fenómeno. “Es una medida o cantidad que se utiliza para describir y cuantificar diferentes aspectos de la realidad” (</w:t>
      </w:r>
      <w:proofErr w:type="spellStart"/>
      <w:r w:rsidRPr="00607E87">
        <w:t>Lopez</w:t>
      </w:r>
      <w:proofErr w:type="spellEnd"/>
      <w:r w:rsidRPr="00607E87">
        <w:t>, 2023, párr.02), lo que permite operacionalizar impactos en términos numéricos, ya sean económicos, sociales o ambientales. Su aplicación en riesgos facilita la comparación objetiva entre escenarios, transformando percepciones subjetivas en datos accionables mediante escalas estandarizadas.</w:t>
      </w:r>
    </w:p>
    <w:p w14:paraId="3AFFE621" w14:textId="17BBBE81" w:rsidR="00B61A85" w:rsidRDefault="00B61A85" w:rsidP="00B61A85">
      <w:pPr>
        <w:pStyle w:val="Ttulo2"/>
        <w:numPr>
          <w:ilvl w:val="0"/>
          <w:numId w:val="17"/>
        </w:numPr>
        <w:rPr>
          <w:rFonts w:cs="Arial"/>
          <w:lang w:val="es-ES"/>
        </w:rPr>
      </w:pPr>
      <w:bookmarkStart w:id="5" w:name="_Toc196180386"/>
      <w:r w:rsidRPr="00B61A85">
        <w:rPr>
          <w:rFonts w:cs="Arial"/>
          <w:lang w:val="es-ES"/>
        </w:rPr>
        <w:t>Probabilidad</w:t>
      </w:r>
      <w:bookmarkEnd w:id="5"/>
      <w:r w:rsidRPr="00B61A85">
        <w:rPr>
          <w:rFonts w:cs="Arial"/>
          <w:lang w:val="es-ES"/>
        </w:rPr>
        <w:t xml:space="preserve"> </w:t>
      </w:r>
    </w:p>
    <w:p w14:paraId="4AB6BEC5" w14:textId="40ACA47D" w:rsidR="00B61A85" w:rsidRPr="00B61A85" w:rsidRDefault="00607E87" w:rsidP="00607E87">
      <w:pPr>
        <w:rPr>
          <w:lang w:val="es-ES"/>
        </w:rPr>
      </w:pPr>
      <w:r w:rsidRPr="00607E87">
        <w:t xml:space="preserve">La probabilidad es un eje central en la gestión de riesgos al predecir la ocurrencia de eventos. “Es una medida que muestra cuánto de probable es que ocurra un evento” (Muñoz, </w:t>
      </w:r>
      <w:r w:rsidRPr="00607E87">
        <w:lastRenderedPageBreak/>
        <w:t>2025, párr.01), lo que establece una base cuantitativa para priorizar amenazas y asignar recursos preventivos. Este enfoque reduce la ambigüedad al utilizar métodos como análisis histórico o modelos predictivos, integrando incertidumbre en la planificación estratégica sin omitir su naturaleza dinámica.</w:t>
      </w:r>
    </w:p>
    <w:p w14:paraId="1A0B98CC" w14:textId="5FC16C39" w:rsidR="00B61A85" w:rsidRDefault="00B61A85" w:rsidP="00B61A85">
      <w:pPr>
        <w:pStyle w:val="Ttulo2"/>
        <w:numPr>
          <w:ilvl w:val="0"/>
          <w:numId w:val="17"/>
        </w:numPr>
        <w:rPr>
          <w:rFonts w:cs="Arial"/>
          <w:lang w:val="es-ES"/>
        </w:rPr>
      </w:pPr>
      <w:bookmarkStart w:id="6" w:name="_Toc196180387"/>
      <w:r w:rsidRPr="00B61A85">
        <w:rPr>
          <w:rFonts w:cs="Arial"/>
          <w:lang w:val="es-ES"/>
        </w:rPr>
        <w:t>Impacto</w:t>
      </w:r>
      <w:bookmarkEnd w:id="6"/>
      <w:r w:rsidRPr="00B61A85">
        <w:rPr>
          <w:rFonts w:cs="Arial"/>
          <w:lang w:val="es-ES"/>
        </w:rPr>
        <w:t xml:space="preserve">  </w:t>
      </w:r>
    </w:p>
    <w:p w14:paraId="1A61ACB0" w14:textId="6B8FBE13" w:rsidR="00B61A85" w:rsidRPr="00607E87" w:rsidRDefault="00607E87" w:rsidP="00B61A85">
      <w:pPr>
        <w:rPr>
          <w:lang w:val="es-ES"/>
        </w:rPr>
      </w:pPr>
      <w:r w:rsidRPr="00607E87">
        <w:t>El impacto se define como la huella observable de un evento o decisión en un sistema determinado. “El impacto se refiere al efecto o consecuencia resultante de una acción o evento” (Barrantes, 2023, párr.02), lo que lo sitúa como un elemento clave en la evaluación de riesgos, ya sea en términos económicos, operativos o reputacionales. Esta definición subraya su naturaleza multidimensional, donde la gravedad varía según factores como el alcance geográfico, la población afectada o el tiempo de recuperación.</w:t>
      </w:r>
    </w:p>
    <w:p w14:paraId="49F17D83" w14:textId="302A9795" w:rsidR="00B61A85" w:rsidRDefault="00B61A85" w:rsidP="00B61A85">
      <w:pPr>
        <w:pStyle w:val="Ttulo2"/>
        <w:numPr>
          <w:ilvl w:val="0"/>
          <w:numId w:val="17"/>
        </w:numPr>
        <w:rPr>
          <w:rFonts w:cs="Arial"/>
          <w:lang w:val="es-ES"/>
        </w:rPr>
      </w:pPr>
      <w:bookmarkStart w:id="7" w:name="_Toc196180388"/>
      <w:r w:rsidRPr="00B61A85">
        <w:rPr>
          <w:rFonts w:cs="Arial"/>
          <w:lang w:val="es-ES"/>
        </w:rPr>
        <w:t>Mapa de Calor</w:t>
      </w:r>
      <w:bookmarkEnd w:id="7"/>
      <w:r w:rsidRPr="00B61A85">
        <w:rPr>
          <w:rFonts w:cs="Arial"/>
          <w:lang w:val="es-ES"/>
        </w:rPr>
        <w:t xml:space="preserve">  </w:t>
      </w:r>
    </w:p>
    <w:p w14:paraId="6D05F915" w14:textId="0A864164" w:rsidR="00B61A85" w:rsidRPr="00607E87" w:rsidRDefault="00607E87" w:rsidP="00B61A85">
      <w:pPr>
        <w:rPr>
          <w:lang w:val="es-ES"/>
        </w:rPr>
      </w:pPr>
      <w:r w:rsidRPr="00607E87">
        <w:t>Un mapa de calor es una herramienta visual que transforma datos complejos en información accesible. “Es una representación gráfica de datos en la que se utiliza el color para mostrar la densidad o intensidad de un fenómeno en una superficie bidimensional” (Castillo, 2023, párr.03), lo que permite identificar patrones como concentraciones geográficas de riesgos o fluctuaciones temporales en indicadores clave. Su aplicación en gestión de riesgos facilita la priorización de amenazas mediante la codificación cromática de variables como probabilidad o magnitud.</w:t>
      </w:r>
    </w:p>
    <w:p w14:paraId="6C9888E0" w14:textId="5B863D6E" w:rsidR="00B61A85" w:rsidRDefault="00B61A85" w:rsidP="00B61A85">
      <w:pPr>
        <w:pStyle w:val="Ttulo2"/>
        <w:numPr>
          <w:ilvl w:val="0"/>
          <w:numId w:val="17"/>
        </w:numPr>
        <w:rPr>
          <w:rFonts w:cs="Arial"/>
          <w:lang w:val="es-ES"/>
        </w:rPr>
      </w:pPr>
      <w:bookmarkStart w:id="8" w:name="_Toc196180389"/>
      <w:r w:rsidRPr="00B61A85">
        <w:rPr>
          <w:rFonts w:cs="Arial"/>
          <w:lang w:val="es-ES"/>
        </w:rPr>
        <w:t>Monitoreo de los riesgos</w:t>
      </w:r>
      <w:bookmarkEnd w:id="8"/>
    </w:p>
    <w:p w14:paraId="47EF9E45" w14:textId="615B68D0" w:rsidR="00B61A85" w:rsidRPr="00607E87" w:rsidRDefault="00607E87" w:rsidP="00B61A85">
      <w:pPr>
        <w:rPr>
          <w:lang w:val="es-ES"/>
        </w:rPr>
      </w:pPr>
      <w:r w:rsidRPr="00607E87">
        <w:t>El monitoreo es un proceso dinámico para evaluar la eficacia de las medidas implementadas. “El proceso de monitorear los riesgos permite establecer si los planes de acción implementados fueron efectivos, si los niveles de riesgos permanecen o se han modificado” (</w:t>
      </w:r>
      <w:proofErr w:type="spellStart"/>
      <w:r w:rsidRPr="00607E87">
        <w:t>Esingnnova</w:t>
      </w:r>
      <w:proofErr w:type="spellEnd"/>
      <w:r w:rsidRPr="00607E87">
        <w:t xml:space="preserve">, 2025, párr.02), lo que implica un enfoque iterativo basado en </w:t>
      </w:r>
      <w:r w:rsidRPr="00607E87">
        <w:lastRenderedPageBreak/>
        <w:t>indicadores cuantitativos y cualitativos. Esta práctica no solo detecta desviaciones, sino que también alimenta la actualización constante de matrices de riesgo y protocolos de respuesta.</w:t>
      </w:r>
    </w:p>
    <w:p w14:paraId="67B24155" w14:textId="4E9799D4" w:rsidR="00B61A85" w:rsidRDefault="00B61A85" w:rsidP="00B61A85">
      <w:pPr>
        <w:pStyle w:val="Ttulo2"/>
        <w:numPr>
          <w:ilvl w:val="0"/>
          <w:numId w:val="17"/>
        </w:numPr>
        <w:rPr>
          <w:rFonts w:cs="Arial"/>
          <w:lang w:val="es-ES"/>
        </w:rPr>
      </w:pPr>
      <w:bookmarkStart w:id="9" w:name="_Toc196180390"/>
      <w:r w:rsidRPr="00B61A85">
        <w:rPr>
          <w:rFonts w:cs="Arial"/>
          <w:lang w:val="es-ES"/>
        </w:rPr>
        <w:t>Plan de Continuidad del Negocio</w:t>
      </w:r>
      <w:bookmarkEnd w:id="9"/>
      <w:r w:rsidRPr="00B61A85">
        <w:rPr>
          <w:rFonts w:cs="Arial"/>
          <w:lang w:val="es-ES"/>
        </w:rPr>
        <w:t xml:space="preserve">  </w:t>
      </w:r>
    </w:p>
    <w:p w14:paraId="28F52EE9" w14:textId="4CA7ADCF" w:rsidR="00B61A85" w:rsidRPr="00607E87" w:rsidRDefault="00607E87" w:rsidP="00B61A85">
      <w:pPr>
        <w:rPr>
          <w:lang w:val="es-ES"/>
        </w:rPr>
      </w:pPr>
      <w:r w:rsidRPr="00607E87">
        <w:t>Este plan actúa como un marco de acción ante crisis imprevistas. “Es una estrategia integral diseñada para garantizar que una organización pueda continuar operando en caso de interrupciones o desastres” (Quesada, 2023, párr.02), integrando componentes como cadena de suministro crítica, redundancia tecnológica y protocolos de comunicación. Su implementación reduce la vulnerabilidad organizacional al prever escenarios disruptivos y asignar recursos para mantener operaciones esenciales.</w:t>
      </w:r>
    </w:p>
    <w:p w14:paraId="7187E604" w14:textId="3D2CE6B1" w:rsidR="00B61A85" w:rsidRDefault="00B61A85" w:rsidP="00B61A85">
      <w:pPr>
        <w:pStyle w:val="Ttulo2"/>
        <w:numPr>
          <w:ilvl w:val="0"/>
          <w:numId w:val="17"/>
        </w:numPr>
        <w:rPr>
          <w:rFonts w:cs="Arial"/>
          <w:lang w:val="es-ES"/>
        </w:rPr>
      </w:pPr>
      <w:bookmarkStart w:id="10" w:name="_Toc196180391"/>
      <w:r w:rsidRPr="00B61A85">
        <w:rPr>
          <w:rFonts w:cs="Arial"/>
          <w:lang w:val="es-ES"/>
        </w:rPr>
        <w:t>Plan de Recuperación de desastres</w:t>
      </w:r>
      <w:bookmarkEnd w:id="10"/>
    </w:p>
    <w:p w14:paraId="0EE0A60B" w14:textId="3D97E11F" w:rsidR="00B61A85" w:rsidRPr="00C5243F" w:rsidRDefault="00C5243F" w:rsidP="00B61A85">
      <w:pPr>
        <w:rPr>
          <w:lang w:val="es-ES"/>
        </w:rPr>
      </w:pPr>
      <w:r w:rsidRPr="00C5243F">
        <w:t xml:space="preserve">El plan de recuperación de desastres es un marco estructurado para responder a crisis tecnológicas </w:t>
      </w:r>
      <w:proofErr w:type="spellStart"/>
      <w:r w:rsidRPr="00C5243F">
        <w:t>o</w:t>
      </w:r>
      <w:proofErr w:type="spellEnd"/>
      <w:r w:rsidRPr="00C5243F">
        <w:t xml:space="preserve"> operativas. “Es la documentación y procesos estratégicos de una organización para restaurar el acceso a los sistemas e infraestructuras comprometidos después de un ciberataque, error humano, desastre natural u otros eventos catastróficos” (Espinoza, 2025, párr.02), lo que implica protocolos detallados para minimizar tiempos de inactividad y pérdida de datos.</w:t>
      </w:r>
    </w:p>
    <w:p w14:paraId="25878857" w14:textId="383A7C72" w:rsidR="00B61A85" w:rsidRDefault="00B61A85" w:rsidP="00B61A85">
      <w:pPr>
        <w:pStyle w:val="Ttulo2"/>
        <w:numPr>
          <w:ilvl w:val="0"/>
          <w:numId w:val="17"/>
        </w:numPr>
        <w:rPr>
          <w:rFonts w:cs="Arial"/>
          <w:lang w:val="es-ES"/>
        </w:rPr>
      </w:pPr>
      <w:bookmarkStart w:id="11" w:name="_Toc196180392"/>
      <w:r w:rsidRPr="00B61A85">
        <w:rPr>
          <w:rFonts w:cs="Arial"/>
          <w:lang w:val="es-ES"/>
        </w:rPr>
        <w:t>Contingencia</w:t>
      </w:r>
      <w:bookmarkEnd w:id="11"/>
    </w:p>
    <w:p w14:paraId="73C93B22" w14:textId="0418D0F7" w:rsidR="00B61A85" w:rsidRPr="00B61A85" w:rsidRDefault="00C5243F" w:rsidP="00B61A85">
      <w:pPr>
        <w:rPr>
          <w:lang w:val="es-ES"/>
        </w:rPr>
      </w:pPr>
      <w:r w:rsidRPr="00C5243F">
        <w:t xml:space="preserve">La contingencia aborda la imprevisibilidad inherente a los riesgos operativos y estratégicos. “Nos referimos a la posibilidad de que algo acontezca, es decir, a la posibilidad de que algo ocurra, o no ocurra” (Equipo editorial, </w:t>
      </w:r>
      <w:proofErr w:type="spellStart"/>
      <w:r w:rsidRPr="00C5243F">
        <w:t>Etecé</w:t>
      </w:r>
      <w:proofErr w:type="spellEnd"/>
      <w:r w:rsidRPr="00C5243F">
        <w:t>, 2021, párr.02), lo que enfatiza su rol como variable probabilística en la gestión de crisis. Este concepto exige planes alternativos para escenarios disruptivos, desde fallas técnicas hasta crisis de mercado, integrando herramientas como matrices de impacto/probabilidad para priorizar respuestas</w:t>
      </w:r>
      <w:r>
        <w:t>.</w:t>
      </w:r>
    </w:p>
    <w:p w14:paraId="0DC92BF3" w14:textId="60DC8F93" w:rsidR="00B61A85" w:rsidRPr="00B61A85" w:rsidRDefault="00B61A85" w:rsidP="00B61A85">
      <w:pPr>
        <w:pStyle w:val="Ttulo2"/>
        <w:numPr>
          <w:ilvl w:val="0"/>
          <w:numId w:val="17"/>
        </w:numPr>
        <w:rPr>
          <w:rFonts w:cs="Arial"/>
          <w:szCs w:val="22"/>
          <w:lang w:val="es-ES"/>
        </w:rPr>
      </w:pPr>
      <w:bookmarkStart w:id="12" w:name="_Toc196180393"/>
      <w:r w:rsidRPr="00B61A85">
        <w:rPr>
          <w:rFonts w:cs="Arial"/>
          <w:lang w:val="es-ES"/>
        </w:rPr>
        <w:lastRenderedPageBreak/>
        <w:t>Mitigación</w:t>
      </w:r>
      <w:bookmarkEnd w:id="12"/>
    </w:p>
    <w:p w14:paraId="071517B4" w14:textId="23332EC8" w:rsidR="002216E7" w:rsidRPr="00C5243F" w:rsidRDefault="00C5243F" w:rsidP="00C5243F">
      <w:pPr>
        <w:rPr>
          <w:lang w:val="es-ES"/>
        </w:rPr>
      </w:pPr>
      <w:r w:rsidRPr="00C5243F">
        <w:t>La mitigación se centra en reducir la severidad de las amenazas antes de que materialicen. “Se refiere a la estrategia de planificación y desarrollo de opciones para reducir las amenazas a los objetivos del proyecto a las que suele enfrentarse una empresa u organización” (IBM, 2024, párr.02), lo que incluye medidas como redundancia tecnológica, capacitación en ciberseguridad y actualización de protocolos. Esta práctica, vinculada al análisis de riesgos proactivo, busca disminuir vulnerabilidades mediante controles preventivos más que reactivos.</w:t>
      </w:r>
    </w:p>
    <w:p w14:paraId="32A1B1B8" w14:textId="0E451842" w:rsidR="001204CD" w:rsidRDefault="001204CD" w:rsidP="00C5243F">
      <w:pPr>
        <w:pStyle w:val="Ttulo2"/>
      </w:pPr>
      <w:bookmarkStart w:id="13" w:name="_Toc196180394"/>
      <w:r>
        <w:t>Pasos</w:t>
      </w:r>
      <w:r w:rsidRPr="001204CD">
        <w:t xml:space="preserve"> del proceso de gestión para la administración de riesgo</w:t>
      </w:r>
      <w:bookmarkEnd w:id="13"/>
    </w:p>
    <w:p w14:paraId="4F989446" w14:textId="2B7D179A" w:rsidR="00C5243F" w:rsidRDefault="00C5243F" w:rsidP="00C5243F">
      <w:r w:rsidRPr="00C5243F">
        <w:rPr>
          <w:b/>
          <w:bCs/>
        </w:rPr>
        <w:t>Paso 1: Identificación de riesgos</w:t>
      </w:r>
    </w:p>
    <w:p w14:paraId="4BEB0BEB" w14:textId="000EB73F" w:rsidR="00C5243F" w:rsidRPr="00C5243F" w:rsidRDefault="00C5243F" w:rsidP="00C5243F">
      <w:r w:rsidRPr="00C5243F">
        <w:t xml:space="preserve">El primer paso del proceso de gestión de riesgos consiste en detectar amenazas potenciales que puedan afectar los objetivos organizacionales. “En la identificación de riesgos se consideran los efectos que una mala gestión pueda tener en la imagen de la CGR, las pérdidas producto de inversiones que no generen réditos, y las orientaciones estratégicas” (Normas técnicas en tecnologías de información y comunicaciones, 2009, p.11), lo que implica un análisis prospectivo de escenarios adversos vinculados a operaciones, reputación y finanzas. </w:t>
      </w:r>
    </w:p>
    <w:p w14:paraId="2E12B5B4" w14:textId="1ED18CAA" w:rsidR="00C5243F" w:rsidRDefault="00C5243F" w:rsidP="00C5243F">
      <w:r w:rsidRPr="00C5243F">
        <w:rPr>
          <w:b/>
          <w:bCs/>
        </w:rPr>
        <w:t>Paso 2: Identificación de causas</w:t>
      </w:r>
    </w:p>
    <w:p w14:paraId="133516BC" w14:textId="2CB5DF53" w:rsidR="00C5243F" w:rsidRPr="00C5243F" w:rsidRDefault="00C5243F" w:rsidP="00C5243F">
      <w:r w:rsidRPr="00C5243F">
        <w:t xml:space="preserve">Una vez definidos los riesgos, es esencial determinar sus orígenes para diseñar respuestas efectivas. “Cada uno de los riesgos identificados está asociado con una o varias causas, conocer las causas es importante para enfocar los posteriores esfuerzos de mitigación y </w:t>
      </w:r>
      <w:r w:rsidR="004423AC" w:rsidRPr="00C5243F">
        <w:t>contingencia,</w:t>
      </w:r>
      <w:r w:rsidRPr="00C5243F">
        <w:t xml:space="preserve"> así como para calificar los controles existentes” (Normas técnicas en tecnologías de información y comunicaciones, 2009, p.27), lo que subraya la relación causal entre vulnerabilidades operativas, fallas técnicas o humanas, y los riesgos detectados. </w:t>
      </w:r>
      <w:r w:rsidRPr="00C5243F">
        <w:lastRenderedPageBreak/>
        <w:t>Este paso, alineado con ISO 31000, permite mapear factores internos y externos que potencian las amenazas, como brechas en protocolos o dependencias tecnológicas.</w:t>
      </w:r>
    </w:p>
    <w:p w14:paraId="7D385D5D" w14:textId="7662A235" w:rsidR="00C5243F" w:rsidRDefault="00C5243F" w:rsidP="00C5243F">
      <w:r w:rsidRPr="00C5243F">
        <w:rPr>
          <w:b/>
          <w:bCs/>
        </w:rPr>
        <w:t>Paso 3: Evaluación de riesgos</w:t>
      </w:r>
    </w:p>
    <w:p w14:paraId="76B5D980" w14:textId="19E4E52B" w:rsidR="00C5243F" w:rsidRPr="00C5243F" w:rsidRDefault="00C5243F" w:rsidP="00C5243F">
      <w:r w:rsidRPr="00C5243F">
        <w:t xml:space="preserve">La evaluación determina la severidad de cada riesgo mediante parámetros como probabilidad e impacto. “La primera evaluación corresponde a los riesgos absolutos, es decir, valorar el nivel de severidad de cada riesgo sin tomar en cuenta el efecto de los controles que se aplican actualmente” (Normas técnicas en tecnologías de información y comunicaciones, 2009, p.40), lo que establece una línea base objetiva para priorizar intervenciones. Según </w:t>
      </w:r>
      <w:proofErr w:type="spellStart"/>
      <w:r w:rsidRPr="00C5243F">
        <w:t>SafetyCulture</w:t>
      </w:r>
      <w:proofErr w:type="spellEnd"/>
      <w:r w:rsidRPr="00C5243F">
        <w:t xml:space="preserve"> (2025), este análisis combina métodos cualitativos (entrevistas) y cuantitativos (modelos probabilísticos), clasificando riesgos en matrices de criticidad según su potencial disruptivo.</w:t>
      </w:r>
    </w:p>
    <w:p w14:paraId="578FA45C" w14:textId="0F3C5DBD" w:rsidR="00C5243F" w:rsidRDefault="00C5243F" w:rsidP="00C5243F">
      <w:r w:rsidRPr="00C5243F">
        <w:rPr>
          <w:b/>
          <w:bCs/>
        </w:rPr>
        <w:t>Paso 4: Identificación de controles y Paso 5: Evaluación de riesgos controlado</w:t>
      </w:r>
    </w:p>
    <w:p w14:paraId="27F54675" w14:textId="703CCADE" w:rsidR="001204CD" w:rsidRPr="00C5243F" w:rsidRDefault="00C5243F" w:rsidP="00C5243F">
      <w:r w:rsidRPr="00C5243F">
        <w:t xml:space="preserve">La identificación de controles implica diseñar medidas para mitigar o transferir riesgos, como redundancias tecnológicas o pólizas de seguros. Posteriormente, la evaluación de riesgos controlados analiza su efectividad residual, integrando ajustes según ISO 31000. Aunque el documento citado no especifica estos pasos, el proceso general (según </w:t>
      </w:r>
      <w:proofErr w:type="spellStart"/>
      <w:r w:rsidRPr="00C5243F">
        <w:t>Lucidchart</w:t>
      </w:r>
      <w:proofErr w:type="spellEnd"/>
      <w:r w:rsidRPr="00C5243F">
        <w:t xml:space="preserve"> y </w:t>
      </w:r>
      <w:proofErr w:type="spellStart"/>
      <w:r w:rsidRPr="00C5243F">
        <w:t>Pirani</w:t>
      </w:r>
      <w:proofErr w:type="spellEnd"/>
      <w:r w:rsidRPr="00C5243F">
        <w:t>) incluye monitoreo continuo para validar que los controles reduzcan la exposición a niveles aceptables, usando indicadores como RTO (tiempo de recuperación) o RPO (pérdida de datos tolerable)</w:t>
      </w:r>
    </w:p>
    <w:p w14:paraId="4B5324C4" w14:textId="77777777" w:rsidR="001204CD" w:rsidRDefault="001204CD" w:rsidP="001204CD">
      <w:pPr>
        <w:pStyle w:val="Ttulo2"/>
      </w:pPr>
      <w:bookmarkStart w:id="14" w:name="_Toc196180395"/>
      <w:r>
        <w:lastRenderedPageBreak/>
        <w:t>Proceso</w:t>
      </w:r>
      <w:r w:rsidRPr="001204CD">
        <w:t xml:space="preserve"> de gestión del riesgo</w:t>
      </w:r>
      <w:bookmarkEnd w:id="14"/>
    </w:p>
    <w:p w14:paraId="49E177B1" w14:textId="5D91670C" w:rsidR="00C5243F" w:rsidRDefault="0021103C" w:rsidP="006C62F4">
      <w:pPr>
        <w:ind w:firstLine="0"/>
        <w:rPr>
          <w:rFonts w:cs="Arial"/>
        </w:rPr>
      </w:pPr>
      <w:r>
        <w:rPr>
          <w:noProof/>
        </w:rPr>
        <mc:AlternateContent>
          <mc:Choice Requires="wps">
            <w:drawing>
              <wp:anchor distT="0" distB="0" distL="114300" distR="114300" simplePos="0" relativeHeight="251660288" behindDoc="0" locked="0" layoutInCell="1" allowOverlap="1" wp14:anchorId="2E2B2C79" wp14:editId="0E883AA0">
                <wp:simplePos x="0" y="0"/>
                <wp:positionH relativeFrom="column">
                  <wp:posOffset>-914400</wp:posOffset>
                </wp:positionH>
                <wp:positionV relativeFrom="paragraph">
                  <wp:posOffset>6384290</wp:posOffset>
                </wp:positionV>
                <wp:extent cx="8857615" cy="635"/>
                <wp:effectExtent l="0" t="0" r="0" b="0"/>
                <wp:wrapSquare wrapText="bothSides"/>
                <wp:docPr id="2" name="Cuadro de texto 2"/>
                <wp:cNvGraphicFramePr/>
                <a:graphic xmlns:a="http://schemas.openxmlformats.org/drawingml/2006/main">
                  <a:graphicData uri="http://schemas.microsoft.com/office/word/2010/wordprocessingShape">
                    <wps:wsp>
                      <wps:cNvSpPr txBox="1"/>
                      <wps:spPr>
                        <a:xfrm>
                          <a:off x="0" y="0"/>
                          <a:ext cx="8857615" cy="635"/>
                        </a:xfrm>
                        <a:prstGeom prst="rect">
                          <a:avLst/>
                        </a:prstGeom>
                        <a:solidFill>
                          <a:prstClr val="white"/>
                        </a:solidFill>
                        <a:ln>
                          <a:noFill/>
                        </a:ln>
                      </wps:spPr>
                      <wps:txbx>
                        <w:txbxContent>
                          <w:p w14:paraId="0FAF7981" w14:textId="2BCE882A" w:rsidR="0021103C" w:rsidRPr="0021103C" w:rsidRDefault="0021103C" w:rsidP="0021103C">
                            <w:pPr>
                              <w:pStyle w:val="Descripcin"/>
                              <w:rPr>
                                <w:rFonts w:cs="Arial"/>
                                <w:b/>
                                <w:bCs/>
                                <w:noProof/>
                                <w:color w:val="auto"/>
                              </w:rPr>
                            </w:pPr>
                            <w:bookmarkStart w:id="15" w:name="_Toc196218971"/>
                            <w:r w:rsidRPr="0021103C">
                              <w:rPr>
                                <w:b/>
                                <w:bCs/>
                                <w:color w:val="auto"/>
                              </w:rPr>
                              <w:t xml:space="preserve">Ilustración </w:t>
                            </w:r>
                            <w:r w:rsidRPr="0021103C">
                              <w:rPr>
                                <w:b/>
                                <w:bCs/>
                                <w:color w:val="auto"/>
                              </w:rPr>
                              <w:fldChar w:fldCharType="begin"/>
                            </w:r>
                            <w:r w:rsidRPr="0021103C">
                              <w:rPr>
                                <w:b/>
                                <w:bCs/>
                                <w:color w:val="auto"/>
                              </w:rPr>
                              <w:instrText xml:space="preserve"> SEQ Ilustración \* ARABIC </w:instrText>
                            </w:r>
                            <w:r w:rsidRPr="0021103C">
                              <w:rPr>
                                <w:b/>
                                <w:bCs/>
                                <w:color w:val="auto"/>
                              </w:rPr>
                              <w:fldChar w:fldCharType="separate"/>
                            </w:r>
                            <w:r w:rsidR="00067415">
                              <w:rPr>
                                <w:b/>
                                <w:bCs/>
                                <w:noProof/>
                                <w:color w:val="auto"/>
                              </w:rPr>
                              <w:t>1</w:t>
                            </w:r>
                            <w:r w:rsidRPr="0021103C">
                              <w:rPr>
                                <w:b/>
                                <w:bCs/>
                                <w:color w:val="auto"/>
                              </w:rPr>
                              <w:fldChar w:fldCharType="end"/>
                            </w:r>
                            <w:r w:rsidRPr="0021103C">
                              <w:rPr>
                                <w:b/>
                                <w:bCs/>
                                <w:color w:val="auto"/>
                              </w:rPr>
                              <w:t xml:space="preserve"> Proceso de gestión del riesgo</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2B2C79" id="_x0000_t202" coordsize="21600,21600" o:spt="202" path="m,l,21600r21600,l21600,xe">
                <v:stroke joinstyle="miter"/>
                <v:path gradientshapeok="t" o:connecttype="rect"/>
              </v:shapetype>
              <v:shape id="Cuadro de texto 2" o:spid="_x0000_s1026" type="#_x0000_t202" style="position:absolute;margin-left:-1in;margin-top:502.7pt;width:697.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" stroked="f">
                <v:textbox style="mso-fit-shape-to-text:t" inset="0,0,0,0">
                  <w:txbxContent>
                    <w:p w14:paraId="0FAF7981" w14:textId="2BCE882A" w:rsidR="0021103C" w:rsidRPr="0021103C" w:rsidRDefault="0021103C" w:rsidP="0021103C">
                      <w:pPr>
                        <w:pStyle w:val="Descripcin"/>
                        <w:rPr>
                          <w:rFonts w:cs="Arial"/>
                          <w:b/>
                          <w:bCs/>
                          <w:noProof/>
                          <w:color w:val="auto"/>
                        </w:rPr>
                      </w:pPr>
                      <w:bookmarkStart w:id="16" w:name="_Toc196218971"/>
                      <w:r w:rsidRPr="0021103C">
                        <w:rPr>
                          <w:b/>
                          <w:bCs/>
                          <w:color w:val="auto"/>
                        </w:rPr>
                        <w:t xml:space="preserve">Ilustración </w:t>
                      </w:r>
                      <w:r w:rsidRPr="0021103C">
                        <w:rPr>
                          <w:b/>
                          <w:bCs/>
                          <w:color w:val="auto"/>
                        </w:rPr>
                        <w:fldChar w:fldCharType="begin"/>
                      </w:r>
                      <w:r w:rsidRPr="0021103C">
                        <w:rPr>
                          <w:b/>
                          <w:bCs/>
                          <w:color w:val="auto"/>
                        </w:rPr>
                        <w:instrText xml:space="preserve"> SEQ Ilustración \* ARABIC </w:instrText>
                      </w:r>
                      <w:r w:rsidRPr="0021103C">
                        <w:rPr>
                          <w:b/>
                          <w:bCs/>
                          <w:color w:val="auto"/>
                        </w:rPr>
                        <w:fldChar w:fldCharType="separate"/>
                      </w:r>
                      <w:r w:rsidR="00067415">
                        <w:rPr>
                          <w:b/>
                          <w:bCs/>
                          <w:noProof/>
                          <w:color w:val="auto"/>
                        </w:rPr>
                        <w:t>1</w:t>
                      </w:r>
                      <w:r w:rsidRPr="0021103C">
                        <w:rPr>
                          <w:b/>
                          <w:bCs/>
                          <w:color w:val="auto"/>
                        </w:rPr>
                        <w:fldChar w:fldCharType="end"/>
                      </w:r>
                      <w:r w:rsidRPr="0021103C">
                        <w:rPr>
                          <w:b/>
                          <w:bCs/>
                          <w:color w:val="auto"/>
                        </w:rPr>
                        <w:t xml:space="preserve"> Proceso de gestión del riesgo</w:t>
                      </w:r>
                      <w:bookmarkEnd w:id="16"/>
                    </w:p>
                  </w:txbxContent>
                </v:textbox>
                <w10:wrap type="square"/>
              </v:shape>
            </w:pict>
          </mc:Fallback>
        </mc:AlternateContent>
      </w:r>
      <w:r w:rsidR="004423AC">
        <w:rPr>
          <w:rFonts w:cs="Arial"/>
          <w:noProof/>
        </w:rPr>
        <w:drawing>
          <wp:anchor distT="0" distB="0" distL="114300" distR="114300" simplePos="0" relativeHeight="251658240" behindDoc="0" locked="0" layoutInCell="1" allowOverlap="1" wp14:anchorId="0F6390A7" wp14:editId="4DE510A3">
            <wp:simplePos x="0" y="0"/>
            <wp:positionH relativeFrom="column">
              <wp:posOffset>-914400</wp:posOffset>
            </wp:positionH>
            <wp:positionV relativeFrom="paragraph">
              <wp:posOffset>316865</wp:posOffset>
            </wp:positionV>
            <wp:extent cx="8857615" cy="6610350"/>
            <wp:effectExtent l="0" t="0" r="63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9">
                      <a:extLst>
                        <a:ext uri="{28A0092B-C50C-407E-A947-70E740481C1C}">
                          <a14:useLocalDpi xmlns:a14="http://schemas.microsoft.com/office/drawing/2010/main" val="0"/>
                        </a:ext>
                      </a:extLst>
                    </a:blip>
                    <a:srcRect l="31410" t="22222" r="25641" b="20798"/>
                    <a:stretch/>
                  </pic:blipFill>
                  <pic:spPr bwMode="auto">
                    <a:xfrm>
                      <a:off x="0" y="0"/>
                      <a:ext cx="8857615" cy="6610350"/>
                    </a:xfrm>
                    <a:prstGeom prst="rect">
                      <a:avLst/>
                    </a:prstGeom>
                    <a:ln>
                      <a:noFill/>
                    </a:ln>
                    <a:extLst>
                      <a:ext uri="{53640926-AAD7-44D8-BBD7-CCE9431645EC}">
                        <a14:shadowObscured xmlns:a14="http://schemas.microsoft.com/office/drawing/2010/main"/>
                      </a:ext>
                    </a:extLst>
                  </pic:spPr>
                </pic:pic>
              </a:graphicData>
            </a:graphic>
          </wp:anchor>
        </w:drawing>
      </w:r>
      <w:r w:rsidR="00C5243F" w:rsidRPr="00C5243F">
        <w:rPr>
          <w:rFonts w:cs="Arial"/>
        </w:rPr>
        <w:t xml:space="preserve">            </w:t>
      </w:r>
    </w:p>
    <w:p w14:paraId="39B4ACA3" w14:textId="1A31E3B6" w:rsidR="006C62F4" w:rsidRDefault="0021103C" w:rsidP="006C62F4">
      <w:pPr>
        <w:ind w:firstLine="0"/>
        <w:rPr>
          <w:rFonts w:cs="Arial"/>
        </w:rPr>
      </w:pPr>
      <w:r>
        <w:t>Fuente: Elaboración Propia.</w:t>
      </w:r>
    </w:p>
    <w:p w14:paraId="5BDE52C3" w14:textId="77777777" w:rsidR="004423AC" w:rsidRPr="006C62F4" w:rsidRDefault="004423AC" w:rsidP="006C62F4">
      <w:pPr>
        <w:ind w:firstLine="0"/>
        <w:rPr>
          <w:rFonts w:cs="Arial"/>
        </w:rPr>
      </w:pPr>
    </w:p>
    <w:p w14:paraId="1A99F2D6" w14:textId="1F05C1CD" w:rsidR="006C62F4" w:rsidRDefault="001204CD" w:rsidP="006C62F4">
      <w:pPr>
        <w:pStyle w:val="Ttulo2"/>
      </w:pPr>
      <w:bookmarkStart w:id="17" w:name="_Toc196180396"/>
      <w:r w:rsidRPr="001204CD">
        <w:lastRenderedPageBreak/>
        <w:t>5 tipos de impacto que existen en la gestión del riesgo</w:t>
      </w:r>
      <w:bookmarkEnd w:id="17"/>
    </w:p>
    <w:p w14:paraId="0C0771D9" w14:textId="14A73C2B" w:rsidR="006C62F4" w:rsidRDefault="006C62F4" w:rsidP="006C62F4">
      <w:r>
        <w:rPr>
          <w:b/>
          <w:bCs/>
        </w:rPr>
        <w:t>I</w:t>
      </w:r>
      <w:r w:rsidRPr="006C62F4">
        <w:rPr>
          <w:b/>
          <w:bCs/>
        </w:rPr>
        <w:t>mpacto Financiero</w:t>
      </w:r>
    </w:p>
    <w:p w14:paraId="270284D5" w14:textId="74A228E3" w:rsidR="006C62F4" w:rsidRPr="006C62F4" w:rsidRDefault="006C62F4" w:rsidP="006C62F4">
      <w:r w:rsidRPr="006C62F4">
        <w:t>Uno de los tipos de impacto más críticos en la gestión de riesgos es el financiero, que se refiere a las pérdidas económicas directas o indirectas que puede sufrir una organización debido a la materialización de un riesgo. Dentro de la CGR, esto podría manifestarse en "las pérdidas producto de inversiones que no generen réditos" (Normas técnicas en tecnologías de información y comunicaciones, 2009, p.11), lo cual afectaría directamente el presupuesto asignado y la capacidad de la institución para cumplir con sus funciones de fiscalización. Además, interrupciones en los sistemas de TI podrían generar costos adicionales por recuperación de datos, reparación de equipos o contratación de servicios externos.</w:t>
      </w:r>
    </w:p>
    <w:p w14:paraId="7B9A9710" w14:textId="77777777" w:rsidR="006C62F4" w:rsidRDefault="006C62F4" w:rsidP="006C62F4">
      <w:r w:rsidRPr="006C62F4">
        <w:rPr>
          <w:b/>
          <w:bCs/>
        </w:rPr>
        <w:t>Impacto Operacional</w:t>
      </w:r>
    </w:p>
    <w:p w14:paraId="26AEAA75" w14:textId="2015B3AC" w:rsidR="006C62F4" w:rsidRPr="006C62F4" w:rsidRDefault="006C62F4" w:rsidP="006C62F4">
      <w:r w:rsidRPr="006C62F4">
        <w:t>El impacto operacional se refiere a la interrupción o degradación de los procesos y actividades esenciales de una organización. En el caso de la CGR, esto podría significar la imposibilidad de acceder a sistemas de información críticos para la fiscalización, la pérdida de datos relevantes o la interrupción de las comunicaciones internas y externas. La materialización de este tipo de impacto podría afectar la eficiencia de la CGR, generar retrasos en la entrega de informes o dificultar la toma de decisiones estratégicas.</w:t>
      </w:r>
    </w:p>
    <w:p w14:paraId="0B14ECED" w14:textId="3CD1E796" w:rsidR="006C62F4" w:rsidRDefault="006C62F4" w:rsidP="006C62F4">
      <w:r w:rsidRPr="006C62F4">
        <w:rPr>
          <w:b/>
          <w:bCs/>
        </w:rPr>
        <w:t>Impacto Reputacional</w:t>
      </w:r>
    </w:p>
    <w:p w14:paraId="16CE3F26" w14:textId="1F311802" w:rsidR="004423AC" w:rsidRPr="006C62F4" w:rsidRDefault="006C62F4" w:rsidP="00AF00E0">
      <w:r w:rsidRPr="006C62F4">
        <w:t xml:space="preserve">La reputación de una organización es un activo valioso que puede verse gravemente afectado por la materialización de un riesgo. Según Normas técnicas en tecnologías de información y comunicaciones, (2009) se deben considerar los efectos que una mala gestión pueda tener en la imagen de la CGR (p.11), lo que podría erosionar la confianza de la ciudadanía y otros actores clave en la integridad y transparencia de la institución. Un incidente </w:t>
      </w:r>
      <w:r w:rsidRPr="006C62F4">
        <w:lastRenderedPageBreak/>
        <w:t>de seguridad informática, la pérdida de información confidencial o la divulgación de datos sensibles podrían generar una crisis de imagen que afecte la credibilidad de la CGR.</w:t>
      </w:r>
    </w:p>
    <w:p w14:paraId="3EB7D43E" w14:textId="5887F769" w:rsidR="006C62F4" w:rsidRDefault="006C62F4" w:rsidP="006C62F4">
      <w:pPr>
        <w:rPr>
          <w:b/>
          <w:bCs/>
        </w:rPr>
      </w:pPr>
      <w:r w:rsidRPr="006C62F4">
        <w:rPr>
          <w:b/>
          <w:bCs/>
        </w:rPr>
        <w:t>Impacto Legal y Regulatorio</w:t>
      </w:r>
    </w:p>
    <w:p w14:paraId="5FD4DF79" w14:textId="77777777" w:rsidR="006C62F4" w:rsidRDefault="006C62F4" w:rsidP="006C62F4">
      <w:r w:rsidRPr="006C62F4">
        <w:t xml:space="preserve">El impacto legal y regulatorio en la gestión del riesgo representa una amenaza significativa para cualquier organización, ya que su materialización puede derivar en sanciones económicas, restricciones operativas, litigios prolongados y una pérdida de credibilidad institucional. En el contexto de la Contraloría General de la República, este impacto puede originarse en la falta de protección de datos personales, el incumplimiento de normativas de seguridad informática o la violación de derechos de propiedad intelectual. La ausencia de protocolos adecuados en el manejo de información sensible puede exponer datos de ciudadanos o empleados a accesos indebidos, lo que generaría sanciones derivadas de leyes de protección de datos. </w:t>
      </w:r>
    </w:p>
    <w:p w14:paraId="732B69DB" w14:textId="048E1A73" w:rsidR="006C62F4" w:rsidRDefault="006C62F4" w:rsidP="006C62F4">
      <w:r w:rsidRPr="006C62F4">
        <w:t xml:space="preserve">Asimismo, las brechas de seguridad tecnológica, el uso de sistemas obsoletos y la falta de medidas de ciberseguridad pueden comprometer la integridad de los procesos internos y generar consecuencias adversas. La violación de derechos de propiedad intelectual, como el uso no autorizado de software, la reproducción indebida de documentos oficiales o el plagio de metodologías, puede acarrear conflictos legales y afectar el cumplimiento normativo. La materialización de estos riesgos puede desencadenar multas significativas, costos elevados por defensa legal y restricciones operativas que afecten la continuidad institucional. </w:t>
      </w:r>
    </w:p>
    <w:p w14:paraId="05295F6E" w14:textId="1F3EB25D" w:rsidR="006C62F4" w:rsidRDefault="006C62F4" w:rsidP="006C62F4">
      <w:r w:rsidRPr="006C62F4">
        <w:rPr>
          <w:b/>
          <w:bCs/>
        </w:rPr>
        <w:t>Impacto en la Seguridad de la Información</w:t>
      </w:r>
    </w:p>
    <w:p w14:paraId="3AE8A8F2" w14:textId="5A82EA0C" w:rsidR="006C62F4" w:rsidRPr="006C62F4" w:rsidRDefault="006C62F4" w:rsidP="006C62F4">
      <w:r w:rsidRPr="006C62F4">
        <w:t xml:space="preserve">La seguridad de la información es un aspecto crítico en la gestión de riesgos, especialmente en el entorno de las TI. Este tipo de impacto se refiere a la pérdida de confidencialidad, integridad o disponibilidad de la información sensible de una organización. En el caso de la CGR, esto podría manifestarse en el acceso no autorizado a datos confidenciales, </w:t>
      </w:r>
      <w:r w:rsidRPr="006C62F4">
        <w:lastRenderedPageBreak/>
        <w:t>la modificación o eliminación de información relevante o la interrupción de los sistemas de información. La materialización de un riesgo en la seguridad de la información podría generar graves consecuencias para la CGR, incluyendo la pérdida de confianza de la ciudadanía, sanciones legales y daños a la reputación.</w:t>
      </w:r>
    </w:p>
    <w:p w14:paraId="16B04C95" w14:textId="5A995A0F" w:rsidR="001204CD" w:rsidRDefault="001204CD" w:rsidP="006C62F4">
      <w:pPr>
        <w:pStyle w:val="Ttulo2"/>
      </w:pPr>
      <w:bookmarkStart w:id="18" w:name="_Toc196180397"/>
      <w:r>
        <w:t>C</w:t>
      </w:r>
      <w:r w:rsidRPr="001204CD">
        <w:t>atálogo de servicios de tecnología</w:t>
      </w:r>
      <w:bookmarkEnd w:id="18"/>
    </w:p>
    <w:p w14:paraId="1F338C60" w14:textId="77777777" w:rsidR="006C62F4" w:rsidRPr="006C62F4" w:rsidRDefault="006C62F4" w:rsidP="006C62F4">
      <w:r w:rsidRPr="006C62F4">
        <w:t>Un catálogo de servicios de tecnología es una herramienta estructurada que centraliza la oferta de recursos tecnológicos de una organización. “Permite a los usuarios explorar los servicios de TI, el hardware, el software y las opciones de soporte disponibles” (Rodríguez, 2023, párr.03), lo que facilita el acceso autónomo a soluciones tecnológicas mediante una interfaz intuitiva, similar a un menú digital. Este recurso, alineado con ITIL, opera como una base de datos dinámica que detalla servicios activos, desde aprovisionamiento de equipos hasta soporte técnico especializado, optimizando la transparencia y eficiencia operativa.</w:t>
      </w:r>
    </w:p>
    <w:p w14:paraId="179CF281" w14:textId="2ABDCAAD" w:rsidR="006C62F4" w:rsidRPr="006C62F4" w:rsidRDefault="006C62F4" w:rsidP="006C62F4">
      <w:r w:rsidRPr="006C62F4">
        <w:t xml:space="preserve">Su diseño incluye descripciones funcionales y responsabilidades claras. “Proporciona una descripción clara y concisa de cada servicio, junto con información sobre quién es responsable de cada servicio, cómo se presta el servicio y qué acuerdos de nivel de servicio existen” (Ordoñez, 2024, párr.04), lo que establece expectativas precisas entre usuarios y equipos técnicos. Por ejemplo, un servicio de recuperación de datos podría especificar plazos de respuesta (SLA de 4 horas), responsables del departamento de ciberseguridad y pasos para su solicitud, reduciendo </w:t>
      </w:r>
      <w:r w:rsidR="004423AC" w:rsidRPr="006C62F4">
        <w:t>ambigüedades</w:t>
      </w:r>
      <w:r w:rsidRPr="006C62F4">
        <w:t xml:space="preserve"> en procesos críticos.</w:t>
      </w:r>
    </w:p>
    <w:p w14:paraId="7B0FF81B" w14:textId="77777777" w:rsidR="006C62F4" w:rsidRPr="006C62F4" w:rsidRDefault="006C62F4" w:rsidP="006C62F4">
      <w:r w:rsidRPr="006C62F4">
        <w:t>Un ejemplo concreto es el catálogo de una universidad que ofrece servicios como virtualización de aulas, gestión de correo institucional y soporte para software académico. Cada servicio incluiría categorías como disponibilidad (24/7 para plataformas clave), requisitos técnicos (navegadores compatibles) y canales de solicitud (portal en línea o mesa de ayuda). Este enfoque, respaldado por marcos como ISO/IEC 20000, garantiza estandarización y alineación con necesidades académicas y administrativas.</w:t>
      </w:r>
    </w:p>
    <w:p w14:paraId="4820D8B3" w14:textId="1E41703D" w:rsidR="006C62F4" w:rsidRPr="006C62F4" w:rsidRDefault="006C62F4" w:rsidP="006C62F4">
      <w:r w:rsidRPr="006C62F4">
        <w:lastRenderedPageBreak/>
        <w:t>La implementación efectiva requiere actualizaciones periódicas y retroalimentación de usuarios. Un catálogo bien diseñado no solo centraliza servicios, sino que también incorpora métricas de desempeño, como tiempos promedio de resolución de incidentes o satisfacción del usuario, para ajustar ofertas según demandas emergentes. Esto transforma al catálogo en un instrumento estratégico, vinculando tecnología con objetivos organizacionales de manera tangible y medible.</w:t>
      </w:r>
    </w:p>
    <w:p w14:paraId="04AAB326" w14:textId="0B8CED50" w:rsidR="001204CD" w:rsidRDefault="001204CD" w:rsidP="001204CD">
      <w:pPr>
        <w:pStyle w:val="Ttulo2"/>
      </w:pPr>
      <w:bookmarkStart w:id="19" w:name="_Toc196180398"/>
      <w:r>
        <w:t xml:space="preserve">Medidas cualitativas </w:t>
      </w:r>
      <w:r w:rsidRPr="001204CD">
        <w:t>del impacto y de la probabilidad</w:t>
      </w:r>
      <w:bookmarkEnd w:id="19"/>
    </w:p>
    <w:p w14:paraId="1095BA61" w14:textId="58272E7A" w:rsidR="006C62F4" w:rsidRPr="001956BE" w:rsidRDefault="001956BE" w:rsidP="001956BE">
      <w:pPr>
        <w:pStyle w:val="Descripcin"/>
        <w:rPr>
          <w:b/>
          <w:bCs/>
          <w:color w:val="auto"/>
          <w:sz w:val="24"/>
          <w:szCs w:val="24"/>
        </w:rPr>
      </w:pPr>
      <w:bookmarkStart w:id="20" w:name="_Toc196218931"/>
      <w:r w:rsidRPr="001956BE">
        <w:rPr>
          <w:b/>
          <w:bCs/>
          <w:color w:val="auto"/>
          <w:sz w:val="24"/>
          <w:szCs w:val="24"/>
        </w:rPr>
        <w:t xml:space="preserve">Tabla </w:t>
      </w:r>
      <w:r w:rsidRPr="001956BE">
        <w:rPr>
          <w:b/>
          <w:bCs/>
          <w:color w:val="auto"/>
          <w:sz w:val="24"/>
          <w:szCs w:val="24"/>
        </w:rPr>
        <w:fldChar w:fldCharType="begin"/>
      </w:r>
      <w:r w:rsidRPr="001956BE">
        <w:rPr>
          <w:b/>
          <w:bCs/>
          <w:color w:val="auto"/>
          <w:sz w:val="24"/>
          <w:szCs w:val="24"/>
        </w:rPr>
        <w:instrText xml:space="preserve"> SEQ Tabla \* ARABIC </w:instrText>
      </w:r>
      <w:r w:rsidRPr="001956BE">
        <w:rPr>
          <w:b/>
          <w:bCs/>
          <w:color w:val="auto"/>
          <w:sz w:val="24"/>
          <w:szCs w:val="24"/>
        </w:rPr>
        <w:fldChar w:fldCharType="separate"/>
      </w:r>
      <w:r w:rsidR="00067415">
        <w:rPr>
          <w:b/>
          <w:bCs/>
          <w:noProof/>
          <w:color w:val="auto"/>
          <w:sz w:val="24"/>
          <w:szCs w:val="24"/>
        </w:rPr>
        <w:t>1</w:t>
      </w:r>
      <w:r w:rsidRPr="001956BE">
        <w:rPr>
          <w:b/>
          <w:bCs/>
          <w:color w:val="auto"/>
          <w:sz w:val="24"/>
          <w:szCs w:val="24"/>
        </w:rPr>
        <w:fldChar w:fldCharType="end"/>
      </w:r>
      <w:r w:rsidRPr="001956BE">
        <w:rPr>
          <w:b/>
          <w:bCs/>
          <w:color w:val="auto"/>
          <w:sz w:val="24"/>
          <w:szCs w:val="24"/>
        </w:rPr>
        <w:t xml:space="preserve"> Medidas Cualitativas del Impacto y la Probabilidad</w:t>
      </w:r>
      <w:bookmarkEnd w:id="20"/>
    </w:p>
    <w:tbl>
      <w:tblPr>
        <w:tblStyle w:val="Tablaconcuadrcula"/>
        <w:tblW w:w="5000" w:type="pct"/>
        <w:tblInd w:w="0" w:type="dxa"/>
        <w:tblLook w:val="04A0" w:firstRow="1" w:lastRow="0" w:firstColumn="1" w:lastColumn="0" w:noHBand="0" w:noVBand="1"/>
      </w:tblPr>
      <w:tblGrid>
        <w:gridCol w:w="2268"/>
        <w:gridCol w:w="2037"/>
        <w:gridCol w:w="5045"/>
      </w:tblGrid>
      <w:tr w:rsidR="006C62F4" w:rsidRPr="006C62F4" w14:paraId="6E1C965A" w14:textId="77777777" w:rsidTr="0021103C">
        <w:tc>
          <w:tcPr>
            <w:tcW w:w="1213" w:type="pct"/>
            <w:hideMark/>
          </w:tcPr>
          <w:p w14:paraId="5B1BE3D8" w14:textId="77777777" w:rsidR="006C62F4" w:rsidRPr="006C62F4" w:rsidRDefault="006C62F4" w:rsidP="006C62F4">
            <w:pPr>
              <w:spacing w:after="160"/>
              <w:ind w:firstLine="0"/>
              <w:rPr>
                <w:b/>
                <w:bCs/>
              </w:rPr>
            </w:pPr>
            <w:r w:rsidRPr="006C62F4">
              <w:rPr>
                <w:b/>
                <w:bCs/>
              </w:rPr>
              <w:t>Nivel</w:t>
            </w:r>
          </w:p>
        </w:tc>
        <w:tc>
          <w:tcPr>
            <w:tcW w:w="1089" w:type="pct"/>
            <w:hideMark/>
          </w:tcPr>
          <w:p w14:paraId="5800AFAE" w14:textId="77777777" w:rsidR="006C62F4" w:rsidRPr="006C62F4" w:rsidRDefault="006C62F4" w:rsidP="006C62F4">
            <w:pPr>
              <w:spacing w:after="160"/>
              <w:rPr>
                <w:b/>
                <w:bCs/>
              </w:rPr>
            </w:pPr>
            <w:r w:rsidRPr="006C62F4">
              <w:rPr>
                <w:b/>
                <w:bCs/>
              </w:rPr>
              <w:t>Descriptor</w:t>
            </w:r>
          </w:p>
        </w:tc>
        <w:tc>
          <w:tcPr>
            <w:tcW w:w="2698" w:type="pct"/>
            <w:hideMark/>
          </w:tcPr>
          <w:p w14:paraId="2D609ABA" w14:textId="77777777" w:rsidR="006C62F4" w:rsidRPr="006C62F4" w:rsidRDefault="006C62F4" w:rsidP="006C62F4">
            <w:pPr>
              <w:spacing w:after="160"/>
              <w:rPr>
                <w:b/>
                <w:bCs/>
              </w:rPr>
            </w:pPr>
            <w:r w:rsidRPr="006C62F4">
              <w:rPr>
                <w:b/>
                <w:bCs/>
              </w:rPr>
              <w:t>Descripción</w:t>
            </w:r>
          </w:p>
        </w:tc>
      </w:tr>
      <w:tr w:rsidR="006C62F4" w:rsidRPr="006C62F4" w14:paraId="300D81A0" w14:textId="77777777" w:rsidTr="0021103C">
        <w:tc>
          <w:tcPr>
            <w:tcW w:w="1213" w:type="pct"/>
            <w:hideMark/>
          </w:tcPr>
          <w:p w14:paraId="59C0F128" w14:textId="77777777" w:rsidR="006C62F4" w:rsidRPr="006C62F4" w:rsidRDefault="006C62F4" w:rsidP="006C62F4">
            <w:pPr>
              <w:spacing w:after="160"/>
              <w:ind w:firstLine="0"/>
            </w:pPr>
            <w:r w:rsidRPr="006C62F4">
              <w:rPr>
                <w:b/>
                <w:bCs/>
              </w:rPr>
              <w:t>Impacto</w:t>
            </w:r>
          </w:p>
        </w:tc>
        <w:tc>
          <w:tcPr>
            <w:tcW w:w="1089" w:type="pct"/>
            <w:hideMark/>
          </w:tcPr>
          <w:p w14:paraId="59F06C1D" w14:textId="77777777" w:rsidR="006C62F4" w:rsidRPr="006C62F4" w:rsidRDefault="006C62F4" w:rsidP="006C62F4">
            <w:pPr>
              <w:spacing w:after="160"/>
            </w:pPr>
          </w:p>
        </w:tc>
        <w:tc>
          <w:tcPr>
            <w:tcW w:w="2698" w:type="pct"/>
            <w:hideMark/>
          </w:tcPr>
          <w:p w14:paraId="7770738B" w14:textId="77777777" w:rsidR="006C62F4" w:rsidRPr="006C62F4" w:rsidRDefault="006C62F4" w:rsidP="006C62F4">
            <w:pPr>
              <w:spacing w:after="160"/>
            </w:pPr>
          </w:p>
        </w:tc>
      </w:tr>
      <w:tr w:rsidR="006C62F4" w:rsidRPr="006C62F4" w14:paraId="6D9CFCA0" w14:textId="77777777" w:rsidTr="0021103C">
        <w:tc>
          <w:tcPr>
            <w:tcW w:w="1213" w:type="pct"/>
            <w:hideMark/>
          </w:tcPr>
          <w:p w14:paraId="1132A0C8" w14:textId="77777777" w:rsidR="006C62F4" w:rsidRPr="006C62F4" w:rsidRDefault="006C62F4" w:rsidP="006C62F4">
            <w:pPr>
              <w:spacing w:after="160"/>
              <w:ind w:firstLine="0"/>
            </w:pPr>
            <w:r w:rsidRPr="006C62F4">
              <w:rPr>
                <w:b/>
                <w:bCs/>
              </w:rPr>
              <w:t>Muy Alto</w:t>
            </w:r>
          </w:p>
        </w:tc>
        <w:tc>
          <w:tcPr>
            <w:tcW w:w="1089" w:type="pct"/>
            <w:hideMark/>
          </w:tcPr>
          <w:p w14:paraId="5E4EE156" w14:textId="77777777" w:rsidR="006C62F4" w:rsidRPr="006C62F4" w:rsidRDefault="006C62F4" w:rsidP="006C62F4">
            <w:pPr>
              <w:spacing w:after="160"/>
              <w:ind w:firstLine="0"/>
            </w:pPr>
            <w:r w:rsidRPr="006C62F4">
              <w:t>Crítico</w:t>
            </w:r>
          </w:p>
        </w:tc>
        <w:tc>
          <w:tcPr>
            <w:tcW w:w="2698" w:type="pct"/>
            <w:hideMark/>
          </w:tcPr>
          <w:p w14:paraId="1327816D" w14:textId="77777777" w:rsidR="006C62F4" w:rsidRPr="006C62F4" w:rsidRDefault="006C62F4" w:rsidP="006C62F4">
            <w:pPr>
              <w:spacing w:after="160"/>
              <w:ind w:firstLine="0"/>
            </w:pPr>
            <w:r w:rsidRPr="006C62F4">
              <w:t>Consecuencias irreversibles: paraliza operaciones centrales, genera pérdidas financieras catastróficas o daña la reputación de forma permanente.</w:t>
            </w:r>
          </w:p>
        </w:tc>
      </w:tr>
      <w:tr w:rsidR="006C62F4" w:rsidRPr="006C62F4" w14:paraId="0B416D52" w14:textId="77777777" w:rsidTr="0021103C">
        <w:tc>
          <w:tcPr>
            <w:tcW w:w="1213" w:type="pct"/>
            <w:hideMark/>
          </w:tcPr>
          <w:p w14:paraId="3A9471A6" w14:textId="77777777" w:rsidR="006C62F4" w:rsidRPr="006C62F4" w:rsidRDefault="006C62F4" w:rsidP="006C62F4">
            <w:pPr>
              <w:spacing w:after="160"/>
              <w:ind w:firstLine="0"/>
            </w:pPr>
            <w:r w:rsidRPr="006C62F4">
              <w:rPr>
                <w:b/>
                <w:bCs/>
              </w:rPr>
              <w:t>Alto</w:t>
            </w:r>
          </w:p>
        </w:tc>
        <w:tc>
          <w:tcPr>
            <w:tcW w:w="1089" w:type="pct"/>
            <w:hideMark/>
          </w:tcPr>
          <w:p w14:paraId="6BD8B9F4" w14:textId="77777777" w:rsidR="006C62F4" w:rsidRPr="006C62F4" w:rsidRDefault="006C62F4" w:rsidP="006C62F4">
            <w:pPr>
              <w:spacing w:after="160"/>
              <w:ind w:firstLine="0"/>
            </w:pPr>
            <w:r w:rsidRPr="006C62F4">
              <w:t>Grave</w:t>
            </w:r>
          </w:p>
        </w:tc>
        <w:tc>
          <w:tcPr>
            <w:tcW w:w="2698" w:type="pct"/>
            <w:hideMark/>
          </w:tcPr>
          <w:p w14:paraId="7462BEDF" w14:textId="77777777" w:rsidR="006C62F4" w:rsidRPr="006C62F4" w:rsidRDefault="006C62F4" w:rsidP="006C62F4">
            <w:pPr>
              <w:spacing w:after="160"/>
              <w:ind w:firstLine="0"/>
            </w:pPr>
            <w:r w:rsidRPr="006C62F4">
              <w:t>Afecta procesos clave: interrumpe servicios esenciales, incurre en multas elevadas o requiere reestructuraciones costosas.</w:t>
            </w:r>
          </w:p>
        </w:tc>
      </w:tr>
      <w:tr w:rsidR="006C62F4" w:rsidRPr="006C62F4" w14:paraId="3A4F6E9E" w14:textId="77777777" w:rsidTr="0021103C">
        <w:tc>
          <w:tcPr>
            <w:tcW w:w="1213" w:type="pct"/>
            <w:hideMark/>
          </w:tcPr>
          <w:p w14:paraId="680BA373" w14:textId="77777777" w:rsidR="006C62F4" w:rsidRPr="006C62F4" w:rsidRDefault="006C62F4" w:rsidP="006C62F4">
            <w:pPr>
              <w:spacing w:after="160"/>
              <w:ind w:firstLine="0"/>
            </w:pPr>
            <w:r w:rsidRPr="006C62F4">
              <w:rPr>
                <w:b/>
                <w:bCs/>
              </w:rPr>
              <w:t>Moderado</w:t>
            </w:r>
          </w:p>
        </w:tc>
        <w:tc>
          <w:tcPr>
            <w:tcW w:w="1089" w:type="pct"/>
            <w:hideMark/>
          </w:tcPr>
          <w:p w14:paraId="218A699E" w14:textId="77777777" w:rsidR="006C62F4" w:rsidRPr="006C62F4" w:rsidRDefault="006C62F4" w:rsidP="006C62F4">
            <w:pPr>
              <w:spacing w:after="160"/>
              <w:ind w:firstLine="0"/>
            </w:pPr>
            <w:r w:rsidRPr="006C62F4">
              <w:t>Significativo</w:t>
            </w:r>
          </w:p>
        </w:tc>
        <w:tc>
          <w:tcPr>
            <w:tcW w:w="2698" w:type="pct"/>
            <w:hideMark/>
          </w:tcPr>
          <w:p w14:paraId="56028905" w14:textId="77777777" w:rsidR="006C62F4" w:rsidRPr="006C62F4" w:rsidRDefault="006C62F4" w:rsidP="006C62F4">
            <w:pPr>
              <w:spacing w:after="160"/>
              <w:ind w:firstLine="0"/>
            </w:pPr>
            <w:r w:rsidRPr="006C62F4">
              <w:t>Impacta áreas no críticas: retrasa proyectos secundarios, genera gastos recuperables o exige ajustes operativos temporales.</w:t>
            </w:r>
          </w:p>
        </w:tc>
      </w:tr>
      <w:tr w:rsidR="006C62F4" w:rsidRPr="006C62F4" w14:paraId="17095F74" w14:textId="77777777" w:rsidTr="0021103C">
        <w:tc>
          <w:tcPr>
            <w:tcW w:w="1213" w:type="pct"/>
            <w:hideMark/>
          </w:tcPr>
          <w:p w14:paraId="14536929" w14:textId="77777777" w:rsidR="006C62F4" w:rsidRPr="006C62F4" w:rsidRDefault="006C62F4" w:rsidP="006C62F4">
            <w:pPr>
              <w:spacing w:after="160"/>
              <w:ind w:firstLine="0"/>
            </w:pPr>
            <w:r w:rsidRPr="006C62F4">
              <w:rPr>
                <w:b/>
                <w:bCs/>
              </w:rPr>
              <w:t>Bajo</w:t>
            </w:r>
          </w:p>
        </w:tc>
        <w:tc>
          <w:tcPr>
            <w:tcW w:w="1089" w:type="pct"/>
            <w:hideMark/>
          </w:tcPr>
          <w:p w14:paraId="5EF6017D" w14:textId="77777777" w:rsidR="006C62F4" w:rsidRPr="006C62F4" w:rsidRDefault="006C62F4" w:rsidP="006C62F4">
            <w:pPr>
              <w:spacing w:after="160"/>
              <w:ind w:firstLine="0"/>
            </w:pPr>
            <w:r w:rsidRPr="006C62F4">
              <w:t>Limitado</w:t>
            </w:r>
          </w:p>
        </w:tc>
        <w:tc>
          <w:tcPr>
            <w:tcW w:w="2698" w:type="pct"/>
            <w:hideMark/>
          </w:tcPr>
          <w:p w14:paraId="1EA41013" w14:textId="77777777" w:rsidR="006C62F4" w:rsidRPr="006C62F4" w:rsidRDefault="006C62F4" w:rsidP="006C62F4">
            <w:pPr>
              <w:spacing w:after="160"/>
              <w:ind w:firstLine="0"/>
            </w:pPr>
            <w:r w:rsidRPr="006C62F4">
              <w:t>Consecuencias controlables: provoca fallas menores, requiere ajustes mínimos o implica gastos menores no presupuestados.</w:t>
            </w:r>
          </w:p>
        </w:tc>
      </w:tr>
      <w:tr w:rsidR="006C62F4" w:rsidRPr="006C62F4" w14:paraId="17863F05" w14:textId="77777777" w:rsidTr="0021103C">
        <w:tc>
          <w:tcPr>
            <w:tcW w:w="1213" w:type="pct"/>
            <w:hideMark/>
          </w:tcPr>
          <w:p w14:paraId="5D9FA19B" w14:textId="77777777" w:rsidR="006C62F4" w:rsidRPr="006C62F4" w:rsidRDefault="006C62F4" w:rsidP="006C62F4">
            <w:pPr>
              <w:spacing w:after="160"/>
              <w:ind w:firstLine="0"/>
            </w:pPr>
            <w:r w:rsidRPr="006C62F4">
              <w:rPr>
                <w:b/>
                <w:bCs/>
              </w:rPr>
              <w:lastRenderedPageBreak/>
              <w:t>Mínimo</w:t>
            </w:r>
          </w:p>
        </w:tc>
        <w:tc>
          <w:tcPr>
            <w:tcW w:w="1089" w:type="pct"/>
            <w:hideMark/>
          </w:tcPr>
          <w:p w14:paraId="5007A78D" w14:textId="77777777" w:rsidR="006C62F4" w:rsidRPr="006C62F4" w:rsidRDefault="006C62F4" w:rsidP="006C62F4">
            <w:pPr>
              <w:spacing w:after="160"/>
              <w:ind w:firstLine="0"/>
            </w:pPr>
            <w:r w:rsidRPr="006C62F4">
              <w:t>Marginal</w:t>
            </w:r>
          </w:p>
        </w:tc>
        <w:tc>
          <w:tcPr>
            <w:tcW w:w="2698" w:type="pct"/>
            <w:hideMark/>
          </w:tcPr>
          <w:p w14:paraId="50B3A9CF" w14:textId="77777777" w:rsidR="006C62F4" w:rsidRPr="006C62F4" w:rsidRDefault="006C62F4" w:rsidP="006C62F4">
            <w:pPr>
              <w:spacing w:after="160"/>
              <w:ind w:firstLine="0"/>
            </w:pPr>
            <w:r w:rsidRPr="006C62F4">
              <w:t>Efectos casi imperceptibles: no altera procesos, no genera costos adicionales ni afecta la imagen institucional.</w:t>
            </w:r>
          </w:p>
        </w:tc>
      </w:tr>
    </w:tbl>
    <w:p w14:paraId="1938E028" w14:textId="5DE2F36B" w:rsidR="006C62F4" w:rsidRDefault="0021103C" w:rsidP="006C62F4">
      <w:pPr>
        <w:rPr>
          <w:b/>
          <w:bCs/>
        </w:rPr>
      </w:pPr>
      <w:r>
        <w:t>Fuente: Elaboración Propia.</w:t>
      </w:r>
    </w:p>
    <w:tbl>
      <w:tblPr>
        <w:tblStyle w:val="Tablaconcuadrcula"/>
        <w:tblW w:w="5000" w:type="pct"/>
        <w:tblInd w:w="0" w:type="dxa"/>
        <w:tblLook w:val="04A0" w:firstRow="1" w:lastRow="0" w:firstColumn="1" w:lastColumn="0" w:noHBand="0" w:noVBand="1"/>
      </w:tblPr>
      <w:tblGrid>
        <w:gridCol w:w="1911"/>
        <w:gridCol w:w="1855"/>
        <w:gridCol w:w="5584"/>
      </w:tblGrid>
      <w:tr w:rsidR="006C62F4" w:rsidRPr="006C62F4" w14:paraId="547228D5" w14:textId="77777777" w:rsidTr="00ED0510">
        <w:tc>
          <w:tcPr>
            <w:tcW w:w="1022" w:type="pct"/>
            <w:hideMark/>
          </w:tcPr>
          <w:p w14:paraId="64A6BA42" w14:textId="77777777" w:rsidR="006C62F4" w:rsidRPr="006C62F4" w:rsidRDefault="006C62F4" w:rsidP="006C62F4">
            <w:pPr>
              <w:spacing w:after="160"/>
              <w:ind w:firstLine="0"/>
              <w:rPr>
                <w:b/>
                <w:bCs/>
              </w:rPr>
            </w:pPr>
            <w:r w:rsidRPr="006C62F4">
              <w:rPr>
                <w:b/>
                <w:bCs/>
              </w:rPr>
              <w:t>Probabilidad</w:t>
            </w:r>
          </w:p>
        </w:tc>
        <w:tc>
          <w:tcPr>
            <w:tcW w:w="992" w:type="pct"/>
            <w:hideMark/>
          </w:tcPr>
          <w:p w14:paraId="6B445206" w14:textId="77777777" w:rsidR="006C62F4" w:rsidRPr="006C62F4" w:rsidRDefault="006C62F4" w:rsidP="00ED0510">
            <w:pPr>
              <w:spacing w:after="160"/>
              <w:rPr>
                <w:b/>
                <w:bCs/>
              </w:rPr>
            </w:pPr>
          </w:p>
        </w:tc>
        <w:tc>
          <w:tcPr>
            <w:tcW w:w="2986" w:type="pct"/>
            <w:hideMark/>
          </w:tcPr>
          <w:p w14:paraId="370BA2D2" w14:textId="77777777" w:rsidR="006C62F4" w:rsidRPr="006C62F4" w:rsidRDefault="006C62F4" w:rsidP="00ED0510">
            <w:pPr>
              <w:spacing w:after="160"/>
            </w:pPr>
          </w:p>
        </w:tc>
      </w:tr>
      <w:tr w:rsidR="006C62F4" w:rsidRPr="006C62F4" w14:paraId="0A469868" w14:textId="77777777" w:rsidTr="00ED0510">
        <w:tc>
          <w:tcPr>
            <w:tcW w:w="1022" w:type="pct"/>
            <w:hideMark/>
          </w:tcPr>
          <w:p w14:paraId="3A95455A" w14:textId="77777777" w:rsidR="006C62F4" w:rsidRPr="006C62F4" w:rsidRDefault="006C62F4" w:rsidP="006C62F4">
            <w:pPr>
              <w:spacing w:after="160"/>
              <w:ind w:firstLine="0"/>
            </w:pPr>
            <w:r w:rsidRPr="006C62F4">
              <w:rPr>
                <w:b/>
                <w:bCs/>
              </w:rPr>
              <w:t>Muy Alta</w:t>
            </w:r>
          </w:p>
        </w:tc>
        <w:tc>
          <w:tcPr>
            <w:tcW w:w="992" w:type="pct"/>
            <w:hideMark/>
          </w:tcPr>
          <w:p w14:paraId="0B925C99" w14:textId="77777777" w:rsidR="006C62F4" w:rsidRPr="006C62F4" w:rsidRDefault="006C62F4" w:rsidP="00ED0510">
            <w:pPr>
              <w:spacing w:after="160"/>
              <w:ind w:firstLine="0"/>
            </w:pPr>
            <w:r w:rsidRPr="006C62F4">
              <w:t>Casi inevitable</w:t>
            </w:r>
          </w:p>
        </w:tc>
        <w:tc>
          <w:tcPr>
            <w:tcW w:w="2986" w:type="pct"/>
            <w:hideMark/>
          </w:tcPr>
          <w:p w14:paraId="08F71754" w14:textId="77777777" w:rsidR="006C62F4" w:rsidRPr="006C62F4" w:rsidRDefault="006C62F4" w:rsidP="00ED0510">
            <w:pPr>
              <w:spacing w:after="160"/>
              <w:ind w:firstLine="0"/>
            </w:pPr>
            <w:r w:rsidRPr="006C62F4">
              <w:t>Ocurre frecuentemente, con patrones recurrentes en condiciones normales de operación.</w:t>
            </w:r>
          </w:p>
        </w:tc>
      </w:tr>
      <w:tr w:rsidR="006C62F4" w:rsidRPr="006C62F4" w14:paraId="0595DE14" w14:textId="77777777" w:rsidTr="00ED0510">
        <w:tc>
          <w:tcPr>
            <w:tcW w:w="1022" w:type="pct"/>
            <w:hideMark/>
          </w:tcPr>
          <w:p w14:paraId="51518BAC" w14:textId="77777777" w:rsidR="006C62F4" w:rsidRPr="006C62F4" w:rsidRDefault="006C62F4" w:rsidP="006C62F4">
            <w:pPr>
              <w:spacing w:after="160"/>
              <w:ind w:firstLine="0"/>
            </w:pPr>
            <w:r w:rsidRPr="006C62F4">
              <w:rPr>
                <w:b/>
                <w:bCs/>
              </w:rPr>
              <w:t>Alta</w:t>
            </w:r>
          </w:p>
        </w:tc>
        <w:tc>
          <w:tcPr>
            <w:tcW w:w="992" w:type="pct"/>
            <w:hideMark/>
          </w:tcPr>
          <w:p w14:paraId="406820AC" w14:textId="77777777" w:rsidR="006C62F4" w:rsidRPr="006C62F4" w:rsidRDefault="006C62F4" w:rsidP="00ED0510">
            <w:pPr>
              <w:spacing w:after="160"/>
              <w:ind w:firstLine="0"/>
            </w:pPr>
            <w:r w:rsidRPr="006C62F4">
              <w:t>Frecuente</w:t>
            </w:r>
          </w:p>
        </w:tc>
        <w:tc>
          <w:tcPr>
            <w:tcW w:w="2986" w:type="pct"/>
            <w:hideMark/>
          </w:tcPr>
          <w:p w14:paraId="75BA427E" w14:textId="77777777" w:rsidR="006C62F4" w:rsidRPr="006C62F4" w:rsidRDefault="006C62F4" w:rsidP="00ED0510">
            <w:pPr>
              <w:spacing w:after="160"/>
              <w:ind w:firstLine="0"/>
            </w:pPr>
            <w:r w:rsidRPr="006C62F4">
              <w:t>Se materializa regularmente, asociado a procesos con vulnerabilidades conocidas.</w:t>
            </w:r>
          </w:p>
        </w:tc>
      </w:tr>
      <w:tr w:rsidR="006C62F4" w:rsidRPr="006C62F4" w14:paraId="24525A69" w14:textId="77777777" w:rsidTr="00ED0510">
        <w:tc>
          <w:tcPr>
            <w:tcW w:w="1022" w:type="pct"/>
            <w:hideMark/>
          </w:tcPr>
          <w:p w14:paraId="617553F2" w14:textId="77777777" w:rsidR="006C62F4" w:rsidRPr="006C62F4" w:rsidRDefault="006C62F4" w:rsidP="006C62F4">
            <w:pPr>
              <w:spacing w:after="160"/>
              <w:ind w:firstLine="0"/>
            </w:pPr>
            <w:r w:rsidRPr="006C62F4">
              <w:rPr>
                <w:b/>
                <w:bCs/>
              </w:rPr>
              <w:t>Moderada</w:t>
            </w:r>
          </w:p>
        </w:tc>
        <w:tc>
          <w:tcPr>
            <w:tcW w:w="992" w:type="pct"/>
            <w:hideMark/>
          </w:tcPr>
          <w:p w14:paraId="6D224AF8" w14:textId="77777777" w:rsidR="006C62F4" w:rsidRPr="006C62F4" w:rsidRDefault="006C62F4" w:rsidP="00ED0510">
            <w:pPr>
              <w:spacing w:after="160"/>
              <w:ind w:firstLine="0"/>
            </w:pPr>
            <w:r w:rsidRPr="006C62F4">
              <w:t>Ocasional</w:t>
            </w:r>
          </w:p>
        </w:tc>
        <w:tc>
          <w:tcPr>
            <w:tcW w:w="2986" w:type="pct"/>
            <w:hideMark/>
          </w:tcPr>
          <w:p w14:paraId="57A3070D" w14:textId="77777777" w:rsidR="006C62F4" w:rsidRPr="006C62F4" w:rsidRDefault="006C62F4" w:rsidP="00ED0510">
            <w:pPr>
              <w:spacing w:after="160"/>
              <w:ind w:firstLine="0"/>
            </w:pPr>
            <w:r w:rsidRPr="006C62F4">
              <w:t>Puede ocurrir en situaciones específicas, con antecedentes esporádicos en contextos similares.</w:t>
            </w:r>
          </w:p>
        </w:tc>
      </w:tr>
      <w:tr w:rsidR="006C62F4" w:rsidRPr="006C62F4" w14:paraId="1EA8B349" w14:textId="77777777" w:rsidTr="00ED0510">
        <w:tc>
          <w:tcPr>
            <w:tcW w:w="1022" w:type="pct"/>
            <w:hideMark/>
          </w:tcPr>
          <w:p w14:paraId="06633C13" w14:textId="77777777" w:rsidR="006C62F4" w:rsidRPr="006C62F4" w:rsidRDefault="006C62F4" w:rsidP="006C62F4">
            <w:pPr>
              <w:spacing w:after="160"/>
              <w:ind w:firstLine="0"/>
            </w:pPr>
            <w:r w:rsidRPr="006C62F4">
              <w:rPr>
                <w:b/>
                <w:bCs/>
              </w:rPr>
              <w:t>Baja</w:t>
            </w:r>
          </w:p>
        </w:tc>
        <w:tc>
          <w:tcPr>
            <w:tcW w:w="992" w:type="pct"/>
            <w:hideMark/>
          </w:tcPr>
          <w:p w14:paraId="280454C9" w14:textId="77777777" w:rsidR="006C62F4" w:rsidRPr="006C62F4" w:rsidRDefault="006C62F4" w:rsidP="00ED0510">
            <w:pPr>
              <w:spacing w:after="160"/>
              <w:ind w:firstLine="0"/>
            </w:pPr>
            <w:r w:rsidRPr="006C62F4">
              <w:t>Poco común</w:t>
            </w:r>
          </w:p>
        </w:tc>
        <w:tc>
          <w:tcPr>
            <w:tcW w:w="2986" w:type="pct"/>
            <w:hideMark/>
          </w:tcPr>
          <w:p w14:paraId="4935591E" w14:textId="77777777" w:rsidR="006C62F4" w:rsidRPr="006C62F4" w:rsidRDefault="006C62F4" w:rsidP="00ED0510">
            <w:pPr>
              <w:spacing w:after="160"/>
              <w:ind w:firstLine="0"/>
            </w:pPr>
            <w:r w:rsidRPr="006C62F4">
              <w:t>Raramente se presenta, vinculado a fallas excepcionales o factores externos atípicos.</w:t>
            </w:r>
          </w:p>
        </w:tc>
      </w:tr>
      <w:tr w:rsidR="006C62F4" w:rsidRPr="006C62F4" w14:paraId="3E8F724E" w14:textId="77777777" w:rsidTr="00ED0510">
        <w:tc>
          <w:tcPr>
            <w:tcW w:w="1022" w:type="pct"/>
            <w:hideMark/>
          </w:tcPr>
          <w:p w14:paraId="48F2B3C3" w14:textId="77777777" w:rsidR="006C62F4" w:rsidRPr="006C62F4" w:rsidRDefault="006C62F4" w:rsidP="006C62F4">
            <w:pPr>
              <w:spacing w:after="160"/>
              <w:ind w:firstLine="0"/>
            </w:pPr>
            <w:r w:rsidRPr="006C62F4">
              <w:rPr>
                <w:b/>
                <w:bCs/>
              </w:rPr>
              <w:t>Muy Baja</w:t>
            </w:r>
          </w:p>
        </w:tc>
        <w:tc>
          <w:tcPr>
            <w:tcW w:w="992" w:type="pct"/>
            <w:hideMark/>
          </w:tcPr>
          <w:p w14:paraId="21E71B2E" w14:textId="77777777" w:rsidR="006C62F4" w:rsidRPr="006C62F4" w:rsidRDefault="006C62F4" w:rsidP="00ED0510">
            <w:pPr>
              <w:spacing w:after="160"/>
              <w:ind w:firstLine="0"/>
            </w:pPr>
            <w:r w:rsidRPr="006C62F4">
              <w:t>Excepcional</w:t>
            </w:r>
          </w:p>
        </w:tc>
        <w:tc>
          <w:tcPr>
            <w:tcW w:w="2986" w:type="pct"/>
            <w:hideMark/>
          </w:tcPr>
          <w:p w14:paraId="3A0A774C" w14:textId="77777777" w:rsidR="006C62F4" w:rsidRPr="006C62F4" w:rsidRDefault="006C62F4" w:rsidP="00ED0510">
            <w:pPr>
              <w:spacing w:after="160"/>
              <w:ind w:firstLine="0"/>
            </w:pPr>
            <w:r w:rsidRPr="006C62F4">
              <w:t>Prácticamente improbable, solo posible en escenarios extremos o hipotéticos.</w:t>
            </w:r>
          </w:p>
        </w:tc>
      </w:tr>
    </w:tbl>
    <w:p w14:paraId="26960767" w14:textId="3A235AF8" w:rsidR="006C62F4" w:rsidRDefault="0021103C" w:rsidP="006C62F4">
      <w:pPr>
        <w:ind w:firstLine="0"/>
        <w:rPr>
          <w:b/>
          <w:bCs/>
        </w:rPr>
      </w:pPr>
      <w:r>
        <w:t>Fuente: Elaboración Propia.</w:t>
      </w:r>
    </w:p>
    <w:p w14:paraId="1BD5447A" w14:textId="5FB0B03E" w:rsidR="004423AC" w:rsidRDefault="004423AC" w:rsidP="006C62F4">
      <w:pPr>
        <w:ind w:firstLine="0"/>
        <w:rPr>
          <w:b/>
          <w:bCs/>
        </w:rPr>
      </w:pPr>
    </w:p>
    <w:p w14:paraId="18663602" w14:textId="5C429E4F" w:rsidR="004423AC" w:rsidRDefault="004423AC" w:rsidP="006C62F4">
      <w:pPr>
        <w:ind w:firstLine="0"/>
        <w:rPr>
          <w:b/>
          <w:bCs/>
        </w:rPr>
      </w:pPr>
    </w:p>
    <w:p w14:paraId="46E5EBCD" w14:textId="77777777" w:rsidR="004423AC" w:rsidRDefault="004423AC" w:rsidP="006C62F4">
      <w:pPr>
        <w:ind w:firstLine="0"/>
        <w:rPr>
          <w:b/>
          <w:bCs/>
        </w:rPr>
      </w:pPr>
    </w:p>
    <w:p w14:paraId="03915E75" w14:textId="6D9F742D" w:rsidR="006C62F4" w:rsidRPr="006C62F4" w:rsidRDefault="006C62F4" w:rsidP="006C62F4">
      <w:pPr>
        <w:rPr>
          <w:b/>
          <w:bCs/>
        </w:rPr>
      </w:pPr>
      <w:r w:rsidRPr="006C62F4">
        <w:rPr>
          <w:b/>
          <w:bCs/>
        </w:rPr>
        <w:t>Explicación de los criterios cualitativos</w:t>
      </w:r>
    </w:p>
    <w:p w14:paraId="7AE1602E" w14:textId="77777777" w:rsidR="006C62F4" w:rsidRPr="006C62F4" w:rsidRDefault="006C62F4" w:rsidP="006C62F4">
      <w:r w:rsidRPr="006C62F4">
        <w:rPr>
          <w:b/>
          <w:bCs/>
        </w:rPr>
        <w:t>Impacto</w:t>
      </w:r>
      <w:r w:rsidRPr="006C62F4">
        <w:t>:</w:t>
      </w:r>
    </w:p>
    <w:p w14:paraId="3333AEF6" w14:textId="77777777" w:rsidR="006C62F4" w:rsidRPr="006C62F4" w:rsidRDefault="006C62F4" w:rsidP="006C62F4">
      <w:pPr>
        <w:numPr>
          <w:ilvl w:val="0"/>
          <w:numId w:val="18"/>
        </w:numPr>
      </w:pPr>
      <w:r w:rsidRPr="006C62F4">
        <w:rPr>
          <w:b/>
          <w:bCs/>
        </w:rPr>
        <w:lastRenderedPageBreak/>
        <w:t>Muy Alto</w:t>
      </w:r>
      <w:r w:rsidRPr="006C62F4">
        <w:t>: Corresponde a riesgos con consecuencias estratégicas, como la interrupción de servicios esenciales o la pérdida de datos críticos.</w:t>
      </w:r>
    </w:p>
    <w:p w14:paraId="60CBDCB8" w14:textId="77777777" w:rsidR="006C62F4" w:rsidRPr="006C62F4" w:rsidRDefault="006C62F4" w:rsidP="006C62F4">
      <w:pPr>
        <w:numPr>
          <w:ilvl w:val="0"/>
          <w:numId w:val="18"/>
        </w:numPr>
      </w:pPr>
      <w:r w:rsidRPr="006C62F4">
        <w:rPr>
          <w:b/>
          <w:bCs/>
        </w:rPr>
        <w:t>Alto</w:t>
      </w:r>
      <w:r w:rsidRPr="006C62F4">
        <w:t>: Incluye riesgos que comprometen objetivos operativos, como incumplimientos contractuales o sanciones regulatorias.</w:t>
      </w:r>
    </w:p>
    <w:p w14:paraId="07DF7862" w14:textId="77777777" w:rsidR="006C62F4" w:rsidRPr="006C62F4" w:rsidRDefault="006C62F4" w:rsidP="006C62F4">
      <w:pPr>
        <w:numPr>
          <w:ilvl w:val="0"/>
          <w:numId w:val="18"/>
        </w:numPr>
      </w:pPr>
      <w:r w:rsidRPr="006C62F4">
        <w:rPr>
          <w:b/>
          <w:bCs/>
        </w:rPr>
        <w:t>Moderado</w:t>
      </w:r>
      <w:r w:rsidRPr="006C62F4">
        <w:t>: Afecta procesos secundarios, como retrasos en proyectos no prioritarios o gastos imprevistos manejables.</w:t>
      </w:r>
    </w:p>
    <w:p w14:paraId="2319EC8B" w14:textId="77777777" w:rsidR="006C62F4" w:rsidRPr="006C62F4" w:rsidRDefault="006C62F4" w:rsidP="006C62F4">
      <w:pPr>
        <w:numPr>
          <w:ilvl w:val="0"/>
          <w:numId w:val="18"/>
        </w:numPr>
      </w:pPr>
      <w:r w:rsidRPr="006C62F4">
        <w:rPr>
          <w:b/>
          <w:bCs/>
        </w:rPr>
        <w:t>Bajo</w:t>
      </w:r>
      <w:r w:rsidRPr="006C62F4">
        <w:t>: Implica fallas técnicas menores, como errores en equipos auxiliares o demoras en trámites administrativos.</w:t>
      </w:r>
    </w:p>
    <w:p w14:paraId="34945907" w14:textId="77777777" w:rsidR="006C62F4" w:rsidRPr="006C62F4" w:rsidRDefault="006C62F4" w:rsidP="006C62F4">
      <w:pPr>
        <w:numPr>
          <w:ilvl w:val="0"/>
          <w:numId w:val="18"/>
        </w:numPr>
      </w:pPr>
      <w:r w:rsidRPr="006C62F4">
        <w:rPr>
          <w:b/>
          <w:bCs/>
        </w:rPr>
        <w:t>Mínimo</w:t>
      </w:r>
      <w:r w:rsidRPr="006C62F4">
        <w:t>: No requiere acciones correctivas, como variaciones mínimas en tiempos de respuesta o desviaciones presupuestarias insignificantes.</w:t>
      </w:r>
    </w:p>
    <w:p w14:paraId="3A2834CA" w14:textId="77777777" w:rsidR="006C62F4" w:rsidRPr="006C62F4" w:rsidRDefault="006C62F4" w:rsidP="006C62F4">
      <w:r w:rsidRPr="006C62F4">
        <w:rPr>
          <w:b/>
          <w:bCs/>
        </w:rPr>
        <w:t>Probabilidad</w:t>
      </w:r>
      <w:r w:rsidRPr="006C62F4">
        <w:t>:</w:t>
      </w:r>
    </w:p>
    <w:p w14:paraId="337DFBA8" w14:textId="77777777" w:rsidR="006C62F4" w:rsidRPr="006C62F4" w:rsidRDefault="006C62F4" w:rsidP="006C62F4">
      <w:pPr>
        <w:numPr>
          <w:ilvl w:val="0"/>
          <w:numId w:val="19"/>
        </w:numPr>
      </w:pPr>
      <w:r w:rsidRPr="006C62F4">
        <w:rPr>
          <w:b/>
          <w:bCs/>
        </w:rPr>
        <w:t>Muy Alta</w:t>
      </w:r>
      <w:r w:rsidRPr="006C62F4">
        <w:t>: Riesgos asociados a procesos con fallas sistémicas, como equipos obsoletos o protocolos no actualizados.</w:t>
      </w:r>
    </w:p>
    <w:p w14:paraId="032C2072" w14:textId="77777777" w:rsidR="006C62F4" w:rsidRPr="006C62F4" w:rsidRDefault="006C62F4" w:rsidP="006C62F4">
      <w:pPr>
        <w:numPr>
          <w:ilvl w:val="0"/>
          <w:numId w:val="19"/>
        </w:numPr>
      </w:pPr>
      <w:r w:rsidRPr="006C62F4">
        <w:rPr>
          <w:b/>
          <w:bCs/>
        </w:rPr>
        <w:t>Alta</w:t>
      </w:r>
      <w:r w:rsidRPr="006C62F4">
        <w:t>: Relacionados con actividades repetitivas propensas a errores humanos, como ingreso manual de datos.</w:t>
      </w:r>
    </w:p>
    <w:p w14:paraId="4EE562AC" w14:textId="77777777" w:rsidR="006C62F4" w:rsidRPr="006C62F4" w:rsidRDefault="006C62F4" w:rsidP="006C62F4">
      <w:pPr>
        <w:numPr>
          <w:ilvl w:val="0"/>
          <w:numId w:val="19"/>
        </w:numPr>
      </w:pPr>
      <w:r w:rsidRPr="006C62F4">
        <w:rPr>
          <w:b/>
          <w:bCs/>
        </w:rPr>
        <w:t>Moderada</w:t>
      </w:r>
      <w:r w:rsidRPr="006C62F4">
        <w:t>: Vinculados a factores externos predecibles, como fluctuaciones en la demanda o retrasos en proveedores.</w:t>
      </w:r>
    </w:p>
    <w:p w14:paraId="51072F3C" w14:textId="77777777" w:rsidR="006C62F4" w:rsidRPr="006C62F4" w:rsidRDefault="006C62F4" w:rsidP="006C62F4">
      <w:pPr>
        <w:numPr>
          <w:ilvl w:val="0"/>
          <w:numId w:val="19"/>
        </w:numPr>
      </w:pPr>
      <w:r w:rsidRPr="006C62F4">
        <w:rPr>
          <w:b/>
          <w:bCs/>
        </w:rPr>
        <w:t>Baja</w:t>
      </w:r>
      <w:r w:rsidRPr="006C62F4">
        <w:t>: Asociados a eventos poco frecuentes, como fallas en sistemas redundantes o errores en procedimientos auditados.</w:t>
      </w:r>
    </w:p>
    <w:p w14:paraId="3878D7C7" w14:textId="666A8304" w:rsidR="006C62F4" w:rsidRPr="006C62F4" w:rsidRDefault="006C62F4" w:rsidP="00AF00E0">
      <w:pPr>
        <w:numPr>
          <w:ilvl w:val="0"/>
          <w:numId w:val="19"/>
        </w:numPr>
      </w:pPr>
      <w:r w:rsidRPr="006C62F4">
        <w:rPr>
          <w:b/>
          <w:bCs/>
        </w:rPr>
        <w:t>Muy Baja</w:t>
      </w:r>
      <w:r w:rsidRPr="006C62F4">
        <w:t>: Corresponden a escenarios teóricos, como desastres naturales en zonas sin antecedentes o ataques cibernéticos altamente especializados.</w:t>
      </w:r>
    </w:p>
    <w:p w14:paraId="576592DA" w14:textId="62DB5E14" w:rsidR="001204CD" w:rsidRDefault="001204CD" w:rsidP="001204CD">
      <w:pPr>
        <w:pStyle w:val="Ttulo1"/>
      </w:pPr>
      <w:bookmarkStart w:id="21" w:name="_Toc196180399"/>
      <w:r w:rsidRPr="001204CD">
        <w:lastRenderedPageBreak/>
        <w:t>Parte II</w:t>
      </w:r>
      <w:r>
        <w:t>:</w:t>
      </w:r>
      <w:r w:rsidRPr="001204CD">
        <w:t xml:space="preserve"> Desarrollo de</w:t>
      </w:r>
      <w:r>
        <w:t xml:space="preserve"> caso</w:t>
      </w:r>
      <w:bookmarkEnd w:id="21"/>
    </w:p>
    <w:p w14:paraId="55CD1420" w14:textId="77777777" w:rsidR="006C62F4" w:rsidRPr="006C62F4" w:rsidRDefault="006C62F4" w:rsidP="006C62F4">
      <w:pPr>
        <w:pStyle w:val="Ttulo2"/>
      </w:pPr>
      <w:bookmarkStart w:id="22" w:name="_Toc196180400"/>
      <w:r w:rsidRPr="006C62F4">
        <w:t>Supuestos para la Gestión de Riesgos en un Servicio de Correo Electrónico</w:t>
      </w:r>
      <w:bookmarkEnd w:id="22"/>
    </w:p>
    <w:p w14:paraId="378A0437" w14:textId="77777777" w:rsidR="006C62F4" w:rsidRPr="006C62F4" w:rsidRDefault="006C62F4" w:rsidP="006C62F4">
      <w:r w:rsidRPr="006C62F4">
        <w:t>Se asume que el servicio de correo electrónico opera en una infraestructura híbrida (nube y servidores locales), con protocolos de autenticación básicos como contraseñas estáticas y sin autenticación multifactorial (MFA) por defecto. Esto genera vulnerabilidades ante ataques de phishing o fuerza bruta, especialmente si los usuarios no reciben capacitación periódica en ciberseguridad. Además, se presume que el proveedor de servicios en la nube no garantiza copias de seguridad automatizadas diarias, lo que incrementa el riesgo de pérdida de datos ante un incidente.</w:t>
      </w:r>
    </w:p>
    <w:p w14:paraId="44D07DBC" w14:textId="77777777" w:rsidR="006C62F4" w:rsidRPr="006C62F4" w:rsidRDefault="006C62F4" w:rsidP="006C62F4">
      <w:r w:rsidRPr="006C62F4">
        <w:t>Se considera que el equipo de TI no realiza monitoreo proactivo de amenazas, como análisis de logs en tiempo real o detección de comportamientos anómalos en el tráfico de correos. Esto limita la capacidad de respuesta ante brechas de seguridad, como el robo de credenciales o la propagación de malware adjunto. Asimismo, se supone que no existen acuerdos de nivel de servicio (SLA) específicos para la recuperación de cuentas comprometidas, lo que podría extender los tiempos de inactividad durante un ataque.</w:t>
      </w:r>
    </w:p>
    <w:p w14:paraId="0D746147" w14:textId="77777777" w:rsidR="006C62F4" w:rsidRPr="006C62F4" w:rsidRDefault="006C62F4" w:rsidP="006C62F4">
      <w:r w:rsidRPr="006C62F4">
        <w:t xml:space="preserve">Se parte de la base de que los usuarios finales tienen acceso a funciones de alto riesgo, como el reenvío automático de correos a cuentas personales o la descarga de archivos sin escaneo previo. Esto aumenta la probabilidad de fugas de información confidencial o infecciones por </w:t>
      </w:r>
      <w:proofErr w:type="spellStart"/>
      <w:r w:rsidRPr="006C62F4">
        <w:t>ransomware</w:t>
      </w:r>
      <w:proofErr w:type="spellEnd"/>
      <w:r w:rsidRPr="006C62F4">
        <w:t>. Adicionalmente, se asume que la organización no cuenta con un plan de continuidad específico para el servicio de correo, lo que dificulta la reactivación rápida tras un desastre.</w:t>
      </w:r>
    </w:p>
    <w:p w14:paraId="44C49B50" w14:textId="6E4257A1" w:rsidR="006C62F4" w:rsidRDefault="006C62F4" w:rsidP="006C62F4">
      <w:r>
        <w:t>Y</w:t>
      </w:r>
      <w:r w:rsidRPr="006C62F4">
        <w:t xml:space="preserve">, se presume que los riesgos legales, como el incumplimiento de regulaciones de protección de datos (por ejemplo, GDPR), no han sido evaluados en relación con el almacenamiento y transmisión de información sensible a través del correo. Esto podría derivar </w:t>
      </w:r>
      <w:r w:rsidRPr="006C62F4">
        <w:lastRenderedPageBreak/>
        <w:t>en sanciones económicas y daños reputacionales si se exponen datos personales o financieros de clientes o empleados.</w:t>
      </w:r>
    </w:p>
    <w:p w14:paraId="2D72BB5F" w14:textId="258AFBD6" w:rsidR="006C62F4" w:rsidRDefault="006C62F4" w:rsidP="006C62F4">
      <w:bookmarkStart w:id="23" w:name="_Toc196180401"/>
      <w:r w:rsidRPr="006C62F4">
        <w:rPr>
          <w:rStyle w:val="Ttulo2Car"/>
        </w:rPr>
        <w:t>Identificación de Riesgos en el Servicio de Correo Electrónico</w:t>
      </w:r>
      <w:bookmarkEnd w:id="23"/>
    </w:p>
    <w:p w14:paraId="144551BD" w14:textId="66C84E5A" w:rsidR="006C62F4" w:rsidRPr="006C62F4" w:rsidRDefault="006C62F4" w:rsidP="006C62F4">
      <w:r w:rsidRPr="006C62F4">
        <w:t>Uno de los riesgos principales es el ataque de phishing, con probabilidad alta (ocurrencia mensual) e impacto alto (pérdida de credenciales y acceso no autorizado). La magnitud, al multiplicar probabilidad (3) por impacto (4), resulta moderada-alta (12), considerando controles básicos como filtros antispam. Sin embargo, la falta de autenticación multifactorial incrementa la exposición, lo que podría elevar el impacto a crítico en escenarios de filtración masiva de datos.</w:t>
      </w:r>
    </w:p>
    <w:p w14:paraId="425D704A" w14:textId="77777777" w:rsidR="006C62F4" w:rsidRPr="006C62F4" w:rsidRDefault="006C62F4" w:rsidP="006C62F4">
      <w:r w:rsidRPr="006C62F4">
        <w:t xml:space="preserve">Otro riesgo relevante es la pérdida de datos por fallas en las copias de seguridad, con probabilidad moderada (incidentes anuales) e impacto muy alto (interrupción operativa prolongada). La magnitud (9) refleja la criticidad del servicio, especialmente si no existen redundancias geográficas en el almacenamiento. Este escenario se agrava si los </w:t>
      </w:r>
      <w:proofErr w:type="spellStart"/>
      <w:r w:rsidRPr="006C62F4">
        <w:t>backups</w:t>
      </w:r>
      <w:proofErr w:type="spellEnd"/>
      <w:r w:rsidRPr="006C62F4">
        <w:t xml:space="preserve"> no se verifican periódicamente, aumentando la probabilidad a alta y la magnitud a 12.</w:t>
      </w:r>
    </w:p>
    <w:p w14:paraId="15A99C4E" w14:textId="77777777" w:rsidR="006C62F4" w:rsidRPr="006C62F4" w:rsidRDefault="006C62F4" w:rsidP="006C62F4">
      <w:r w:rsidRPr="006C62F4">
        <w:t xml:space="preserve">El malware adjunto en correos presenta probabilidad alta (varios intentos mensuales) e impacto moderado (infección localizada), generando una magnitud de 9. Sin embargo, si el malware logra propagarse a la red interna, el impacto escalaría a alto (parálisis de sistemas), elevando la magnitud a 12. La ausencia de </w:t>
      </w:r>
      <w:proofErr w:type="spellStart"/>
      <w:r w:rsidRPr="006C62F4">
        <w:t>sandboxing</w:t>
      </w:r>
      <w:proofErr w:type="spellEnd"/>
      <w:r w:rsidRPr="006C62F4">
        <w:t xml:space="preserve"> para analizar archivos incrementa la exposición a este riesgo.</w:t>
      </w:r>
    </w:p>
    <w:p w14:paraId="26DE1283" w14:textId="77777777" w:rsidR="006C62F4" w:rsidRPr="006C62F4" w:rsidRDefault="006C62F4" w:rsidP="006C62F4">
      <w:r w:rsidRPr="006C62F4">
        <w:t>Finalmente, el incumplimiento regulatorio (ejemplo: GDPR) tiene probabilidad baja (sanciones esporádicas) e impacto muy alto (multas millonarias y daño reputacional), con magnitud 8. No obstante, si se detecta negligencia sistemática en el cifrado de datos, la probabilidad aumentaría a moderada, llevando la magnitud a 12. La falta de auditorías internas agrava este escenario.</w:t>
      </w:r>
    </w:p>
    <w:p w14:paraId="3078EB94" w14:textId="35B791BC" w:rsidR="006C62F4" w:rsidRDefault="006C62F4" w:rsidP="006C62F4">
      <w:r w:rsidRPr="006C62F4">
        <w:rPr>
          <w:b/>
          <w:bCs/>
        </w:rPr>
        <w:lastRenderedPageBreak/>
        <w:t>Nota</w:t>
      </w:r>
      <w:r w:rsidRPr="006C62F4">
        <w:t>: Los valores de probabilidad e impacto siguen una escala del 1 al 5 (1=mínimo, 5=muy alto). La magnitud se calcula como producto directo sin normalización, priorizando riesgos con puntuaciones superiores a 9 para acciones inmediatas.</w:t>
      </w:r>
    </w:p>
    <w:p w14:paraId="5E5EB0E3" w14:textId="17F7F48B" w:rsidR="006C62F4" w:rsidRDefault="006C62F4" w:rsidP="006C62F4">
      <w:pPr>
        <w:pStyle w:val="Ttulo2"/>
      </w:pPr>
      <w:bookmarkStart w:id="24" w:name="_Toc196180402"/>
      <w:r>
        <w:t>Diagrama</w:t>
      </w:r>
      <w:bookmarkEnd w:id="24"/>
    </w:p>
    <w:p w14:paraId="1E6D3E68" w14:textId="0176F0DD" w:rsidR="00AF00E0" w:rsidRPr="00AF00E0" w:rsidRDefault="00AF00E0" w:rsidP="00AF00E0">
      <w:pPr>
        <w:pStyle w:val="Descripcin"/>
        <w:keepNext/>
        <w:rPr>
          <w:b/>
          <w:bCs/>
          <w:color w:val="auto"/>
          <w:sz w:val="24"/>
          <w:szCs w:val="24"/>
        </w:rPr>
      </w:pPr>
      <w:bookmarkStart w:id="25" w:name="_Toc196218932"/>
      <w:r w:rsidRPr="00AF00E0">
        <w:rPr>
          <w:b/>
          <w:bCs/>
          <w:color w:val="auto"/>
          <w:sz w:val="24"/>
          <w:szCs w:val="24"/>
        </w:rPr>
        <w:t xml:space="preserve">Tabla </w:t>
      </w:r>
      <w:r w:rsidRPr="00AF00E0">
        <w:rPr>
          <w:b/>
          <w:bCs/>
          <w:color w:val="auto"/>
          <w:sz w:val="24"/>
          <w:szCs w:val="24"/>
        </w:rPr>
        <w:fldChar w:fldCharType="begin"/>
      </w:r>
      <w:r w:rsidRPr="00AF00E0">
        <w:rPr>
          <w:b/>
          <w:bCs/>
          <w:color w:val="auto"/>
          <w:sz w:val="24"/>
          <w:szCs w:val="24"/>
        </w:rPr>
        <w:instrText xml:space="preserve"> SEQ Tabla \* ARABIC </w:instrText>
      </w:r>
      <w:r w:rsidRPr="00AF00E0">
        <w:rPr>
          <w:b/>
          <w:bCs/>
          <w:color w:val="auto"/>
          <w:sz w:val="24"/>
          <w:szCs w:val="24"/>
        </w:rPr>
        <w:fldChar w:fldCharType="separate"/>
      </w:r>
      <w:r w:rsidR="00067415">
        <w:rPr>
          <w:b/>
          <w:bCs/>
          <w:noProof/>
          <w:color w:val="auto"/>
          <w:sz w:val="24"/>
          <w:szCs w:val="24"/>
        </w:rPr>
        <w:t>2</w:t>
      </w:r>
      <w:r w:rsidRPr="00AF00E0">
        <w:rPr>
          <w:b/>
          <w:bCs/>
          <w:color w:val="auto"/>
          <w:sz w:val="24"/>
          <w:szCs w:val="24"/>
        </w:rPr>
        <w:fldChar w:fldCharType="end"/>
      </w:r>
      <w:r w:rsidRPr="00AF00E0">
        <w:rPr>
          <w:b/>
          <w:bCs/>
          <w:color w:val="auto"/>
          <w:sz w:val="24"/>
          <w:szCs w:val="24"/>
        </w:rPr>
        <w:t xml:space="preserve"> Diagrama de calor</w:t>
      </w:r>
      <w:bookmarkEnd w:id="25"/>
    </w:p>
    <w:tbl>
      <w:tblPr>
        <w:tblW w:w="9464" w:type="dxa"/>
        <w:tblInd w:w="557" w:type="dxa"/>
        <w:tblCellMar>
          <w:left w:w="70" w:type="dxa"/>
          <w:right w:w="70" w:type="dxa"/>
        </w:tblCellMar>
        <w:tblLook w:val="04A0" w:firstRow="1" w:lastRow="0" w:firstColumn="1" w:lastColumn="0" w:noHBand="0" w:noVBand="1"/>
      </w:tblPr>
      <w:tblGrid>
        <w:gridCol w:w="2673"/>
        <w:gridCol w:w="2541"/>
        <w:gridCol w:w="2095"/>
        <w:gridCol w:w="2155"/>
      </w:tblGrid>
      <w:tr w:rsidR="003A1123" w:rsidRPr="003A1123" w14:paraId="752882F5" w14:textId="77777777" w:rsidTr="003A1123">
        <w:trPr>
          <w:trHeight w:val="564"/>
        </w:trPr>
        <w:tc>
          <w:tcPr>
            <w:tcW w:w="2673" w:type="dxa"/>
            <w:tcBorders>
              <w:top w:val="single" w:sz="8" w:space="0" w:color="000000"/>
              <w:left w:val="single" w:sz="8" w:space="0" w:color="000000"/>
              <w:bottom w:val="nil"/>
              <w:right w:val="nil"/>
            </w:tcBorders>
            <w:shd w:val="clear" w:color="auto" w:fill="auto"/>
            <w:hideMark/>
          </w:tcPr>
          <w:p w14:paraId="1C031642" w14:textId="77777777" w:rsidR="003A1123" w:rsidRPr="003A1123" w:rsidRDefault="003A1123" w:rsidP="003A1123">
            <w:pPr>
              <w:spacing w:after="0"/>
              <w:ind w:firstLine="0"/>
              <w:jc w:val="center"/>
              <w:rPr>
                <w:rFonts w:eastAsia="Times New Roman" w:cs="Arial"/>
                <w:color w:val="000000"/>
                <w:lang w:eastAsia="es-CR"/>
              </w:rPr>
            </w:pPr>
            <w:r w:rsidRPr="003A1123">
              <w:rPr>
                <w:rFonts w:eastAsia="Times New Roman" w:cs="Arial"/>
                <w:color w:val="000000"/>
                <w:lang w:eastAsia="es-CR"/>
              </w:rPr>
              <w:t>Riesgo</w:t>
            </w:r>
          </w:p>
        </w:tc>
        <w:tc>
          <w:tcPr>
            <w:tcW w:w="2541" w:type="dxa"/>
            <w:tcBorders>
              <w:top w:val="single" w:sz="8" w:space="0" w:color="000000"/>
              <w:left w:val="nil"/>
              <w:bottom w:val="nil"/>
              <w:right w:val="nil"/>
            </w:tcBorders>
            <w:shd w:val="clear" w:color="auto" w:fill="auto"/>
            <w:hideMark/>
          </w:tcPr>
          <w:p w14:paraId="3D79ABA2" w14:textId="77777777" w:rsidR="003A1123" w:rsidRPr="003A1123" w:rsidRDefault="003A1123" w:rsidP="003A1123">
            <w:pPr>
              <w:spacing w:after="0"/>
              <w:ind w:firstLine="0"/>
              <w:jc w:val="center"/>
              <w:rPr>
                <w:rFonts w:eastAsia="Times New Roman" w:cs="Arial"/>
                <w:color w:val="000000"/>
                <w:lang w:eastAsia="es-CR"/>
              </w:rPr>
            </w:pPr>
            <w:r w:rsidRPr="003A1123">
              <w:rPr>
                <w:rFonts w:eastAsia="Times New Roman" w:cs="Arial"/>
                <w:color w:val="000000"/>
                <w:lang w:eastAsia="es-CR"/>
              </w:rPr>
              <w:t>Probabilidad</w:t>
            </w:r>
          </w:p>
        </w:tc>
        <w:tc>
          <w:tcPr>
            <w:tcW w:w="2095" w:type="dxa"/>
            <w:tcBorders>
              <w:top w:val="single" w:sz="8" w:space="0" w:color="000000"/>
              <w:left w:val="nil"/>
              <w:bottom w:val="nil"/>
              <w:right w:val="nil"/>
            </w:tcBorders>
            <w:shd w:val="clear" w:color="auto" w:fill="auto"/>
            <w:hideMark/>
          </w:tcPr>
          <w:p w14:paraId="7FBA2E87" w14:textId="77777777" w:rsidR="003A1123" w:rsidRPr="003A1123" w:rsidRDefault="003A1123" w:rsidP="003A1123">
            <w:pPr>
              <w:spacing w:after="0"/>
              <w:ind w:firstLine="0"/>
              <w:jc w:val="center"/>
              <w:rPr>
                <w:rFonts w:eastAsia="Times New Roman" w:cs="Arial"/>
                <w:color w:val="000000"/>
                <w:lang w:eastAsia="es-CR"/>
              </w:rPr>
            </w:pPr>
            <w:r w:rsidRPr="003A1123">
              <w:rPr>
                <w:rFonts w:eastAsia="Times New Roman" w:cs="Arial"/>
                <w:color w:val="000000"/>
                <w:lang w:eastAsia="es-CR"/>
              </w:rPr>
              <w:t>Impacto</w:t>
            </w:r>
          </w:p>
        </w:tc>
        <w:tc>
          <w:tcPr>
            <w:tcW w:w="2155" w:type="dxa"/>
            <w:tcBorders>
              <w:top w:val="single" w:sz="8" w:space="0" w:color="000000"/>
              <w:left w:val="nil"/>
              <w:bottom w:val="nil"/>
              <w:right w:val="single" w:sz="8" w:space="0" w:color="000000"/>
            </w:tcBorders>
            <w:shd w:val="clear" w:color="auto" w:fill="auto"/>
            <w:hideMark/>
          </w:tcPr>
          <w:p w14:paraId="2497F897" w14:textId="77777777" w:rsidR="003A1123" w:rsidRPr="003A1123" w:rsidRDefault="003A1123" w:rsidP="003A1123">
            <w:pPr>
              <w:spacing w:after="0"/>
              <w:ind w:firstLine="0"/>
              <w:jc w:val="center"/>
              <w:rPr>
                <w:rFonts w:eastAsia="Times New Roman" w:cs="Arial"/>
                <w:color w:val="000000"/>
                <w:lang w:eastAsia="es-CR"/>
              </w:rPr>
            </w:pPr>
            <w:r w:rsidRPr="003A1123">
              <w:rPr>
                <w:rFonts w:eastAsia="Times New Roman" w:cs="Arial"/>
                <w:color w:val="000000"/>
                <w:lang w:eastAsia="es-CR"/>
              </w:rPr>
              <w:t>Magnitud</w:t>
            </w:r>
          </w:p>
        </w:tc>
      </w:tr>
      <w:tr w:rsidR="003A1123" w:rsidRPr="003A1123" w14:paraId="22BF9971" w14:textId="77777777" w:rsidTr="003A1123">
        <w:trPr>
          <w:trHeight w:val="564"/>
        </w:trPr>
        <w:tc>
          <w:tcPr>
            <w:tcW w:w="2673"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E34E37F" w14:textId="77777777" w:rsidR="003A1123" w:rsidRPr="003A1123" w:rsidRDefault="003A1123" w:rsidP="003A1123">
            <w:pPr>
              <w:spacing w:after="0"/>
              <w:ind w:firstLine="0"/>
              <w:rPr>
                <w:rFonts w:eastAsia="Times New Roman" w:cs="Arial"/>
                <w:color w:val="000000"/>
                <w:lang w:eastAsia="es-CR"/>
              </w:rPr>
            </w:pPr>
            <w:r w:rsidRPr="003A1123">
              <w:rPr>
                <w:rFonts w:eastAsia="Times New Roman" w:cs="Arial"/>
                <w:color w:val="000000"/>
                <w:lang w:eastAsia="es-CR"/>
              </w:rPr>
              <w:t>Ataques de phishing</w:t>
            </w:r>
          </w:p>
        </w:tc>
        <w:tc>
          <w:tcPr>
            <w:tcW w:w="2541" w:type="dxa"/>
            <w:tcBorders>
              <w:top w:val="single" w:sz="8" w:space="0" w:color="000000"/>
              <w:left w:val="single" w:sz="8" w:space="0" w:color="000000"/>
              <w:bottom w:val="single" w:sz="8" w:space="0" w:color="000000"/>
              <w:right w:val="single" w:sz="8" w:space="0" w:color="000000"/>
            </w:tcBorders>
            <w:shd w:val="clear" w:color="000000" w:fill="FFFF00"/>
            <w:vAlign w:val="center"/>
            <w:hideMark/>
          </w:tcPr>
          <w:p w14:paraId="3E084798" w14:textId="77777777" w:rsidR="003A1123" w:rsidRPr="003A1123" w:rsidRDefault="003A1123" w:rsidP="003A1123">
            <w:pPr>
              <w:spacing w:after="0"/>
              <w:ind w:firstLine="0"/>
              <w:jc w:val="right"/>
              <w:rPr>
                <w:rFonts w:eastAsia="Times New Roman" w:cs="Arial"/>
                <w:color w:val="000000"/>
                <w:lang w:eastAsia="es-CR"/>
              </w:rPr>
            </w:pPr>
            <w:r w:rsidRPr="003A1123">
              <w:rPr>
                <w:rFonts w:eastAsia="Times New Roman" w:cs="Arial"/>
                <w:color w:val="000000"/>
                <w:lang w:eastAsia="es-CR"/>
              </w:rPr>
              <w:t>4</w:t>
            </w:r>
          </w:p>
        </w:tc>
        <w:tc>
          <w:tcPr>
            <w:tcW w:w="2095" w:type="dxa"/>
            <w:tcBorders>
              <w:top w:val="single" w:sz="8" w:space="0" w:color="000000"/>
              <w:left w:val="single" w:sz="8" w:space="0" w:color="000000"/>
              <w:bottom w:val="single" w:sz="8" w:space="0" w:color="000000"/>
              <w:right w:val="single" w:sz="8" w:space="0" w:color="000000"/>
            </w:tcBorders>
            <w:shd w:val="clear" w:color="000000" w:fill="FFFF00"/>
            <w:vAlign w:val="center"/>
            <w:hideMark/>
          </w:tcPr>
          <w:p w14:paraId="5EAF5E7F" w14:textId="77777777" w:rsidR="003A1123" w:rsidRPr="003A1123" w:rsidRDefault="003A1123" w:rsidP="003A1123">
            <w:pPr>
              <w:spacing w:after="0"/>
              <w:ind w:firstLine="0"/>
              <w:jc w:val="right"/>
              <w:rPr>
                <w:rFonts w:eastAsia="Times New Roman" w:cs="Arial"/>
                <w:color w:val="000000"/>
                <w:lang w:eastAsia="es-CR"/>
              </w:rPr>
            </w:pPr>
            <w:r w:rsidRPr="003A1123">
              <w:rPr>
                <w:rFonts w:eastAsia="Times New Roman" w:cs="Arial"/>
                <w:color w:val="000000"/>
                <w:lang w:eastAsia="es-CR"/>
              </w:rPr>
              <w:t>4</w:t>
            </w:r>
          </w:p>
        </w:tc>
        <w:tc>
          <w:tcPr>
            <w:tcW w:w="2155" w:type="dxa"/>
            <w:tcBorders>
              <w:top w:val="single" w:sz="8" w:space="0" w:color="000000"/>
              <w:left w:val="single" w:sz="8" w:space="0" w:color="000000"/>
              <w:bottom w:val="single" w:sz="8" w:space="0" w:color="000000"/>
              <w:right w:val="single" w:sz="8" w:space="0" w:color="000000"/>
            </w:tcBorders>
            <w:shd w:val="clear" w:color="000000" w:fill="FF0000"/>
            <w:vAlign w:val="center"/>
            <w:hideMark/>
          </w:tcPr>
          <w:p w14:paraId="08C90488" w14:textId="77777777" w:rsidR="003A1123" w:rsidRPr="003A1123" w:rsidRDefault="003A1123" w:rsidP="003A1123">
            <w:pPr>
              <w:spacing w:after="0"/>
              <w:ind w:firstLine="0"/>
              <w:jc w:val="right"/>
              <w:rPr>
                <w:rFonts w:eastAsia="Times New Roman" w:cs="Arial"/>
                <w:color w:val="000000"/>
                <w:lang w:eastAsia="es-CR"/>
              </w:rPr>
            </w:pPr>
            <w:r w:rsidRPr="003A1123">
              <w:rPr>
                <w:rFonts w:eastAsia="Times New Roman" w:cs="Arial"/>
                <w:color w:val="000000"/>
                <w:lang w:eastAsia="es-CR"/>
              </w:rPr>
              <w:t>16</w:t>
            </w:r>
          </w:p>
        </w:tc>
      </w:tr>
      <w:tr w:rsidR="003A1123" w:rsidRPr="003A1123" w14:paraId="1D17688F" w14:textId="77777777" w:rsidTr="003A1123">
        <w:trPr>
          <w:trHeight w:val="303"/>
        </w:trPr>
        <w:tc>
          <w:tcPr>
            <w:tcW w:w="2673" w:type="dxa"/>
            <w:tcBorders>
              <w:top w:val="nil"/>
              <w:left w:val="single" w:sz="8" w:space="0" w:color="000000"/>
              <w:bottom w:val="single" w:sz="8" w:space="0" w:color="000000"/>
              <w:right w:val="single" w:sz="8" w:space="0" w:color="000000"/>
            </w:tcBorders>
            <w:shd w:val="clear" w:color="auto" w:fill="auto"/>
            <w:vAlign w:val="center"/>
            <w:hideMark/>
          </w:tcPr>
          <w:p w14:paraId="2B6E5B32" w14:textId="77777777" w:rsidR="003A1123" w:rsidRPr="003A1123" w:rsidRDefault="003A1123" w:rsidP="003A1123">
            <w:pPr>
              <w:spacing w:after="0"/>
              <w:ind w:firstLine="0"/>
              <w:rPr>
                <w:rFonts w:eastAsia="Times New Roman" w:cs="Arial"/>
                <w:color w:val="000000"/>
                <w:lang w:eastAsia="es-CR"/>
              </w:rPr>
            </w:pPr>
            <w:r w:rsidRPr="003A1123">
              <w:rPr>
                <w:rFonts w:eastAsia="Times New Roman" w:cs="Arial"/>
                <w:color w:val="000000"/>
                <w:lang w:eastAsia="es-CR"/>
              </w:rPr>
              <w:t>Pérdida de datos</w:t>
            </w:r>
          </w:p>
        </w:tc>
        <w:tc>
          <w:tcPr>
            <w:tcW w:w="2541" w:type="dxa"/>
            <w:tcBorders>
              <w:top w:val="single" w:sz="8" w:space="0" w:color="000000"/>
              <w:left w:val="single" w:sz="8" w:space="0" w:color="000000"/>
              <w:bottom w:val="single" w:sz="8" w:space="0" w:color="000000"/>
              <w:right w:val="single" w:sz="8" w:space="0" w:color="000000"/>
            </w:tcBorders>
            <w:shd w:val="clear" w:color="000000" w:fill="FFFF00"/>
            <w:vAlign w:val="center"/>
            <w:hideMark/>
          </w:tcPr>
          <w:p w14:paraId="43AD4A28" w14:textId="77777777" w:rsidR="003A1123" w:rsidRPr="003A1123" w:rsidRDefault="003A1123" w:rsidP="003A1123">
            <w:pPr>
              <w:spacing w:after="0"/>
              <w:ind w:firstLine="0"/>
              <w:jc w:val="right"/>
              <w:rPr>
                <w:rFonts w:eastAsia="Times New Roman" w:cs="Arial"/>
                <w:color w:val="000000"/>
                <w:lang w:eastAsia="es-CR"/>
              </w:rPr>
            </w:pPr>
            <w:r w:rsidRPr="003A1123">
              <w:rPr>
                <w:rFonts w:eastAsia="Times New Roman" w:cs="Arial"/>
                <w:color w:val="000000"/>
                <w:lang w:eastAsia="es-CR"/>
              </w:rPr>
              <w:t>4</w:t>
            </w:r>
          </w:p>
        </w:tc>
        <w:tc>
          <w:tcPr>
            <w:tcW w:w="2095" w:type="dxa"/>
            <w:tcBorders>
              <w:top w:val="single" w:sz="8" w:space="0" w:color="000000"/>
              <w:left w:val="single" w:sz="8" w:space="0" w:color="000000"/>
              <w:bottom w:val="single" w:sz="8" w:space="0" w:color="000000"/>
              <w:right w:val="single" w:sz="8" w:space="0" w:color="000000"/>
            </w:tcBorders>
            <w:shd w:val="clear" w:color="000000" w:fill="FFFF00"/>
            <w:vAlign w:val="center"/>
            <w:hideMark/>
          </w:tcPr>
          <w:p w14:paraId="6A02B4D3" w14:textId="77777777" w:rsidR="003A1123" w:rsidRPr="003A1123" w:rsidRDefault="003A1123" w:rsidP="003A1123">
            <w:pPr>
              <w:spacing w:after="0"/>
              <w:ind w:firstLine="0"/>
              <w:jc w:val="right"/>
              <w:rPr>
                <w:rFonts w:eastAsia="Times New Roman" w:cs="Arial"/>
                <w:color w:val="000000"/>
                <w:lang w:eastAsia="es-CR"/>
              </w:rPr>
            </w:pPr>
            <w:r w:rsidRPr="003A1123">
              <w:rPr>
                <w:rFonts w:eastAsia="Times New Roman" w:cs="Arial"/>
                <w:color w:val="000000"/>
                <w:lang w:eastAsia="es-CR"/>
              </w:rPr>
              <w:t>5</w:t>
            </w:r>
          </w:p>
        </w:tc>
        <w:tc>
          <w:tcPr>
            <w:tcW w:w="2155" w:type="dxa"/>
            <w:tcBorders>
              <w:top w:val="single" w:sz="8" w:space="0" w:color="000000"/>
              <w:left w:val="single" w:sz="8" w:space="0" w:color="000000"/>
              <w:bottom w:val="single" w:sz="8" w:space="0" w:color="000000"/>
              <w:right w:val="single" w:sz="8" w:space="0" w:color="000000"/>
            </w:tcBorders>
            <w:shd w:val="clear" w:color="000000" w:fill="FF0000"/>
            <w:vAlign w:val="center"/>
            <w:hideMark/>
          </w:tcPr>
          <w:p w14:paraId="04DFE9C2" w14:textId="77777777" w:rsidR="003A1123" w:rsidRPr="003A1123" w:rsidRDefault="003A1123" w:rsidP="003A1123">
            <w:pPr>
              <w:spacing w:after="0"/>
              <w:ind w:firstLine="0"/>
              <w:jc w:val="right"/>
              <w:rPr>
                <w:rFonts w:eastAsia="Times New Roman" w:cs="Arial"/>
                <w:color w:val="000000"/>
                <w:lang w:eastAsia="es-CR"/>
              </w:rPr>
            </w:pPr>
            <w:r w:rsidRPr="003A1123">
              <w:rPr>
                <w:rFonts w:eastAsia="Times New Roman" w:cs="Arial"/>
                <w:color w:val="000000"/>
                <w:lang w:eastAsia="es-CR"/>
              </w:rPr>
              <w:t>20</w:t>
            </w:r>
          </w:p>
        </w:tc>
      </w:tr>
      <w:tr w:rsidR="003A1123" w:rsidRPr="003A1123" w14:paraId="17A4CBE4" w14:textId="77777777" w:rsidTr="003A1123">
        <w:trPr>
          <w:trHeight w:val="303"/>
        </w:trPr>
        <w:tc>
          <w:tcPr>
            <w:tcW w:w="2673" w:type="dxa"/>
            <w:tcBorders>
              <w:top w:val="nil"/>
              <w:left w:val="single" w:sz="8" w:space="0" w:color="000000"/>
              <w:bottom w:val="single" w:sz="8" w:space="0" w:color="000000"/>
              <w:right w:val="single" w:sz="8" w:space="0" w:color="000000"/>
            </w:tcBorders>
            <w:shd w:val="clear" w:color="auto" w:fill="auto"/>
            <w:vAlign w:val="center"/>
            <w:hideMark/>
          </w:tcPr>
          <w:p w14:paraId="2612E874" w14:textId="77777777" w:rsidR="003A1123" w:rsidRPr="003A1123" w:rsidRDefault="003A1123" w:rsidP="003A1123">
            <w:pPr>
              <w:spacing w:after="0"/>
              <w:ind w:firstLine="0"/>
              <w:rPr>
                <w:rFonts w:eastAsia="Times New Roman" w:cs="Arial"/>
                <w:color w:val="000000"/>
                <w:lang w:eastAsia="es-CR"/>
              </w:rPr>
            </w:pPr>
            <w:r w:rsidRPr="003A1123">
              <w:rPr>
                <w:rFonts w:eastAsia="Times New Roman" w:cs="Arial"/>
                <w:color w:val="000000"/>
                <w:lang w:eastAsia="es-CR"/>
              </w:rPr>
              <w:t>Malware adjunto</w:t>
            </w:r>
          </w:p>
        </w:tc>
        <w:tc>
          <w:tcPr>
            <w:tcW w:w="2541" w:type="dxa"/>
            <w:tcBorders>
              <w:top w:val="single" w:sz="8" w:space="0" w:color="000000"/>
              <w:left w:val="single" w:sz="8" w:space="0" w:color="000000"/>
              <w:bottom w:val="single" w:sz="8" w:space="0" w:color="000000"/>
              <w:right w:val="single" w:sz="8" w:space="0" w:color="000000"/>
            </w:tcBorders>
            <w:shd w:val="clear" w:color="000000" w:fill="FFFF00"/>
            <w:vAlign w:val="center"/>
            <w:hideMark/>
          </w:tcPr>
          <w:p w14:paraId="3E6C6DF3" w14:textId="77777777" w:rsidR="003A1123" w:rsidRPr="003A1123" w:rsidRDefault="003A1123" w:rsidP="003A1123">
            <w:pPr>
              <w:spacing w:after="0"/>
              <w:ind w:firstLine="0"/>
              <w:jc w:val="right"/>
              <w:rPr>
                <w:rFonts w:eastAsia="Times New Roman" w:cs="Arial"/>
                <w:color w:val="000000"/>
                <w:lang w:eastAsia="es-CR"/>
              </w:rPr>
            </w:pPr>
            <w:r w:rsidRPr="003A1123">
              <w:rPr>
                <w:rFonts w:eastAsia="Times New Roman" w:cs="Arial"/>
                <w:color w:val="000000"/>
                <w:lang w:eastAsia="es-CR"/>
              </w:rPr>
              <w:t>5</w:t>
            </w:r>
          </w:p>
        </w:tc>
        <w:tc>
          <w:tcPr>
            <w:tcW w:w="2095" w:type="dxa"/>
            <w:tcBorders>
              <w:top w:val="single" w:sz="8" w:space="0" w:color="000000"/>
              <w:left w:val="single" w:sz="8" w:space="0" w:color="000000"/>
              <w:bottom w:val="single" w:sz="8" w:space="0" w:color="000000"/>
              <w:right w:val="single" w:sz="8" w:space="0" w:color="000000"/>
            </w:tcBorders>
            <w:shd w:val="clear" w:color="000000" w:fill="FFFF00"/>
            <w:vAlign w:val="center"/>
            <w:hideMark/>
          </w:tcPr>
          <w:p w14:paraId="60C2EBE0" w14:textId="77777777" w:rsidR="003A1123" w:rsidRPr="003A1123" w:rsidRDefault="003A1123" w:rsidP="003A1123">
            <w:pPr>
              <w:spacing w:after="0"/>
              <w:ind w:firstLine="0"/>
              <w:jc w:val="right"/>
              <w:rPr>
                <w:rFonts w:eastAsia="Times New Roman" w:cs="Arial"/>
                <w:color w:val="000000"/>
                <w:lang w:eastAsia="es-CR"/>
              </w:rPr>
            </w:pPr>
            <w:r w:rsidRPr="003A1123">
              <w:rPr>
                <w:rFonts w:eastAsia="Times New Roman" w:cs="Arial"/>
                <w:color w:val="000000"/>
                <w:lang w:eastAsia="es-CR"/>
              </w:rPr>
              <w:t>4</w:t>
            </w:r>
          </w:p>
        </w:tc>
        <w:tc>
          <w:tcPr>
            <w:tcW w:w="2155" w:type="dxa"/>
            <w:tcBorders>
              <w:top w:val="single" w:sz="8" w:space="0" w:color="000000"/>
              <w:left w:val="single" w:sz="8" w:space="0" w:color="000000"/>
              <w:bottom w:val="single" w:sz="8" w:space="0" w:color="000000"/>
              <w:right w:val="single" w:sz="8" w:space="0" w:color="000000"/>
            </w:tcBorders>
            <w:shd w:val="clear" w:color="000000" w:fill="FF0000"/>
            <w:vAlign w:val="center"/>
            <w:hideMark/>
          </w:tcPr>
          <w:p w14:paraId="30DFE018" w14:textId="77777777" w:rsidR="003A1123" w:rsidRPr="003A1123" w:rsidRDefault="003A1123" w:rsidP="003A1123">
            <w:pPr>
              <w:spacing w:after="0"/>
              <w:ind w:firstLine="0"/>
              <w:jc w:val="right"/>
              <w:rPr>
                <w:rFonts w:eastAsia="Times New Roman" w:cs="Arial"/>
                <w:color w:val="000000"/>
                <w:lang w:eastAsia="es-CR"/>
              </w:rPr>
            </w:pPr>
            <w:r w:rsidRPr="003A1123">
              <w:rPr>
                <w:rFonts w:eastAsia="Times New Roman" w:cs="Arial"/>
                <w:color w:val="000000"/>
                <w:lang w:eastAsia="es-CR"/>
              </w:rPr>
              <w:t>20</w:t>
            </w:r>
          </w:p>
        </w:tc>
      </w:tr>
      <w:tr w:rsidR="003A1123" w:rsidRPr="003A1123" w14:paraId="0C38A4B9" w14:textId="77777777" w:rsidTr="003A1123">
        <w:trPr>
          <w:trHeight w:val="838"/>
        </w:trPr>
        <w:tc>
          <w:tcPr>
            <w:tcW w:w="2673" w:type="dxa"/>
            <w:tcBorders>
              <w:top w:val="nil"/>
              <w:left w:val="single" w:sz="8" w:space="0" w:color="000000"/>
              <w:bottom w:val="single" w:sz="8" w:space="0" w:color="000000"/>
              <w:right w:val="single" w:sz="8" w:space="0" w:color="000000"/>
            </w:tcBorders>
            <w:shd w:val="clear" w:color="auto" w:fill="auto"/>
            <w:vAlign w:val="center"/>
            <w:hideMark/>
          </w:tcPr>
          <w:p w14:paraId="282EB522" w14:textId="77777777" w:rsidR="003A1123" w:rsidRPr="003A1123" w:rsidRDefault="003A1123" w:rsidP="003A1123">
            <w:pPr>
              <w:spacing w:after="0"/>
              <w:ind w:firstLine="0"/>
              <w:rPr>
                <w:rFonts w:eastAsia="Times New Roman" w:cs="Arial"/>
                <w:color w:val="000000"/>
                <w:lang w:eastAsia="es-CR"/>
              </w:rPr>
            </w:pPr>
            <w:r w:rsidRPr="003A1123">
              <w:rPr>
                <w:rFonts w:eastAsia="Times New Roman" w:cs="Arial"/>
                <w:color w:val="000000"/>
                <w:lang w:eastAsia="es-CR"/>
              </w:rPr>
              <w:t>Acceso no autorizado (reenvío)</w:t>
            </w:r>
          </w:p>
        </w:tc>
        <w:tc>
          <w:tcPr>
            <w:tcW w:w="2541" w:type="dxa"/>
            <w:tcBorders>
              <w:top w:val="single" w:sz="8" w:space="0" w:color="000000"/>
              <w:left w:val="single" w:sz="8" w:space="0" w:color="000000"/>
              <w:bottom w:val="single" w:sz="8" w:space="0" w:color="000000"/>
              <w:right w:val="single" w:sz="8" w:space="0" w:color="000000"/>
            </w:tcBorders>
            <w:shd w:val="clear" w:color="000000" w:fill="FFFF00"/>
            <w:vAlign w:val="center"/>
            <w:hideMark/>
          </w:tcPr>
          <w:p w14:paraId="22E7A1E2" w14:textId="77777777" w:rsidR="003A1123" w:rsidRPr="003A1123" w:rsidRDefault="003A1123" w:rsidP="003A1123">
            <w:pPr>
              <w:spacing w:after="0"/>
              <w:ind w:firstLine="0"/>
              <w:jc w:val="right"/>
              <w:rPr>
                <w:rFonts w:eastAsia="Times New Roman" w:cs="Arial"/>
                <w:color w:val="000000"/>
                <w:lang w:eastAsia="es-CR"/>
              </w:rPr>
            </w:pPr>
            <w:r w:rsidRPr="003A1123">
              <w:rPr>
                <w:rFonts w:eastAsia="Times New Roman" w:cs="Arial"/>
                <w:color w:val="000000"/>
                <w:lang w:eastAsia="es-CR"/>
              </w:rPr>
              <w:t>3</w:t>
            </w:r>
          </w:p>
        </w:tc>
        <w:tc>
          <w:tcPr>
            <w:tcW w:w="2095" w:type="dxa"/>
            <w:tcBorders>
              <w:top w:val="single" w:sz="8" w:space="0" w:color="000000"/>
              <w:left w:val="single" w:sz="8" w:space="0" w:color="000000"/>
              <w:bottom w:val="single" w:sz="8" w:space="0" w:color="000000"/>
              <w:right w:val="single" w:sz="8" w:space="0" w:color="000000"/>
            </w:tcBorders>
            <w:shd w:val="clear" w:color="000000" w:fill="FFFF00"/>
            <w:vAlign w:val="center"/>
            <w:hideMark/>
          </w:tcPr>
          <w:p w14:paraId="2B3A2E59" w14:textId="77777777" w:rsidR="003A1123" w:rsidRPr="003A1123" w:rsidRDefault="003A1123" w:rsidP="003A1123">
            <w:pPr>
              <w:spacing w:after="0"/>
              <w:ind w:firstLine="0"/>
              <w:jc w:val="right"/>
              <w:rPr>
                <w:rFonts w:eastAsia="Times New Roman" w:cs="Arial"/>
                <w:color w:val="000000"/>
                <w:lang w:eastAsia="es-CR"/>
              </w:rPr>
            </w:pPr>
            <w:r w:rsidRPr="003A1123">
              <w:rPr>
                <w:rFonts w:eastAsia="Times New Roman" w:cs="Arial"/>
                <w:color w:val="000000"/>
                <w:lang w:eastAsia="es-CR"/>
              </w:rPr>
              <w:t>3</w:t>
            </w:r>
          </w:p>
        </w:tc>
        <w:tc>
          <w:tcPr>
            <w:tcW w:w="2155" w:type="dxa"/>
            <w:tcBorders>
              <w:top w:val="single" w:sz="8" w:space="0" w:color="000000"/>
              <w:left w:val="single" w:sz="8" w:space="0" w:color="000000"/>
              <w:bottom w:val="single" w:sz="8" w:space="0" w:color="000000"/>
              <w:right w:val="single" w:sz="8" w:space="0" w:color="000000"/>
            </w:tcBorders>
            <w:shd w:val="clear" w:color="000000" w:fill="FFFF00"/>
            <w:vAlign w:val="center"/>
            <w:hideMark/>
          </w:tcPr>
          <w:p w14:paraId="7210DE9A" w14:textId="77777777" w:rsidR="003A1123" w:rsidRPr="003A1123" w:rsidRDefault="003A1123" w:rsidP="003A1123">
            <w:pPr>
              <w:spacing w:after="0"/>
              <w:ind w:firstLine="0"/>
              <w:jc w:val="right"/>
              <w:rPr>
                <w:rFonts w:eastAsia="Times New Roman" w:cs="Arial"/>
                <w:color w:val="000000"/>
                <w:lang w:eastAsia="es-CR"/>
              </w:rPr>
            </w:pPr>
            <w:r w:rsidRPr="003A1123">
              <w:rPr>
                <w:rFonts w:eastAsia="Times New Roman" w:cs="Arial"/>
                <w:color w:val="000000"/>
                <w:lang w:eastAsia="es-CR"/>
              </w:rPr>
              <w:t>9</w:t>
            </w:r>
          </w:p>
        </w:tc>
      </w:tr>
      <w:tr w:rsidR="003A1123" w:rsidRPr="003A1123" w14:paraId="26CA4A50" w14:textId="77777777" w:rsidTr="003A1123">
        <w:trPr>
          <w:trHeight w:val="564"/>
        </w:trPr>
        <w:tc>
          <w:tcPr>
            <w:tcW w:w="2673" w:type="dxa"/>
            <w:tcBorders>
              <w:top w:val="nil"/>
              <w:left w:val="single" w:sz="8" w:space="0" w:color="000000"/>
              <w:bottom w:val="single" w:sz="8" w:space="0" w:color="000000"/>
              <w:right w:val="single" w:sz="8" w:space="0" w:color="000000"/>
            </w:tcBorders>
            <w:shd w:val="clear" w:color="auto" w:fill="auto"/>
            <w:vAlign w:val="center"/>
            <w:hideMark/>
          </w:tcPr>
          <w:p w14:paraId="7413FA89" w14:textId="77777777" w:rsidR="003A1123" w:rsidRPr="003A1123" w:rsidRDefault="003A1123" w:rsidP="003A1123">
            <w:pPr>
              <w:spacing w:after="0"/>
              <w:ind w:firstLine="0"/>
              <w:rPr>
                <w:rFonts w:eastAsia="Times New Roman" w:cs="Arial"/>
                <w:color w:val="000000"/>
                <w:lang w:eastAsia="es-CR"/>
              </w:rPr>
            </w:pPr>
            <w:r w:rsidRPr="003A1123">
              <w:rPr>
                <w:rFonts w:eastAsia="Times New Roman" w:cs="Arial"/>
                <w:color w:val="000000"/>
                <w:lang w:eastAsia="es-CR"/>
              </w:rPr>
              <w:t>Incumplimiento regulatorio</w:t>
            </w:r>
          </w:p>
        </w:tc>
        <w:tc>
          <w:tcPr>
            <w:tcW w:w="2541" w:type="dxa"/>
            <w:tcBorders>
              <w:top w:val="single" w:sz="8" w:space="0" w:color="000000"/>
              <w:left w:val="single" w:sz="8" w:space="0" w:color="000000"/>
              <w:bottom w:val="single" w:sz="8" w:space="0" w:color="000000"/>
              <w:right w:val="single" w:sz="8" w:space="0" w:color="000000"/>
            </w:tcBorders>
            <w:shd w:val="clear" w:color="000000" w:fill="FFFF00"/>
            <w:vAlign w:val="center"/>
            <w:hideMark/>
          </w:tcPr>
          <w:p w14:paraId="3D7F55DA" w14:textId="77777777" w:rsidR="003A1123" w:rsidRPr="003A1123" w:rsidRDefault="003A1123" w:rsidP="003A1123">
            <w:pPr>
              <w:spacing w:after="0"/>
              <w:ind w:firstLine="0"/>
              <w:jc w:val="right"/>
              <w:rPr>
                <w:rFonts w:eastAsia="Times New Roman" w:cs="Arial"/>
                <w:color w:val="000000"/>
                <w:lang w:eastAsia="es-CR"/>
              </w:rPr>
            </w:pPr>
            <w:r w:rsidRPr="003A1123">
              <w:rPr>
                <w:rFonts w:eastAsia="Times New Roman" w:cs="Arial"/>
                <w:color w:val="000000"/>
                <w:lang w:eastAsia="es-CR"/>
              </w:rPr>
              <w:t>3</w:t>
            </w:r>
          </w:p>
        </w:tc>
        <w:tc>
          <w:tcPr>
            <w:tcW w:w="2095" w:type="dxa"/>
            <w:tcBorders>
              <w:top w:val="single" w:sz="8" w:space="0" w:color="000000"/>
              <w:left w:val="single" w:sz="8" w:space="0" w:color="000000"/>
              <w:bottom w:val="single" w:sz="8" w:space="0" w:color="000000"/>
              <w:right w:val="single" w:sz="8" w:space="0" w:color="000000"/>
            </w:tcBorders>
            <w:shd w:val="clear" w:color="000000" w:fill="FFFF00"/>
            <w:vAlign w:val="center"/>
            <w:hideMark/>
          </w:tcPr>
          <w:p w14:paraId="590D5E3E" w14:textId="77777777" w:rsidR="003A1123" w:rsidRPr="003A1123" w:rsidRDefault="003A1123" w:rsidP="003A1123">
            <w:pPr>
              <w:spacing w:after="0"/>
              <w:ind w:firstLine="0"/>
              <w:jc w:val="right"/>
              <w:rPr>
                <w:rFonts w:eastAsia="Times New Roman" w:cs="Arial"/>
                <w:color w:val="000000"/>
                <w:lang w:eastAsia="es-CR"/>
              </w:rPr>
            </w:pPr>
            <w:r w:rsidRPr="003A1123">
              <w:rPr>
                <w:rFonts w:eastAsia="Times New Roman" w:cs="Arial"/>
                <w:color w:val="000000"/>
                <w:lang w:eastAsia="es-CR"/>
              </w:rPr>
              <w:t>4</w:t>
            </w:r>
          </w:p>
        </w:tc>
        <w:tc>
          <w:tcPr>
            <w:tcW w:w="2155" w:type="dxa"/>
            <w:tcBorders>
              <w:top w:val="single" w:sz="8" w:space="0" w:color="000000"/>
              <w:left w:val="single" w:sz="8" w:space="0" w:color="000000"/>
              <w:bottom w:val="single" w:sz="8" w:space="0" w:color="000000"/>
              <w:right w:val="single" w:sz="8" w:space="0" w:color="000000"/>
            </w:tcBorders>
            <w:shd w:val="clear" w:color="000000" w:fill="FFFF00"/>
            <w:vAlign w:val="center"/>
            <w:hideMark/>
          </w:tcPr>
          <w:p w14:paraId="70E54663" w14:textId="77777777" w:rsidR="003A1123" w:rsidRPr="003A1123" w:rsidRDefault="003A1123" w:rsidP="003A1123">
            <w:pPr>
              <w:spacing w:after="0"/>
              <w:ind w:firstLine="0"/>
              <w:jc w:val="right"/>
              <w:rPr>
                <w:rFonts w:eastAsia="Times New Roman" w:cs="Arial"/>
                <w:color w:val="000000"/>
                <w:lang w:eastAsia="es-CR"/>
              </w:rPr>
            </w:pPr>
            <w:r w:rsidRPr="003A1123">
              <w:rPr>
                <w:rFonts w:eastAsia="Times New Roman" w:cs="Arial"/>
                <w:color w:val="000000"/>
                <w:lang w:eastAsia="es-CR"/>
              </w:rPr>
              <w:t>12</w:t>
            </w:r>
          </w:p>
        </w:tc>
      </w:tr>
    </w:tbl>
    <w:p w14:paraId="010108D5" w14:textId="19F6424A" w:rsidR="003A1123" w:rsidRDefault="003A1123" w:rsidP="003A1123">
      <w:pPr>
        <w:ind w:firstLine="0"/>
      </w:pPr>
      <w:r>
        <w:t xml:space="preserve">         Fuente: Elaboración Propia.</w:t>
      </w:r>
    </w:p>
    <w:p w14:paraId="0DB8A394" w14:textId="77777777" w:rsidR="006C62F4" w:rsidRPr="006C62F4" w:rsidRDefault="006C62F4" w:rsidP="006C62F4">
      <w:pPr>
        <w:pStyle w:val="Ttulo2"/>
      </w:pPr>
      <w:bookmarkStart w:id="26" w:name="_Toc196180403"/>
      <w:r w:rsidRPr="006C62F4">
        <w:t>Tratamientos para Mitigar los Riesgos del Servicio de Correo Electrónico</w:t>
      </w:r>
      <w:bookmarkEnd w:id="26"/>
    </w:p>
    <w:p w14:paraId="7F682739" w14:textId="77777777" w:rsidR="006C62F4" w:rsidRPr="006C62F4" w:rsidRDefault="006C62F4" w:rsidP="006C62F4">
      <w:r w:rsidRPr="006C62F4">
        <w:t>1. Ataques de phishing</w:t>
      </w:r>
      <w:r w:rsidRPr="006C62F4">
        <w:br/>
        <w:t>La implementación de autenticación en dos pasos reduce el riesgo al requerir una verificación adicional (código temporal o biometría) para acceder a las cuentas. Complementariamente, filtros inteligentes analizan patrones de correos sospechosos, como dominios falsos o enlaces maliciosos, bloqueándolos antes de su entrega. La capacitación periódica en reconocimiento de señales de phishing (errores gramaticales, solicitudes urgentes) empodera a los usuarios para reportar intentos de engaño.</w:t>
      </w:r>
    </w:p>
    <w:p w14:paraId="59B5BA54" w14:textId="77777777" w:rsidR="006C62F4" w:rsidRPr="006C62F4" w:rsidRDefault="006C62F4" w:rsidP="006C62F4">
      <w:r w:rsidRPr="006C62F4">
        <w:t>2. Pérdida de datos por fallas en copias de seguridad</w:t>
      </w:r>
      <w:r w:rsidRPr="006C62F4">
        <w:br/>
        <w:t xml:space="preserve">La automatización de copias de seguridad diarias en ubicaciones físicas y en la nube asegura </w:t>
      </w:r>
      <w:r w:rsidRPr="006C62F4">
        <w:lastRenderedPageBreak/>
        <w:t>la disponibilidad de la información. La verificación automatizada de integridad de los archivos respaldados detecta corrupción de datos, mientras que el almacenamiento cifrado protege contra accesos no autorizados. Para garantizar redundancia, se sugiere mantener copias independientes en medios físicos distintos.</w:t>
      </w:r>
    </w:p>
    <w:p w14:paraId="2BBA15D6" w14:textId="77777777" w:rsidR="006C62F4" w:rsidRPr="006C62F4" w:rsidRDefault="006C62F4" w:rsidP="006C62F4">
      <w:r w:rsidRPr="006C62F4">
        <w:t>3. Malware adjunto en correos</w:t>
      </w:r>
      <w:r w:rsidRPr="006C62F4">
        <w:br/>
        <w:t>El análisis en entornos aislados de archivos adjuntos identifica comportamientos maliciosos antes de que interactúen con el sistema. Herramientas de detección basadas en comportamiento monitorean actividades inusuales, como intentos de conexión a servidores externos, bloqueándolas automáticamente. Restringir permisos de ejecución de archivos a usuarios sin autorización limita la propagación de amenazas.</w:t>
      </w:r>
    </w:p>
    <w:p w14:paraId="1CE48D1C" w14:textId="77777777" w:rsidR="006C62F4" w:rsidRPr="006C62F4" w:rsidRDefault="006C62F4" w:rsidP="006C62F4">
      <w:r w:rsidRPr="006C62F4">
        <w:t>4. Acceso no autorizado por reenvío automático</w:t>
      </w:r>
      <w:r w:rsidRPr="006C62F4">
        <w:br/>
        <w:t>La configuración de políticas que bloquean el reenvío masivo de correos a dominios externos previene fugas de información. La segmentación de accesos limita el alcance de cuentas comprometidas, aislando servidores críticos. Revisiones mensuales de reglas de reenvío identifican configuraciones anómalas o no autorizadas.</w:t>
      </w:r>
    </w:p>
    <w:p w14:paraId="070620E6" w14:textId="11058B06" w:rsidR="006C62F4" w:rsidRDefault="006C62F4" w:rsidP="006C62F4">
      <w:r w:rsidRPr="006C62F4">
        <w:t>5. Incumplimiento regulatorio</w:t>
      </w:r>
      <w:r w:rsidRPr="006C62F4">
        <w:br/>
        <w:t>El cifrado de datos en tránsito y en reposo garantiza la protección de información sensible según normativas vigentes. La designación de un responsable de cumplimiento supervisa que las prácticas de manejo de datos se ajusten a los requerimientos legales. Simulacros de auditorías internas detectan brechas en el tratamiento de información personal, permitiendo correcciones proactivas.</w:t>
      </w:r>
    </w:p>
    <w:p w14:paraId="46123E0B" w14:textId="040F0442" w:rsidR="003A1123" w:rsidRDefault="003A1123" w:rsidP="006C62F4"/>
    <w:p w14:paraId="4F230874" w14:textId="0E0837FD" w:rsidR="003A1123" w:rsidRDefault="003A1123" w:rsidP="006C62F4"/>
    <w:p w14:paraId="6C58A353" w14:textId="1F7E8CC2" w:rsidR="003A1123" w:rsidRDefault="003A1123" w:rsidP="006C62F4"/>
    <w:p w14:paraId="54EAADA4" w14:textId="7E252AD0" w:rsidR="003A1123" w:rsidRDefault="003A1123" w:rsidP="003A1123">
      <w:pPr>
        <w:pStyle w:val="Ttulo1"/>
      </w:pPr>
      <w:bookmarkStart w:id="27" w:name="_Toc196180404"/>
      <w:r>
        <w:lastRenderedPageBreak/>
        <w:t>Conclusiones</w:t>
      </w:r>
      <w:bookmarkEnd w:id="27"/>
    </w:p>
    <w:p w14:paraId="77E6C2F5" w14:textId="3C576FD5" w:rsidR="003A1123" w:rsidRPr="003A1123" w:rsidRDefault="003A1123" w:rsidP="003A1123">
      <w:r w:rsidRPr="003A1123">
        <w:t xml:space="preserve">En conclusión, la gestión de riesgos en servicios tecnológicos, como el correo electrónico, se consolida como un proceso dinámico que demanda evolución constante ante amenazas cada vez más sofisticadas. Por lo tanto, la implementación de controles estáticos resulta insuficiente, lo que obliga a adoptar enfoques proactivos como la autenticación multifactorial o el análisis predictivo de vulnerabilidades. </w:t>
      </w:r>
    </w:p>
    <w:p w14:paraId="6AD238EC" w14:textId="016A02CB" w:rsidR="003A1123" w:rsidRPr="003A1123" w:rsidRDefault="003A1123" w:rsidP="003A1123">
      <w:r w:rsidRPr="003A1123">
        <w:t xml:space="preserve">En consecuencia, la efectividad de las medidas técnicas depende críticamente de la interacción con el factor humano. Herramientas como </w:t>
      </w:r>
      <w:proofErr w:type="spellStart"/>
      <w:r w:rsidRPr="003A1123">
        <w:t>sandboxing</w:t>
      </w:r>
      <w:proofErr w:type="spellEnd"/>
      <w:r w:rsidRPr="003A1123">
        <w:t xml:space="preserve"> o políticas DLP, aunque esenciales, carecen de impacto si los usuarios no comprenden su responsabilidad en la protección de datos. Así pues, la sinergia entre tecnología y capital humano emerge como un diferenciador estratégico, cerrando brechas que los sistemas automatizados no pueden resolver de manera aislada. </w:t>
      </w:r>
    </w:p>
    <w:p w14:paraId="1DDEA2C2" w14:textId="5AF9D300" w:rsidR="003A1123" w:rsidRPr="003A1123" w:rsidRDefault="003A1123" w:rsidP="003A1123">
      <w:r w:rsidRPr="003A1123">
        <w:t xml:space="preserve">Sin embargo, la priorización de riesgos basada en datos exige una actualización periódica para evitar decisiones ancladas en supuestos obsoletos. Mapas de calor y matrices de probabilidad-impacto, al identificar amenazas críticas como el malware o el incumplimiento regulatorio, permiten asignar recursos de manera eficiente. No obstante, su utilidad decae si no se integran mecanismos de retroalimentación en tiempo real, como monitoreo automatizado de logs o simulacros de auditorías. </w:t>
      </w:r>
    </w:p>
    <w:p w14:paraId="6FEA0240" w14:textId="3D209C1D" w:rsidR="003A1123" w:rsidRDefault="003A1123" w:rsidP="003A1123">
      <w:r w:rsidRPr="003A1123">
        <w:t>Finalmente, la gestión de riesgos trasciende lo técnico y operativo para arraigarse en una dimensión ética vinculada a la transparencia y la protección de la privacidad. En este sentido, el cumplimiento de normativas como el GDPR no debe interpretarse como un mero trámite legal, sino como un compromiso con la integridad institucional. Por ello, la responsabilidad tecnológica se posiciona como un activo intangible que fortalece la reputación corporativa y genera confianza en un entorno donde la seguridad ya no es opcional, sino un imperativo moral y estratégico.</w:t>
      </w:r>
    </w:p>
    <w:p w14:paraId="1CB32758" w14:textId="37CA88AC" w:rsidR="003A1123" w:rsidRDefault="003A1123" w:rsidP="003A1123">
      <w:pPr>
        <w:pStyle w:val="Ttulo1"/>
      </w:pPr>
      <w:bookmarkStart w:id="28" w:name="_Toc196180405"/>
      <w:r>
        <w:lastRenderedPageBreak/>
        <w:t>Referencias</w:t>
      </w:r>
      <w:bookmarkEnd w:id="28"/>
    </w:p>
    <w:p w14:paraId="72E847F0" w14:textId="77777777" w:rsidR="003A1123" w:rsidRPr="003A1123" w:rsidRDefault="003A1123" w:rsidP="003A1123">
      <w:pPr>
        <w:ind w:left="720" w:hanging="720"/>
      </w:pPr>
      <w:r w:rsidRPr="003A1123">
        <w:t>Barrantes, J. (2023). </w:t>
      </w:r>
      <w:r w:rsidRPr="003A1123">
        <w:rPr>
          <w:rFonts w:ascii="Cambria Math" w:hAnsi="Cambria Math" w:cs="Cambria Math"/>
          <w:i/>
          <w:iCs/>
        </w:rPr>
        <w:t>▷</w:t>
      </w:r>
      <w:r w:rsidRPr="003A1123">
        <w:rPr>
          <w:i/>
          <w:iCs/>
        </w:rPr>
        <w:t xml:space="preserve"> Concepto de Impacto </w:t>
      </w:r>
      <w:r w:rsidRPr="003A1123">
        <w:rPr>
          <w:rFonts w:ascii="Segoe UI Emoji" w:hAnsi="Segoe UI Emoji" w:cs="Segoe UI Emoji"/>
          <w:i/>
          <w:iCs/>
        </w:rPr>
        <w:t>✔</w:t>
      </w:r>
      <w:r w:rsidRPr="003A1123">
        <w:rPr>
          <w:i/>
          <w:iCs/>
        </w:rPr>
        <w:t>️ Significado y Definición</w:t>
      </w:r>
      <w:r w:rsidRPr="003A1123">
        <w:t>. SignificadosWeb.com. </w:t>
      </w:r>
      <w:hyperlink r:id="rId10" w:tgtFrame="_blank" w:history="1">
        <w:r w:rsidRPr="003A1123">
          <w:rPr>
            <w:rStyle w:val="Hipervnculo"/>
          </w:rPr>
          <w:t>https://significadosweb.com/concepto-de-impacto-definicion-y-que-es/</w:t>
        </w:r>
      </w:hyperlink>
    </w:p>
    <w:p w14:paraId="541CBE58" w14:textId="77777777" w:rsidR="003A1123" w:rsidRPr="003A1123" w:rsidRDefault="003A1123" w:rsidP="003A1123">
      <w:pPr>
        <w:ind w:left="720" w:hanging="720"/>
      </w:pPr>
      <w:r w:rsidRPr="003A1123">
        <w:t>Castillo, G. (2023). </w:t>
      </w:r>
      <w:r w:rsidRPr="003A1123">
        <w:rPr>
          <w:i/>
          <w:iCs/>
        </w:rPr>
        <w:t>Mapa de calor: definición y aplicaciones en diversos campos | InnovaciónDigital360</w:t>
      </w:r>
      <w:r w:rsidRPr="003A1123">
        <w:t>. InnovaciónDigital360. </w:t>
      </w:r>
      <w:hyperlink r:id="rId11" w:tgtFrame="_blank" w:history="1">
        <w:r w:rsidRPr="003A1123">
          <w:rPr>
            <w:rStyle w:val="Hipervnculo"/>
          </w:rPr>
          <w:t>https://www.innovaciondigital360.com/big-data/mapa-de-calor-definicion-y-aplicaciones-en-diversos-campos/</w:t>
        </w:r>
      </w:hyperlink>
    </w:p>
    <w:p w14:paraId="6DBF0F0E" w14:textId="77777777" w:rsidR="003A1123" w:rsidRPr="003A1123" w:rsidRDefault="003A1123" w:rsidP="003A1123">
      <w:pPr>
        <w:ind w:left="720" w:hanging="720"/>
      </w:pPr>
      <w:r w:rsidRPr="003A1123">
        <w:t>Duque, C. (2017). </w:t>
      </w:r>
      <w:r w:rsidRPr="003A1123">
        <w:rPr>
          <w:i/>
          <w:iCs/>
        </w:rPr>
        <w:t>Apetito de riesgo ¿qué es y cómo delimitarlo?</w:t>
      </w:r>
      <w:r w:rsidRPr="003A1123">
        <w:t> Herramientas y Cursos Online para Auditores | Auditool. </w:t>
      </w:r>
      <w:hyperlink r:id="rId12" w:tgtFrame="_blank" w:history="1">
        <w:r w:rsidRPr="003A1123">
          <w:rPr>
            <w:rStyle w:val="Hipervnculo"/>
          </w:rPr>
          <w:t>https://www.auditool.org/blog/control-interno/apetito-de-riesgo-que-es-y-como-delimitarlo</w:t>
        </w:r>
      </w:hyperlink>
    </w:p>
    <w:p w14:paraId="55B18B2A" w14:textId="77777777" w:rsidR="003A1123" w:rsidRPr="003A1123" w:rsidRDefault="003A1123" w:rsidP="003A1123">
      <w:pPr>
        <w:ind w:left="720" w:hanging="720"/>
      </w:pPr>
      <w:r w:rsidRPr="003A1123">
        <w:t xml:space="preserve">Equipo editorial, </w:t>
      </w:r>
      <w:proofErr w:type="spellStart"/>
      <w:r w:rsidRPr="003A1123">
        <w:t>Etecé</w:t>
      </w:r>
      <w:proofErr w:type="spellEnd"/>
      <w:r w:rsidRPr="003A1123">
        <w:t>. (2021, 17 de junio). </w:t>
      </w:r>
      <w:r w:rsidRPr="003A1123">
        <w:rPr>
          <w:i/>
          <w:iCs/>
        </w:rPr>
        <w:t>Contingencia - Concepto, tipos, ejemplos y plan de contingencia</w:t>
      </w:r>
      <w:r w:rsidRPr="003A1123">
        <w:t>. Concepto. </w:t>
      </w:r>
      <w:hyperlink r:id="rId13" w:tgtFrame="_blank" w:history="1">
        <w:r w:rsidRPr="003A1123">
          <w:rPr>
            <w:rStyle w:val="Hipervnculo"/>
          </w:rPr>
          <w:t>https://concepto.de/contingencia/</w:t>
        </w:r>
      </w:hyperlink>
    </w:p>
    <w:p w14:paraId="1734A67F" w14:textId="77777777" w:rsidR="003A1123" w:rsidRPr="003A1123" w:rsidRDefault="003A1123" w:rsidP="003A1123">
      <w:pPr>
        <w:ind w:left="720" w:hanging="720"/>
      </w:pPr>
      <w:proofErr w:type="spellStart"/>
      <w:r w:rsidRPr="003A1123">
        <w:t>Esingnnova</w:t>
      </w:r>
      <w:proofErr w:type="spellEnd"/>
      <w:r w:rsidRPr="003A1123">
        <w:t>. (2025). </w:t>
      </w:r>
      <w:r w:rsidRPr="003A1123">
        <w:rPr>
          <w:i/>
          <w:iCs/>
        </w:rPr>
        <w:t>Monitoreo de riesgos según la ISO 31001</w:t>
      </w:r>
      <w:r w:rsidRPr="003A1123">
        <w:t>. Software ISO. </w:t>
      </w:r>
      <w:hyperlink r:id="rId14" w:tgtFrame="_blank" w:history="1">
        <w:r w:rsidRPr="003A1123">
          <w:rPr>
            <w:rStyle w:val="Hipervnculo"/>
          </w:rPr>
          <w:t>https://www.isotools.us/2021/03/23/monitoreo-de-riesgos-segun-la-iso-31001/</w:t>
        </w:r>
      </w:hyperlink>
    </w:p>
    <w:p w14:paraId="59E4209D" w14:textId="77777777" w:rsidR="003A1123" w:rsidRPr="003A1123" w:rsidRDefault="003A1123" w:rsidP="003A1123">
      <w:pPr>
        <w:ind w:left="720" w:hanging="720"/>
      </w:pPr>
      <w:r w:rsidRPr="003A1123">
        <w:t>Espinoza, G. (2025). </w:t>
      </w:r>
      <w:r w:rsidRPr="003A1123">
        <w:rPr>
          <w:i/>
          <w:iCs/>
        </w:rPr>
        <w:t xml:space="preserve">¿Qué es DRP o plan de recuperación ante desastres? | </w:t>
      </w:r>
      <w:proofErr w:type="spellStart"/>
      <w:r w:rsidRPr="003A1123">
        <w:rPr>
          <w:i/>
          <w:iCs/>
        </w:rPr>
        <w:t>Proofpoint</w:t>
      </w:r>
      <w:proofErr w:type="spellEnd"/>
      <w:r w:rsidRPr="003A1123">
        <w:rPr>
          <w:i/>
          <w:iCs/>
        </w:rPr>
        <w:t xml:space="preserve"> ES</w:t>
      </w:r>
      <w:r w:rsidRPr="003A1123">
        <w:t>. Proofpoint. </w:t>
      </w:r>
      <w:hyperlink r:id="rId15" w:tgtFrame="_blank" w:history="1">
        <w:r w:rsidRPr="003A1123">
          <w:rPr>
            <w:rStyle w:val="Hipervnculo"/>
          </w:rPr>
          <w:t>https://www.proofpoint.com/es/threat-reference/disaster-recovery</w:t>
        </w:r>
      </w:hyperlink>
    </w:p>
    <w:p w14:paraId="1FC41602" w14:textId="77777777" w:rsidR="003A1123" w:rsidRPr="003A1123" w:rsidRDefault="003A1123" w:rsidP="003A1123">
      <w:pPr>
        <w:ind w:left="720" w:hanging="720"/>
      </w:pPr>
      <w:r w:rsidRPr="003A1123">
        <w:t>GMSR. (2009). </w:t>
      </w:r>
      <w:r w:rsidRPr="003A1123">
        <w:rPr>
          <w:i/>
          <w:iCs/>
        </w:rPr>
        <w:t>Implantación de un SGSI en la empresa</w:t>
      </w:r>
      <w:r w:rsidRPr="003A1123">
        <w:t>.</w:t>
      </w:r>
    </w:p>
    <w:p w14:paraId="408CFE94" w14:textId="77777777" w:rsidR="003A1123" w:rsidRPr="003A1123" w:rsidRDefault="003A1123" w:rsidP="003A1123">
      <w:pPr>
        <w:ind w:left="720" w:hanging="720"/>
      </w:pPr>
      <w:r w:rsidRPr="003A1123">
        <w:t>IBM. (2024). </w:t>
      </w:r>
      <w:r w:rsidRPr="003A1123">
        <w:rPr>
          <w:i/>
          <w:iCs/>
        </w:rPr>
        <w:t>¿Qué es la mitigación de riesgos? | IBM</w:t>
      </w:r>
      <w:r w:rsidRPr="003A1123">
        <w:t xml:space="preserve">. IBM - </w:t>
      </w:r>
      <w:proofErr w:type="spellStart"/>
      <w:r w:rsidRPr="003A1123">
        <w:t>United</w:t>
      </w:r>
      <w:proofErr w:type="spellEnd"/>
      <w:r w:rsidRPr="003A1123">
        <w:t xml:space="preserve"> </w:t>
      </w:r>
      <w:proofErr w:type="spellStart"/>
      <w:r w:rsidRPr="003A1123">
        <w:t>States</w:t>
      </w:r>
      <w:proofErr w:type="spellEnd"/>
      <w:r w:rsidRPr="003A1123">
        <w:t>. </w:t>
      </w:r>
      <w:hyperlink r:id="rId16" w:tgtFrame="_blank" w:history="1">
        <w:r w:rsidRPr="003A1123">
          <w:rPr>
            <w:rStyle w:val="Hipervnculo"/>
          </w:rPr>
          <w:t>https://www.ibm.com/mx-es/topics/risk-mitigation</w:t>
        </w:r>
      </w:hyperlink>
    </w:p>
    <w:p w14:paraId="7C0F41EA" w14:textId="77777777" w:rsidR="003A1123" w:rsidRPr="003A1123" w:rsidRDefault="003A1123" w:rsidP="003A1123">
      <w:pPr>
        <w:ind w:left="720" w:hanging="720"/>
      </w:pPr>
      <w:proofErr w:type="spellStart"/>
      <w:r w:rsidRPr="003A1123">
        <w:rPr>
          <w:i/>
          <w:iCs/>
        </w:rPr>
        <w:t>Iso</w:t>
      </w:r>
      <w:proofErr w:type="spellEnd"/>
      <w:r w:rsidRPr="003A1123">
        <w:rPr>
          <w:i/>
          <w:iCs/>
        </w:rPr>
        <w:t xml:space="preserve"> 27000</w:t>
      </w:r>
      <w:r w:rsidRPr="003A1123">
        <w:t>. (2008). </w:t>
      </w:r>
      <w:hyperlink r:id="rId17" w:tgtFrame="_blank" w:history="1">
        <w:r w:rsidRPr="003A1123">
          <w:rPr>
            <w:rStyle w:val="Hipervnculo"/>
          </w:rPr>
          <w:t>http://WWW.ISO27000.ES</w:t>
        </w:r>
      </w:hyperlink>
    </w:p>
    <w:p w14:paraId="70609927" w14:textId="77777777" w:rsidR="003A1123" w:rsidRPr="003A1123" w:rsidRDefault="003A1123" w:rsidP="003A1123">
      <w:pPr>
        <w:ind w:left="720" w:hanging="720"/>
      </w:pPr>
      <w:r w:rsidRPr="003A1123">
        <w:t xml:space="preserve">Lidia. (2016). Los siete riesgos principales de TI para las empresas, de acuerdo con </w:t>
      </w:r>
      <w:proofErr w:type="spellStart"/>
      <w:r w:rsidRPr="003A1123">
        <w:t>Zurich</w:t>
      </w:r>
      <w:proofErr w:type="spellEnd"/>
      <w:r w:rsidRPr="003A1123">
        <w:t>.</w:t>
      </w:r>
    </w:p>
    <w:p w14:paraId="44E063C8" w14:textId="77777777" w:rsidR="003A1123" w:rsidRPr="003A1123" w:rsidRDefault="003A1123" w:rsidP="003A1123">
      <w:pPr>
        <w:ind w:left="720" w:hanging="720"/>
      </w:pPr>
      <w:r w:rsidRPr="003A1123">
        <w:lastRenderedPageBreak/>
        <w:t>Llamas, J. (2020, 8 de septiembre). </w:t>
      </w:r>
      <w:r w:rsidRPr="003A1123">
        <w:rPr>
          <w:i/>
          <w:iCs/>
        </w:rPr>
        <w:t>Riesgo - Qué es, qué tipos hay y cómo se gestiona</w:t>
      </w:r>
      <w:r w:rsidRPr="003A1123">
        <w:t>. Economipedia. </w:t>
      </w:r>
      <w:hyperlink r:id="rId18" w:anchor="google_vignette" w:tgtFrame="_blank" w:history="1">
        <w:r w:rsidRPr="003A1123">
          <w:rPr>
            <w:rStyle w:val="Hipervnculo"/>
          </w:rPr>
          <w:t>https://economipedia.com/definiciones/riesgo.html#google_vignette</w:t>
        </w:r>
      </w:hyperlink>
    </w:p>
    <w:p w14:paraId="6F60B7CF" w14:textId="77777777" w:rsidR="003A1123" w:rsidRPr="003A1123" w:rsidRDefault="003A1123" w:rsidP="003A1123">
      <w:pPr>
        <w:ind w:left="720" w:hanging="720"/>
      </w:pPr>
      <w:proofErr w:type="spellStart"/>
      <w:r w:rsidRPr="003A1123">
        <w:t>Lopez</w:t>
      </w:r>
      <w:proofErr w:type="spellEnd"/>
      <w:r w:rsidRPr="003A1123">
        <w:t>, F. (2023). </w:t>
      </w:r>
      <w:r w:rsidRPr="003A1123">
        <w:rPr>
          <w:i/>
          <w:iCs/>
        </w:rPr>
        <w:t>Magnitud: Significado, concepto, tipos y ejemplos de esta medida esencial</w:t>
      </w:r>
      <w:r w:rsidRPr="003A1123">
        <w:t>. Enciclopendia. </w:t>
      </w:r>
      <w:hyperlink r:id="rId19" w:tgtFrame="_blank" w:history="1">
        <w:r w:rsidRPr="003A1123">
          <w:rPr>
            <w:rStyle w:val="Hipervnculo"/>
          </w:rPr>
          <w:t>https://enciclopendia.com/magnitud-significado-concepto-tipos-y-ejemplos-de-esta-medida-esencial/</w:t>
        </w:r>
      </w:hyperlink>
    </w:p>
    <w:p w14:paraId="6C787D54" w14:textId="77777777" w:rsidR="003A1123" w:rsidRPr="003A1123" w:rsidRDefault="003A1123" w:rsidP="003A1123">
      <w:pPr>
        <w:ind w:left="720" w:hanging="720"/>
      </w:pPr>
      <w:r w:rsidRPr="003A1123">
        <w:t>Muñoz, G. (2025). </w:t>
      </w:r>
      <w:r w:rsidRPr="003A1123">
        <w:rPr>
          <w:rFonts w:ascii="Cambria Math" w:hAnsi="Cambria Math" w:cs="Cambria Math"/>
          <w:i/>
          <w:iCs/>
        </w:rPr>
        <w:t>▷</w:t>
      </w:r>
      <w:r w:rsidRPr="003A1123">
        <w:rPr>
          <w:i/>
          <w:iCs/>
        </w:rPr>
        <w:t xml:space="preserve"> Probabilidad</w:t>
      </w:r>
      <w:r w:rsidRPr="003A1123">
        <w:t>. Probabilidad y Estadística. </w:t>
      </w:r>
      <w:hyperlink r:id="rId20" w:tgtFrame="_blank" w:history="1">
        <w:r w:rsidRPr="003A1123">
          <w:rPr>
            <w:rStyle w:val="Hipervnculo"/>
          </w:rPr>
          <w:t>https://www.probabilidadyestadistica.net/probabilidad/</w:t>
        </w:r>
      </w:hyperlink>
    </w:p>
    <w:p w14:paraId="656CE68A" w14:textId="77777777" w:rsidR="003A1123" w:rsidRPr="003A1123" w:rsidRDefault="003A1123" w:rsidP="003A1123">
      <w:pPr>
        <w:ind w:left="720" w:hanging="720"/>
      </w:pPr>
      <w:r w:rsidRPr="003A1123">
        <w:rPr>
          <w:i/>
          <w:iCs/>
        </w:rPr>
        <w:t>Normas técnicas en tecnologías de información y comunicaciones</w:t>
      </w:r>
      <w:r w:rsidRPr="003A1123">
        <w:t>. (2009). Evaluación de Riesgos en Tecnologías de Información.</w:t>
      </w:r>
    </w:p>
    <w:p w14:paraId="1DD5330C" w14:textId="77777777" w:rsidR="003A1123" w:rsidRPr="003A1123" w:rsidRDefault="003A1123" w:rsidP="003A1123">
      <w:pPr>
        <w:ind w:left="720" w:hanging="720"/>
      </w:pPr>
      <w:r w:rsidRPr="003A1123">
        <w:t>Ordoñez, L. (2024). </w:t>
      </w:r>
      <w:r w:rsidRPr="003A1123">
        <w:rPr>
          <w:i/>
          <w:iCs/>
        </w:rPr>
        <w:t>Catálogo de servicios - Definición y explicación</w:t>
      </w:r>
      <w:r w:rsidRPr="003A1123">
        <w:t xml:space="preserve">. </w:t>
      </w:r>
      <w:proofErr w:type="spellStart"/>
      <w:r w:rsidRPr="003A1123">
        <w:t>TechEdu</w:t>
      </w:r>
      <w:proofErr w:type="spellEnd"/>
      <w:r w:rsidRPr="003A1123">
        <w:t>. </w:t>
      </w:r>
      <w:hyperlink r:id="rId21" w:tgtFrame="_blank" w:history="1">
        <w:r w:rsidRPr="003A1123">
          <w:rPr>
            <w:rStyle w:val="Hipervnculo"/>
          </w:rPr>
          <w:t>https://techlib.net/techedu/catalogo-de-servicios/</w:t>
        </w:r>
      </w:hyperlink>
    </w:p>
    <w:p w14:paraId="171410F4" w14:textId="77777777" w:rsidR="003A1123" w:rsidRPr="003A1123" w:rsidRDefault="003A1123" w:rsidP="003A1123">
      <w:pPr>
        <w:ind w:left="720" w:hanging="720"/>
      </w:pPr>
      <w:r w:rsidRPr="003A1123">
        <w:t>Pájaro Novoa, S. J. (2006). Calidad y seguridad en los sistemas de información Calidad y seguridad en los sistemas de información La importancia de un enfoque global. </w:t>
      </w:r>
      <w:r w:rsidRPr="003A1123">
        <w:rPr>
          <w:i/>
          <w:iCs/>
        </w:rPr>
        <w:t>Tribuna de Opinión</w:t>
      </w:r>
      <w:r w:rsidRPr="003A1123">
        <w:t>, (1).</w:t>
      </w:r>
    </w:p>
    <w:p w14:paraId="77DB1FF4" w14:textId="77777777" w:rsidR="003A1123" w:rsidRPr="003A1123" w:rsidRDefault="003A1123" w:rsidP="003A1123">
      <w:pPr>
        <w:ind w:left="720" w:hanging="720"/>
      </w:pPr>
      <w:r w:rsidRPr="003A1123">
        <w:t>Quesada, K. (2023). </w:t>
      </w:r>
      <w:r w:rsidRPr="003A1123">
        <w:rPr>
          <w:i/>
          <w:iCs/>
        </w:rPr>
        <w:t>Plan de continuidad de negocio: Qué es, tipos y fases</w:t>
      </w:r>
      <w:r w:rsidRPr="003A1123">
        <w:t>. Planes De Negocios. </w:t>
      </w:r>
      <w:hyperlink r:id="rId22" w:tgtFrame="_blank" w:history="1">
        <w:r w:rsidRPr="003A1123">
          <w:rPr>
            <w:rStyle w:val="Hipervnculo"/>
          </w:rPr>
          <w:t>https://kakumasolutions.com/plan-de-continuidad-de-negocio/</w:t>
        </w:r>
      </w:hyperlink>
    </w:p>
    <w:p w14:paraId="2C65C023" w14:textId="77777777" w:rsidR="003A1123" w:rsidRPr="003A1123" w:rsidRDefault="003A1123" w:rsidP="003A1123">
      <w:pPr>
        <w:ind w:left="720" w:hanging="720"/>
      </w:pPr>
      <w:r w:rsidRPr="003A1123">
        <w:t>Rodríguez, D. (2023). </w:t>
      </w:r>
      <w:r w:rsidRPr="003A1123">
        <w:rPr>
          <w:i/>
          <w:iCs/>
        </w:rPr>
        <w:t>¿Qué es un catálogo de servicios de TI?</w:t>
      </w:r>
      <w:r w:rsidRPr="003A1123">
        <w:t> </w:t>
      </w:r>
      <w:hyperlink r:id="rId23" w:tgtFrame="_blank" w:history="1">
        <w:r w:rsidRPr="003A1123">
          <w:rPr>
            <w:rStyle w:val="Hipervnculo"/>
          </w:rPr>
          <w:t>https://www.servicenow.com/latam/products/itsm/what-is-it-service-catalog.html</w:t>
        </w:r>
      </w:hyperlink>
    </w:p>
    <w:p w14:paraId="5688D927" w14:textId="77777777" w:rsidR="003A1123" w:rsidRPr="003A1123" w:rsidRDefault="003A1123" w:rsidP="003A1123">
      <w:pPr>
        <w:ind w:left="720" w:hanging="720"/>
      </w:pPr>
      <w:r w:rsidRPr="003A1123">
        <w:rPr>
          <w:i/>
          <w:iCs/>
        </w:rPr>
        <w:t>Sistema de gestión de la seguridad de la información</w:t>
      </w:r>
      <w:r w:rsidRPr="003A1123">
        <w:t>. (2007). </w:t>
      </w:r>
      <w:hyperlink r:id="rId24" w:tgtFrame="_blank" w:history="1">
        <w:r w:rsidRPr="003A1123">
          <w:rPr>
            <w:rStyle w:val="Hipervnculo"/>
          </w:rPr>
          <w:t>http://WWW.ISO27000.ES</w:t>
        </w:r>
      </w:hyperlink>
    </w:p>
    <w:p w14:paraId="14B50DF2" w14:textId="77777777" w:rsidR="006C62F4" w:rsidRPr="006C62F4" w:rsidRDefault="006C62F4" w:rsidP="003A1123">
      <w:pPr>
        <w:ind w:firstLine="0"/>
      </w:pPr>
    </w:p>
    <w:sectPr w:rsidR="006C62F4" w:rsidRPr="006C62F4" w:rsidSect="002216E7">
      <w:headerReference w:type="default" r:id="rId2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C71A1" w14:textId="77777777" w:rsidR="0031255A" w:rsidRDefault="0031255A" w:rsidP="002216E7">
      <w:pPr>
        <w:spacing w:after="0" w:line="240" w:lineRule="auto"/>
      </w:pPr>
      <w:r>
        <w:separator/>
      </w:r>
    </w:p>
  </w:endnote>
  <w:endnote w:type="continuationSeparator" w:id="0">
    <w:p w14:paraId="38D5EEF0" w14:textId="77777777" w:rsidR="0031255A" w:rsidRDefault="0031255A" w:rsidP="002216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9B221" w14:textId="77777777" w:rsidR="0031255A" w:rsidRDefault="0031255A" w:rsidP="002216E7">
      <w:pPr>
        <w:spacing w:after="0" w:line="240" w:lineRule="auto"/>
      </w:pPr>
      <w:r>
        <w:separator/>
      </w:r>
    </w:p>
  </w:footnote>
  <w:footnote w:type="continuationSeparator" w:id="0">
    <w:p w14:paraId="28B4666F" w14:textId="77777777" w:rsidR="0031255A" w:rsidRDefault="0031255A" w:rsidP="002216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958736"/>
      <w:docPartObj>
        <w:docPartGallery w:val="Page Numbers (Top of Page)"/>
        <w:docPartUnique/>
      </w:docPartObj>
    </w:sdtPr>
    <w:sdtEndPr/>
    <w:sdtContent>
      <w:p w14:paraId="4CB5C0B9" w14:textId="0EAAB362" w:rsidR="00810D63" w:rsidRDefault="002216E7" w:rsidP="007B47B7">
        <w:pPr>
          <w:pStyle w:val="Encabezado"/>
          <w:jc w:val="right"/>
        </w:pPr>
        <w:r>
          <w:fldChar w:fldCharType="begin"/>
        </w:r>
        <w:r>
          <w:instrText>PAGE   \* MERGEFORMAT</w:instrText>
        </w:r>
        <w:r>
          <w:fldChar w:fldCharType="separate"/>
        </w:r>
        <w:r>
          <w:rPr>
            <w:lang w:val="es-ES"/>
          </w:rP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70AB"/>
    <w:multiLevelType w:val="multilevel"/>
    <w:tmpl w:val="5498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247FF"/>
    <w:multiLevelType w:val="hybridMultilevel"/>
    <w:tmpl w:val="3E0E1DF6"/>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8332FD6"/>
    <w:multiLevelType w:val="hybridMultilevel"/>
    <w:tmpl w:val="CF268412"/>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092450F7"/>
    <w:multiLevelType w:val="multilevel"/>
    <w:tmpl w:val="B67A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7E492E"/>
    <w:multiLevelType w:val="multilevel"/>
    <w:tmpl w:val="35DA6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C82865"/>
    <w:multiLevelType w:val="multilevel"/>
    <w:tmpl w:val="DD36DE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F1C61"/>
    <w:multiLevelType w:val="multilevel"/>
    <w:tmpl w:val="E59E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3109F7"/>
    <w:multiLevelType w:val="multilevel"/>
    <w:tmpl w:val="E058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711B28"/>
    <w:multiLevelType w:val="multilevel"/>
    <w:tmpl w:val="F106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60409"/>
    <w:multiLevelType w:val="multilevel"/>
    <w:tmpl w:val="E0047A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46DD8"/>
    <w:multiLevelType w:val="multilevel"/>
    <w:tmpl w:val="743CA4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6A1A17"/>
    <w:multiLevelType w:val="multilevel"/>
    <w:tmpl w:val="0F5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B35A20"/>
    <w:multiLevelType w:val="multilevel"/>
    <w:tmpl w:val="9D5C44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793B34"/>
    <w:multiLevelType w:val="hybridMultilevel"/>
    <w:tmpl w:val="F94ED6EE"/>
    <w:lvl w:ilvl="0" w:tplc="140A0013">
      <w:start w:val="1"/>
      <w:numFmt w:val="upperRoman"/>
      <w:lvlText w:val="%1."/>
      <w:lvlJc w:val="right"/>
      <w:pPr>
        <w:ind w:left="1353"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4" w15:restartNumberingAfterBreak="0">
    <w:nsid w:val="78D54AFF"/>
    <w:multiLevelType w:val="multilevel"/>
    <w:tmpl w:val="DA7EBDB0"/>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70" w:hanging="390"/>
      </w:pPr>
      <w:rPr>
        <w:rFont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B70997"/>
    <w:multiLevelType w:val="hybridMultilevel"/>
    <w:tmpl w:val="E514BEF6"/>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6" w15:restartNumberingAfterBreak="0">
    <w:nsid w:val="7C180A90"/>
    <w:multiLevelType w:val="multilevel"/>
    <w:tmpl w:val="DAA6D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8C2560"/>
    <w:multiLevelType w:val="multilevel"/>
    <w:tmpl w:val="275EBD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EA09D5"/>
    <w:multiLevelType w:val="multilevel"/>
    <w:tmpl w:val="BFACCF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4"/>
  </w:num>
  <w:num w:numId="3">
    <w:abstractNumId w:val="18"/>
  </w:num>
  <w:num w:numId="4">
    <w:abstractNumId w:val="10"/>
  </w:num>
  <w:num w:numId="5">
    <w:abstractNumId w:val="0"/>
  </w:num>
  <w:num w:numId="6">
    <w:abstractNumId w:val="12"/>
  </w:num>
  <w:num w:numId="7">
    <w:abstractNumId w:val="8"/>
  </w:num>
  <w:num w:numId="8">
    <w:abstractNumId w:val="17"/>
  </w:num>
  <w:num w:numId="9">
    <w:abstractNumId w:val="11"/>
  </w:num>
  <w:num w:numId="10">
    <w:abstractNumId w:val="5"/>
  </w:num>
  <w:num w:numId="11">
    <w:abstractNumId w:val="6"/>
  </w:num>
  <w:num w:numId="12">
    <w:abstractNumId w:val="9"/>
  </w:num>
  <w:num w:numId="13">
    <w:abstractNumId w:val="7"/>
  </w:num>
  <w:num w:numId="14">
    <w:abstractNumId w:val="14"/>
  </w:num>
  <w:num w:numId="15">
    <w:abstractNumId w:val="1"/>
  </w:num>
  <w:num w:numId="16">
    <w:abstractNumId w:val="2"/>
  </w:num>
  <w:num w:numId="17">
    <w:abstractNumId w:val="13"/>
  </w:num>
  <w:num w:numId="18">
    <w:abstractNumId w:val="16"/>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6E7"/>
    <w:rsid w:val="00017A2D"/>
    <w:rsid w:val="00021C55"/>
    <w:rsid w:val="00053A2A"/>
    <w:rsid w:val="00067415"/>
    <w:rsid w:val="000927D0"/>
    <w:rsid w:val="000C005E"/>
    <w:rsid w:val="001204CD"/>
    <w:rsid w:val="001956BE"/>
    <w:rsid w:val="001F25E8"/>
    <w:rsid w:val="0021103C"/>
    <w:rsid w:val="002216E7"/>
    <w:rsid w:val="00241F66"/>
    <w:rsid w:val="00290F96"/>
    <w:rsid w:val="002A0880"/>
    <w:rsid w:val="002F092F"/>
    <w:rsid w:val="0031255A"/>
    <w:rsid w:val="00373E6A"/>
    <w:rsid w:val="003A1123"/>
    <w:rsid w:val="003E18AD"/>
    <w:rsid w:val="003E71C6"/>
    <w:rsid w:val="003F5AE7"/>
    <w:rsid w:val="00413F4B"/>
    <w:rsid w:val="004423AC"/>
    <w:rsid w:val="0047482A"/>
    <w:rsid w:val="00485C07"/>
    <w:rsid w:val="004879C6"/>
    <w:rsid w:val="004C0687"/>
    <w:rsid w:val="004E5E50"/>
    <w:rsid w:val="004F3666"/>
    <w:rsid w:val="00510740"/>
    <w:rsid w:val="005269E8"/>
    <w:rsid w:val="00534A1B"/>
    <w:rsid w:val="00537E8C"/>
    <w:rsid w:val="00543934"/>
    <w:rsid w:val="005B2404"/>
    <w:rsid w:val="005B62EE"/>
    <w:rsid w:val="005B7BC6"/>
    <w:rsid w:val="005D7DFC"/>
    <w:rsid w:val="005F7D40"/>
    <w:rsid w:val="00607E87"/>
    <w:rsid w:val="006A5004"/>
    <w:rsid w:val="006C29E5"/>
    <w:rsid w:val="006C62F4"/>
    <w:rsid w:val="007249E0"/>
    <w:rsid w:val="0073012F"/>
    <w:rsid w:val="0073132D"/>
    <w:rsid w:val="007541F3"/>
    <w:rsid w:val="007A006D"/>
    <w:rsid w:val="007B47B7"/>
    <w:rsid w:val="007D6DC7"/>
    <w:rsid w:val="007E7A24"/>
    <w:rsid w:val="00810D63"/>
    <w:rsid w:val="00853238"/>
    <w:rsid w:val="00887149"/>
    <w:rsid w:val="008E2576"/>
    <w:rsid w:val="0090053D"/>
    <w:rsid w:val="009030DB"/>
    <w:rsid w:val="00933833"/>
    <w:rsid w:val="009470BB"/>
    <w:rsid w:val="0095354A"/>
    <w:rsid w:val="00963506"/>
    <w:rsid w:val="00970002"/>
    <w:rsid w:val="009A590C"/>
    <w:rsid w:val="009A6CB2"/>
    <w:rsid w:val="009B0E59"/>
    <w:rsid w:val="009D4E72"/>
    <w:rsid w:val="00A040B1"/>
    <w:rsid w:val="00A1527C"/>
    <w:rsid w:val="00A15F41"/>
    <w:rsid w:val="00A5198B"/>
    <w:rsid w:val="00A57F2F"/>
    <w:rsid w:val="00AC0E63"/>
    <w:rsid w:val="00AC5198"/>
    <w:rsid w:val="00AF00E0"/>
    <w:rsid w:val="00B1165F"/>
    <w:rsid w:val="00B27FDB"/>
    <w:rsid w:val="00B54657"/>
    <w:rsid w:val="00B61A85"/>
    <w:rsid w:val="00B80AAB"/>
    <w:rsid w:val="00BA4CE2"/>
    <w:rsid w:val="00BE0349"/>
    <w:rsid w:val="00C070C3"/>
    <w:rsid w:val="00C3012B"/>
    <w:rsid w:val="00C5243F"/>
    <w:rsid w:val="00C77EFC"/>
    <w:rsid w:val="00CC162C"/>
    <w:rsid w:val="00CE20C4"/>
    <w:rsid w:val="00D66C02"/>
    <w:rsid w:val="00E37576"/>
    <w:rsid w:val="00E73C4D"/>
    <w:rsid w:val="00F152DF"/>
    <w:rsid w:val="00F2412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87DE"/>
  <w15:chartTrackingRefBased/>
  <w15:docId w15:val="{6BD4B28B-2F05-44DC-BFA2-1942897D7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7"/>
    <w:qFormat/>
    <w:rsid w:val="00B61A85"/>
    <w:pPr>
      <w:spacing w:line="480" w:lineRule="auto"/>
      <w:ind w:firstLine="720"/>
    </w:pPr>
    <w:rPr>
      <w:rFonts w:ascii="Arial" w:hAnsi="Arial"/>
    </w:rPr>
  </w:style>
  <w:style w:type="paragraph" w:styleId="Ttulo1">
    <w:name w:val="heading 1"/>
    <w:basedOn w:val="Normal"/>
    <w:next w:val="Normal"/>
    <w:link w:val="Ttulo1Car"/>
    <w:uiPriority w:val="9"/>
    <w:qFormat/>
    <w:rsid w:val="000927D0"/>
    <w:pPr>
      <w:keepNext/>
      <w:keepLines/>
      <w:spacing w:before="240" w:after="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0927D0"/>
    <w:pPr>
      <w:keepNext/>
      <w:keepLines/>
      <w:spacing w:before="40" w:after="0"/>
      <w:outlineLvl w:val="1"/>
    </w:pPr>
    <w:rPr>
      <w:rFonts w:eastAsiaTheme="majorEastAsia" w:cstheme="majorBidi"/>
      <w:b/>
      <w:szCs w:val="26"/>
    </w:rPr>
  </w:style>
  <w:style w:type="paragraph" w:styleId="Ttulo3">
    <w:name w:val="heading 3"/>
    <w:basedOn w:val="Normal"/>
    <w:link w:val="Ttulo3Car"/>
    <w:uiPriority w:val="9"/>
    <w:qFormat/>
    <w:rsid w:val="005B2404"/>
    <w:pPr>
      <w:spacing w:before="100" w:beforeAutospacing="1" w:after="100" w:afterAutospacing="1" w:line="240" w:lineRule="auto"/>
      <w:ind w:firstLine="0"/>
      <w:outlineLvl w:val="2"/>
    </w:pPr>
    <w:rPr>
      <w:rFonts w:ascii="Times New Roman" w:eastAsia="Times New Roman" w:hAnsi="Times New Roman" w:cs="Times New Roman"/>
      <w:b/>
      <w:bCs/>
      <w:sz w:val="27"/>
      <w:szCs w:val="27"/>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27D0"/>
    <w:rPr>
      <w:rFonts w:ascii="Arial" w:eastAsiaTheme="majorEastAsia" w:hAnsi="Arial" w:cstheme="majorBidi"/>
      <w:b/>
      <w:szCs w:val="32"/>
    </w:rPr>
  </w:style>
  <w:style w:type="character" w:customStyle="1" w:styleId="Ttulo2Car">
    <w:name w:val="Título 2 Car"/>
    <w:basedOn w:val="Fuentedeprrafopredeter"/>
    <w:link w:val="Ttulo2"/>
    <w:uiPriority w:val="9"/>
    <w:rsid w:val="000927D0"/>
    <w:rPr>
      <w:rFonts w:ascii="Arial" w:eastAsiaTheme="majorEastAsia" w:hAnsi="Arial" w:cstheme="majorBidi"/>
      <w:b/>
      <w:szCs w:val="26"/>
    </w:rPr>
  </w:style>
  <w:style w:type="paragraph" w:styleId="Encabezado">
    <w:name w:val="header"/>
    <w:basedOn w:val="Normal"/>
    <w:link w:val="EncabezadoCar"/>
    <w:uiPriority w:val="99"/>
    <w:unhideWhenUsed/>
    <w:rsid w:val="002216E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216E7"/>
    <w:rPr>
      <w:rFonts w:ascii="Arial" w:hAnsi="Arial"/>
    </w:rPr>
  </w:style>
  <w:style w:type="paragraph" w:styleId="Piedepgina">
    <w:name w:val="footer"/>
    <w:basedOn w:val="Normal"/>
    <w:link w:val="PiedepginaCar"/>
    <w:uiPriority w:val="99"/>
    <w:unhideWhenUsed/>
    <w:rsid w:val="002216E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216E7"/>
    <w:rPr>
      <w:rFonts w:ascii="Arial" w:hAnsi="Arial"/>
    </w:rPr>
  </w:style>
  <w:style w:type="character" w:styleId="Hipervnculo">
    <w:name w:val="Hyperlink"/>
    <w:basedOn w:val="Fuentedeprrafopredeter"/>
    <w:uiPriority w:val="99"/>
    <w:unhideWhenUsed/>
    <w:rsid w:val="003E18AD"/>
    <w:rPr>
      <w:color w:val="0563C1" w:themeColor="hyperlink"/>
      <w:u w:val="single"/>
    </w:rPr>
  </w:style>
  <w:style w:type="character" w:styleId="Mencinsinresolver">
    <w:name w:val="Unresolved Mention"/>
    <w:basedOn w:val="Fuentedeprrafopredeter"/>
    <w:uiPriority w:val="99"/>
    <w:semiHidden/>
    <w:unhideWhenUsed/>
    <w:rsid w:val="003E18AD"/>
    <w:rPr>
      <w:color w:val="605E5C"/>
      <w:shd w:val="clear" w:color="auto" w:fill="E1DFDD"/>
    </w:rPr>
  </w:style>
  <w:style w:type="character" w:customStyle="1" w:styleId="Ttulo3Car">
    <w:name w:val="Título 3 Car"/>
    <w:basedOn w:val="Fuentedeprrafopredeter"/>
    <w:link w:val="Ttulo3"/>
    <w:uiPriority w:val="9"/>
    <w:rsid w:val="005B2404"/>
    <w:rPr>
      <w:rFonts w:ascii="Times New Roman" w:eastAsia="Times New Roman" w:hAnsi="Times New Roman" w:cs="Times New Roman"/>
      <w:b/>
      <w:bCs/>
      <w:sz w:val="27"/>
      <w:szCs w:val="27"/>
      <w:lang w:eastAsia="es-CR"/>
    </w:rPr>
  </w:style>
  <w:style w:type="numbering" w:customStyle="1" w:styleId="Sinlista1">
    <w:name w:val="Sin lista1"/>
    <w:next w:val="Sinlista"/>
    <w:uiPriority w:val="99"/>
    <w:semiHidden/>
    <w:unhideWhenUsed/>
    <w:rsid w:val="005B2404"/>
  </w:style>
  <w:style w:type="paragraph" w:styleId="Prrafodelista">
    <w:name w:val="List Paragraph"/>
    <w:basedOn w:val="Normal"/>
    <w:uiPriority w:val="34"/>
    <w:qFormat/>
    <w:rsid w:val="005B2404"/>
    <w:pPr>
      <w:spacing w:line="259" w:lineRule="auto"/>
      <w:ind w:left="720" w:firstLine="0"/>
      <w:contextualSpacing/>
    </w:pPr>
    <w:rPr>
      <w:rFonts w:asciiTheme="minorHAnsi" w:hAnsiTheme="minorHAnsi"/>
    </w:rPr>
  </w:style>
  <w:style w:type="table" w:styleId="Tablaconcuadrcula">
    <w:name w:val="Table Grid"/>
    <w:basedOn w:val="Tablanormal"/>
    <w:uiPriority w:val="39"/>
    <w:rsid w:val="005B240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B2404"/>
    <w:pPr>
      <w:spacing w:before="100" w:beforeAutospacing="1" w:after="100" w:afterAutospacing="1" w:line="240" w:lineRule="auto"/>
      <w:ind w:firstLine="0"/>
    </w:pPr>
    <w:rPr>
      <w:rFonts w:ascii="Times New Roman" w:eastAsia="Times New Roman" w:hAnsi="Times New Roman" w:cs="Times New Roman"/>
      <w:sz w:val="24"/>
      <w:szCs w:val="24"/>
      <w:lang w:eastAsia="es-CR"/>
    </w:rPr>
  </w:style>
  <w:style w:type="character" w:customStyle="1" w:styleId="markedcontent">
    <w:name w:val="markedcontent"/>
    <w:basedOn w:val="Fuentedeprrafopredeter"/>
    <w:rsid w:val="005B2404"/>
  </w:style>
  <w:style w:type="paragraph" w:styleId="Bibliografa">
    <w:name w:val="Bibliography"/>
    <w:basedOn w:val="Normal"/>
    <w:next w:val="Normal"/>
    <w:uiPriority w:val="37"/>
    <w:unhideWhenUsed/>
    <w:rsid w:val="005B2404"/>
    <w:pPr>
      <w:spacing w:after="0"/>
      <w:ind w:left="720" w:hanging="720"/>
    </w:pPr>
    <w:rPr>
      <w:rFonts w:asciiTheme="minorHAnsi" w:hAnsiTheme="minorHAnsi"/>
    </w:rPr>
  </w:style>
  <w:style w:type="paragraph" w:customStyle="1" w:styleId="paragraph">
    <w:name w:val="paragraph"/>
    <w:basedOn w:val="Normal"/>
    <w:rsid w:val="005B2404"/>
    <w:pPr>
      <w:spacing w:before="100" w:beforeAutospacing="1" w:after="100" w:afterAutospacing="1" w:line="240" w:lineRule="auto"/>
      <w:ind w:firstLine="0"/>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5B2404"/>
  </w:style>
  <w:style w:type="character" w:customStyle="1" w:styleId="eop">
    <w:name w:val="eop"/>
    <w:basedOn w:val="Fuentedeprrafopredeter"/>
    <w:rsid w:val="005B2404"/>
  </w:style>
  <w:style w:type="paragraph" w:styleId="TtuloTDC">
    <w:name w:val="TOC Heading"/>
    <w:basedOn w:val="Ttulo1"/>
    <w:next w:val="Normal"/>
    <w:uiPriority w:val="39"/>
    <w:unhideWhenUsed/>
    <w:qFormat/>
    <w:rsid w:val="005B2404"/>
    <w:pPr>
      <w:spacing w:line="259" w:lineRule="auto"/>
      <w:ind w:firstLine="0"/>
      <w:jc w:val="left"/>
      <w:outlineLvl w:val="9"/>
    </w:pPr>
    <w:rPr>
      <w:rFonts w:asciiTheme="majorHAnsi" w:hAnsiTheme="majorHAnsi"/>
      <w:b w:val="0"/>
      <w:color w:val="2F5496" w:themeColor="accent1" w:themeShade="BF"/>
      <w:sz w:val="32"/>
      <w:lang w:eastAsia="es-CR"/>
    </w:rPr>
  </w:style>
  <w:style w:type="paragraph" w:styleId="TDC1">
    <w:name w:val="toc 1"/>
    <w:basedOn w:val="Normal"/>
    <w:next w:val="Normal"/>
    <w:autoRedefine/>
    <w:uiPriority w:val="39"/>
    <w:unhideWhenUsed/>
    <w:rsid w:val="005B2404"/>
    <w:pPr>
      <w:spacing w:after="100"/>
    </w:pPr>
  </w:style>
  <w:style w:type="paragraph" w:styleId="TDC2">
    <w:name w:val="toc 2"/>
    <w:basedOn w:val="Normal"/>
    <w:next w:val="Normal"/>
    <w:autoRedefine/>
    <w:uiPriority w:val="39"/>
    <w:unhideWhenUsed/>
    <w:rsid w:val="005B2404"/>
    <w:pPr>
      <w:spacing w:after="100"/>
      <w:ind w:left="220"/>
    </w:pPr>
  </w:style>
  <w:style w:type="paragraph" w:styleId="TDC3">
    <w:name w:val="toc 3"/>
    <w:basedOn w:val="Normal"/>
    <w:next w:val="Normal"/>
    <w:autoRedefine/>
    <w:uiPriority w:val="39"/>
    <w:unhideWhenUsed/>
    <w:rsid w:val="005B2404"/>
    <w:pPr>
      <w:spacing w:after="100"/>
      <w:ind w:left="440"/>
    </w:pPr>
  </w:style>
  <w:style w:type="paragraph" w:styleId="Descripcin">
    <w:name w:val="caption"/>
    <w:basedOn w:val="Normal"/>
    <w:next w:val="Normal"/>
    <w:uiPriority w:val="35"/>
    <w:unhideWhenUsed/>
    <w:qFormat/>
    <w:rsid w:val="0021103C"/>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AF00E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7271">
      <w:bodyDiv w:val="1"/>
      <w:marLeft w:val="0"/>
      <w:marRight w:val="0"/>
      <w:marTop w:val="0"/>
      <w:marBottom w:val="0"/>
      <w:divBdr>
        <w:top w:val="none" w:sz="0" w:space="0" w:color="auto"/>
        <w:left w:val="none" w:sz="0" w:space="0" w:color="auto"/>
        <w:bottom w:val="none" w:sz="0" w:space="0" w:color="auto"/>
        <w:right w:val="none" w:sz="0" w:space="0" w:color="auto"/>
      </w:divBdr>
    </w:div>
    <w:div w:id="68307342">
      <w:bodyDiv w:val="1"/>
      <w:marLeft w:val="0"/>
      <w:marRight w:val="0"/>
      <w:marTop w:val="0"/>
      <w:marBottom w:val="0"/>
      <w:divBdr>
        <w:top w:val="none" w:sz="0" w:space="0" w:color="auto"/>
        <w:left w:val="none" w:sz="0" w:space="0" w:color="auto"/>
        <w:bottom w:val="none" w:sz="0" w:space="0" w:color="auto"/>
        <w:right w:val="none" w:sz="0" w:space="0" w:color="auto"/>
      </w:divBdr>
    </w:div>
    <w:div w:id="399911498">
      <w:bodyDiv w:val="1"/>
      <w:marLeft w:val="0"/>
      <w:marRight w:val="0"/>
      <w:marTop w:val="0"/>
      <w:marBottom w:val="0"/>
      <w:divBdr>
        <w:top w:val="none" w:sz="0" w:space="0" w:color="auto"/>
        <w:left w:val="none" w:sz="0" w:space="0" w:color="auto"/>
        <w:bottom w:val="none" w:sz="0" w:space="0" w:color="auto"/>
        <w:right w:val="none" w:sz="0" w:space="0" w:color="auto"/>
      </w:divBdr>
    </w:div>
    <w:div w:id="418062904">
      <w:bodyDiv w:val="1"/>
      <w:marLeft w:val="0"/>
      <w:marRight w:val="0"/>
      <w:marTop w:val="0"/>
      <w:marBottom w:val="0"/>
      <w:divBdr>
        <w:top w:val="none" w:sz="0" w:space="0" w:color="auto"/>
        <w:left w:val="none" w:sz="0" w:space="0" w:color="auto"/>
        <w:bottom w:val="none" w:sz="0" w:space="0" w:color="auto"/>
        <w:right w:val="none" w:sz="0" w:space="0" w:color="auto"/>
      </w:divBdr>
    </w:div>
    <w:div w:id="626813474">
      <w:bodyDiv w:val="1"/>
      <w:marLeft w:val="0"/>
      <w:marRight w:val="0"/>
      <w:marTop w:val="0"/>
      <w:marBottom w:val="0"/>
      <w:divBdr>
        <w:top w:val="none" w:sz="0" w:space="0" w:color="auto"/>
        <w:left w:val="none" w:sz="0" w:space="0" w:color="auto"/>
        <w:bottom w:val="none" w:sz="0" w:space="0" w:color="auto"/>
        <w:right w:val="none" w:sz="0" w:space="0" w:color="auto"/>
      </w:divBdr>
    </w:div>
    <w:div w:id="643973701">
      <w:bodyDiv w:val="1"/>
      <w:marLeft w:val="0"/>
      <w:marRight w:val="0"/>
      <w:marTop w:val="0"/>
      <w:marBottom w:val="0"/>
      <w:divBdr>
        <w:top w:val="none" w:sz="0" w:space="0" w:color="auto"/>
        <w:left w:val="none" w:sz="0" w:space="0" w:color="auto"/>
        <w:bottom w:val="none" w:sz="0" w:space="0" w:color="auto"/>
        <w:right w:val="none" w:sz="0" w:space="0" w:color="auto"/>
      </w:divBdr>
      <w:divsChild>
        <w:div w:id="11687205">
          <w:marLeft w:val="0"/>
          <w:marRight w:val="0"/>
          <w:marTop w:val="0"/>
          <w:marBottom w:val="0"/>
          <w:divBdr>
            <w:top w:val="none" w:sz="0" w:space="0" w:color="auto"/>
            <w:left w:val="none" w:sz="0" w:space="0" w:color="auto"/>
            <w:bottom w:val="none" w:sz="0" w:space="0" w:color="auto"/>
            <w:right w:val="none" w:sz="0" w:space="0" w:color="auto"/>
          </w:divBdr>
          <w:divsChild>
            <w:div w:id="959342185">
              <w:marLeft w:val="0"/>
              <w:marRight w:val="0"/>
              <w:marTop w:val="0"/>
              <w:marBottom w:val="0"/>
              <w:divBdr>
                <w:top w:val="none" w:sz="0" w:space="0" w:color="auto"/>
                <w:left w:val="none" w:sz="0" w:space="0" w:color="auto"/>
                <w:bottom w:val="none" w:sz="0" w:space="0" w:color="auto"/>
                <w:right w:val="none" w:sz="0" w:space="0" w:color="auto"/>
              </w:divBdr>
              <w:divsChild>
                <w:div w:id="1206405764">
                  <w:marLeft w:val="0"/>
                  <w:marRight w:val="0"/>
                  <w:marTop w:val="0"/>
                  <w:marBottom w:val="0"/>
                  <w:divBdr>
                    <w:top w:val="none" w:sz="0" w:space="0" w:color="auto"/>
                    <w:left w:val="none" w:sz="0" w:space="0" w:color="auto"/>
                    <w:bottom w:val="none" w:sz="0" w:space="0" w:color="auto"/>
                    <w:right w:val="none" w:sz="0" w:space="0" w:color="auto"/>
                  </w:divBdr>
                  <w:divsChild>
                    <w:div w:id="10454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1464">
          <w:marLeft w:val="0"/>
          <w:marRight w:val="0"/>
          <w:marTop w:val="0"/>
          <w:marBottom w:val="0"/>
          <w:divBdr>
            <w:top w:val="none" w:sz="0" w:space="0" w:color="auto"/>
            <w:left w:val="none" w:sz="0" w:space="0" w:color="auto"/>
            <w:bottom w:val="none" w:sz="0" w:space="0" w:color="auto"/>
            <w:right w:val="none" w:sz="0" w:space="0" w:color="auto"/>
          </w:divBdr>
          <w:divsChild>
            <w:div w:id="209802184">
              <w:marLeft w:val="0"/>
              <w:marRight w:val="0"/>
              <w:marTop w:val="0"/>
              <w:marBottom w:val="0"/>
              <w:divBdr>
                <w:top w:val="none" w:sz="0" w:space="0" w:color="auto"/>
                <w:left w:val="none" w:sz="0" w:space="0" w:color="auto"/>
                <w:bottom w:val="none" w:sz="0" w:space="0" w:color="auto"/>
                <w:right w:val="none" w:sz="0" w:space="0" w:color="auto"/>
              </w:divBdr>
              <w:divsChild>
                <w:div w:id="1779792081">
                  <w:marLeft w:val="0"/>
                  <w:marRight w:val="0"/>
                  <w:marTop w:val="0"/>
                  <w:marBottom w:val="0"/>
                  <w:divBdr>
                    <w:top w:val="none" w:sz="0" w:space="0" w:color="auto"/>
                    <w:left w:val="none" w:sz="0" w:space="0" w:color="auto"/>
                    <w:bottom w:val="none" w:sz="0" w:space="0" w:color="auto"/>
                    <w:right w:val="none" w:sz="0" w:space="0" w:color="auto"/>
                  </w:divBdr>
                  <w:divsChild>
                    <w:div w:id="4484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15628">
      <w:bodyDiv w:val="1"/>
      <w:marLeft w:val="0"/>
      <w:marRight w:val="0"/>
      <w:marTop w:val="0"/>
      <w:marBottom w:val="0"/>
      <w:divBdr>
        <w:top w:val="none" w:sz="0" w:space="0" w:color="auto"/>
        <w:left w:val="none" w:sz="0" w:space="0" w:color="auto"/>
        <w:bottom w:val="none" w:sz="0" w:space="0" w:color="auto"/>
        <w:right w:val="none" w:sz="0" w:space="0" w:color="auto"/>
      </w:divBdr>
    </w:div>
    <w:div w:id="757752491">
      <w:bodyDiv w:val="1"/>
      <w:marLeft w:val="0"/>
      <w:marRight w:val="0"/>
      <w:marTop w:val="0"/>
      <w:marBottom w:val="0"/>
      <w:divBdr>
        <w:top w:val="none" w:sz="0" w:space="0" w:color="auto"/>
        <w:left w:val="none" w:sz="0" w:space="0" w:color="auto"/>
        <w:bottom w:val="none" w:sz="0" w:space="0" w:color="auto"/>
        <w:right w:val="none" w:sz="0" w:space="0" w:color="auto"/>
      </w:divBdr>
    </w:div>
    <w:div w:id="838620571">
      <w:bodyDiv w:val="1"/>
      <w:marLeft w:val="0"/>
      <w:marRight w:val="0"/>
      <w:marTop w:val="0"/>
      <w:marBottom w:val="0"/>
      <w:divBdr>
        <w:top w:val="none" w:sz="0" w:space="0" w:color="auto"/>
        <w:left w:val="none" w:sz="0" w:space="0" w:color="auto"/>
        <w:bottom w:val="none" w:sz="0" w:space="0" w:color="auto"/>
        <w:right w:val="none" w:sz="0" w:space="0" w:color="auto"/>
      </w:divBdr>
    </w:div>
    <w:div w:id="930624027">
      <w:bodyDiv w:val="1"/>
      <w:marLeft w:val="0"/>
      <w:marRight w:val="0"/>
      <w:marTop w:val="0"/>
      <w:marBottom w:val="0"/>
      <w:divBdr>
        <w:top w:val="none" w:sz="0" w:space="0" w:color="auto"/>
        <w:left w:val="none" w:sz="0" w:space="0" w:color="auto"/>
        <w:bottom w:val="none" w:sz="0" w:space="0" w:color="auto"/>
        <w:right w:val="none" w:sz="0" w:space="0" w:color="auto"/>
      </w:divBdr>
    </w:div>
    <w:div w:id="961115139">
      <w:bodyDiv w:val="1"/>
      <w:marLeft w:val="0"/>
      <w:marRight w:val="0"/>
      <w:marTop w:val="0"/>
      <w:marBottom w:val="0"/>
      <w:divBdr>
        <w:top w:val="none" w:sz="0" w:space="0" w:color="auto"/>
        <w:left w:val="none" w:sz="0" w:space="0" w:color="auto"/>
        <w:bottom w:val="none" w:sz="0" w:space="0" w:color="auto"/>
        <w:right w:val="none" w:sz="0" w:space="0" w:color="auto"/>
      </w:divBdr>
    </w:div>
    <w:div w:id="1005016129">
      <w:bodyDiv w:val="1"/>
      <w:marLeft w:val="0"/>
      <w:marRight w:val="0"/>
      <w:marTop w:val="0"/>
      <w:marBottom w:val="0"/>
      <w:divBdr>
        <w:top w:val="none" w:sz="0" w:space="0" w:color="auto"/>
        <w:left w:val="none" w:sz="0" w:space="0" w:color="auto"/>
        <w:bottom w:val="none" w:sz="0" w:space="0" w:color="auto"/>
        <w:right w:val="none" w:sz="0" w:space="0" w:color="auto"/>
      </w:divBdr>
    </w:div>
    <w:div w:id="1179344206">
      <w:bodyDiv w:val="1"/>
      <w:marLeft w:val="0"/>
      <w:marRight w:val="0"/>
      <w:marTop w:val="0"/>
      <w:marBottom w:val="0"/>
      <w:divBdr>
        <w:top w:val="none" w:sz="0" w:space="0" w:color="auto"/>
        <w:left w:val="none" w:sz="0" w:space="0" w:color="auto"/>
        <w:bottom w:val="none" w:sz="0" w:space="0" w:color="auto"/>
        <w:right w:val="none" w:sz="0" w:space="0" w:color="auto"/>
      </w:divBdr>
      <w:divsChild>
        <w:div w:id="1296982244">
          <w:marLeft w:val="0"/>
          <w:marRight w:val="0"/>
          <w:marTop w:val="0"/>
          <w:marBottom w:val="0"/>
          <w:divBdr>
            <w:top w:val="single" w:sz="2" w:space="0" w:color="auto"/>
            <w:left w:val="single" w:sz="2" w:space="0" w:color="auto"/>
            <w:bottom w:val="single" w:sz="2" w:space="0" w:color="auto"/>
            <w:right w:val="single" w:sz="2" w:space="0" w:color="auto"/>
          </w:divBdr>
        </w:div>
      </w:divsChild>
    </w:div>
    <w:div w:id="1200704978">
      <w:bodyDiv w:val="1"/>
      <w:marLeft w:val="0"/>
      <w:marRight w:val="0"/>
      <w:marTop w:val="0"/>
      <w:marBottom w:val="0"/>
      <w:divBdr>
        <w:top w:val="none" w:sz="0" w:space="0" w:color="auto"/>
        <w:left w:val="none" w:sz="0" w:space="0" w:color="auto"/>
        <w:bottom w:val="none" w:sz="0" w:space="0" w:color="auto"/>
        <w:right w:val="none" w:sz="0" w:space="0" w:color="auto"/>
      </w:divBdr>
      <w:divsChild>
        <w:div w:id="465976883">
          <w:marLeft w:val="0"/>
          <w:marRight w:val="0"/>
          <w:marTop w:val="0"/>
          <w:marBottom w:val="0"/>
          <w:divBdr>
            <w:top w:val="none" w:sz="0" w:space="0" w:color="auto"/>
            <w:left w:val="none" w:sz="0" w:space="0" w:color="auto"/>
            <w:bottom w:val="none" w:sz="0" w:space="0" w:color="auto"/>
            <w:right w:val="none" w:sz="0" w:space="0" w:color="auto"/>
          </w:divBdr>
        </w:div>
      </w:divsChild>
    </w:div>
    <w:div w:id="1698460517">
      <w:bodyDiv w:val="1"/>
      <w:marLeft w:val="0"/>
      <w:marRight w:val="0"/>
      <w:marTop w:val="0"/>
      <w:marBottom w:val="0"/>
      <w:divBdr>
        <w:top w:val="none" w:sz="0" w:space="0" w:color="auto"/>
        <w:left w:val="none" w:sz="0" w:space="0" w:color="auto"/>
        <w:bottom w:val="none" w:sz="0" w:space="0" w:color="auto"/>
        <w:right w:val="none" w:sz="0" w:space="0" w:color="auto"/>
      </w:divBdr>
    </w:div>
    <w:div w:id="1816606061">
      <w:bodyDiv w:val="1"/>
      <w:marLeft w:val="0"/>
      <w:marRight w:val="0"/>
      <w:marTop w:val="0"/>
      <w:marBottom w:val="0"/>
      <w:divBdr>
        <w:top w:val="none" w:sz="0" w:space="0" w:color="auto"/>
        <w:left w:val="none" w:sz="0" w:space="0" w:color="auto"/>
        <w:bottom w:val="none" w:sz="0" w:space="0" w:color="auto"/>
        <w:right w:val="none" w:sz="0" w:space="0" w:color="auto"/>
      </w:divBdr>
    </w:div>
    <w:div w:id="1826780560">
      <w:bodyDiv w:val="1"/>
      <w:marLeft w:val="0"/>
      <w:marRight w:val="0"/>
      <w:marTop w:val="0"/>
      <w:marBottom w:val="0"/>
      <w:divBdr>
        <w:top w:val="none" w:sz="0" w:space="0" w:color="auto"/>
        <w:left w:val="none" w:sz="0" w:space="0" w:color="auto"/>
        <w:bottom w:val="none" w:sz="0" w:space="0" w:color="auto"/>
        <w:right w:val="none" w:sz="0" w:space="0" w:color="auto"/>
      </w:divBdr>
    </w:div>
    <w:div w:id="2005816303">
      <w:bodyDiv w:val="1"/>
      <w:marLeft w:val="0"/>
      <w:marRight w:val="0"/>
      <w:marTop w:val="0"/>
      <w:marBottom w:val="0"/>
      <w:divBdr>
        <w:top w:val="none" w:sz="0" w:space="0" w:color="auto"/>
        <w:left w:val="none" w:sz="0" w:space="0" w:color="auto"/>
        <w:bottom w:val="none" w:sz="0" w:space="0" w:color="auto"/>
        <w:right w:val="none" w:sz="0" w:space="0" w:color="auto"/>
      </w:divBdr>
      <w:divsChild>
        <w:div w:id="178549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ersonal\Desktop\I%20CUATRI%202025\ADMINISTRACION\P1\Proyecto_FRANCISCO_CAMPOS_SANDI.docx" TargetMode="External"/><Relationship Id="rId13" Type="http://schemas.openxmlformats.org/officeDocument/2006/relationships/hyperlink" Target="https://concepto.de/contingencia/" TargetMode="External"/><Relationship Id="rId18" Type="http://schemas.openxmlformats.org/officeDocument/2006/relationships/hyperlink" Target="https://economipedia.com/definiciones/riesgo.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echlib.net/techedu/catalogo-de-servicios/" TargetMode="External"/><Relationship Id="rId7" Type="http://schemas.openxmlformats.org/officeDocument/2006/relationships/endnotes" Target="endnotes.xml"/><Relationship Id="rId12" Type="http://schemas.openxmlformats.org/officeDocument/2006/relationships/hyperlink" Target="https://www.auditool.org/blog/control-interno/apetito-de-riesgo-que-es-y-como-delimitarlo" TargetMode="External"/><Relationship Id="rId17" Type="http://schemas.openxmlformats.org/officeDocument/2006/relationships/hyperlink" Target="http://www.iso27000.e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ibm.com/mx-es/topics/risk-mitigation" TargetMode="External"/><Relationship Id="rId20" Type="http://schemas.openxmlformats.org/officeDocument/2006/relationships/hyperlink" Target="https://www.probabilidadyestadistica.net/probabilida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novaciondigital360.com/big-data/mapa-de-calor-definicion-y-aplicaciones-en-diversos-campos/" TargetMode="External"/><Relationship Id="rId24" Type="http://schemas.openxmlformats.org/officeDocument/2006/relationships/hyperlink" Target="http://www.iso27000.es/" TargetMode="External"/><Relationship Id="rId5" Type="http://schemas.openxmlformats.org/officeDocument/2006/relationships/webSettings" Target="webSettings.xml"/><Relationship Id="rId15" Type="http://schemas.openxmlformats.org/officeDocument/2006/relationships/hyperlink" Target="https://www.proofpoint.com/es/threat-reference/disaster-recovery" TargetMode="External"/><Relationship Id="rId23" Type="http://schemas.openxmlformats.org/officeDocument/2006/relationships/hyperlink" Target="https://www.servicenow.com/latam/products/itsm/what-is-it-service-catalog.html" TargetMode="External"/><Relationship Id="rId10" Type="http://schemas.openxmlformats.org/officeDocument/2006/relationships/hyperlink" Target="https://significadosweb.com/concepto-de-impacto-definicion-y-que-es/" TargetMode="External"/><Relationship Id="rId19" Type="http://schemas.openxmlformats.org/officeDocument/2006/relationships/hyperlink" Target="https://enciclopendia.com/magnitud-significado-concepto-tipos-y-ejemplos-de-esta-medida-esencia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isotools.us/2021/03/23/monitoreo-de-riesgos-segun-la-iso-31001/" TargetMode="External"/><Relationship Id="rId22" Type="http://schemas.openxmlformats.org/officeDocument/2006/relationships/hyperlink" Target="https://kakumasolutions.com/plan-de-continuidad-de-negocio/"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F80CF307-E9BD-4B1A-8EA9-318DC52C1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23</Pages>
  <Words>5464</Words>
  <Characters>30058</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FRANCISCO_CAMPOS_SANDI</dc:creator>
  <cp:keywords/>
  <dc:description/>
  <cp:lastModifiedBy>ANTONIO</cp:lastModifiedBy>
  <cp:revision>7</cp:revision>
  <cp:lastPrinted>2025-04-22T18:57:00Z</cp:lastPrinted>
  <dcterms:created xsi:type="dcterms:W3CDTF">2025-04-22T08:13:00Z</dcterms:created>
  <dcterms:modified xsi:type="dcterms:W3CDTF">2025-04-22T22:55:00Z</dcterms:modified>
</cp:coreProperties>
</file>