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9205" w14:textId="7258D33E" w:rsidR="00A87649" w:rsidRPr="002F58F7" w:rsidRDefault="008959A2" w:rsidP="002F58F7">
      <w:pPr>
        <w:spacing w:line="240" w:lineRule="auto"/>
        <w:rPr>
          <w:rFonts w:ascii="Cambria" w:hAnsi="Cambria"/>
          <w:sz w:val="24"/>
          <w:szCs w:val="24"/>
        </w:rPr>
      </w:pPr>
      <w:r w:rsidRPr="004C3157">
        <w:rPr>
          <w:noProof/>
          <w:lang w:eastAsia="es-CR"/>
        </w:rPr>
        <w:drawing>
          <wp:anchor distT="0" distB="0" distL="114300" distR="114300" simplePos="0" relativeHeight="251659264" behindDoc="0" locked="0" layoutInCell="1" allowOverlap="1" wp14:anchorId="0C413957" wp14:editId="71636CBD">
            <wp:simplePos x="0" y="0"/>
            <wp:positionH relativeFrom="margin">
              <wp:posOffset>-389614</wp:posOffset>
            </wp:positionH>
            <wp:positionV relativeFrom="paragraph">
              <wp:posOffset>286385</wp:posOffset>
            </wp:positionV>
            <wp:extent cx="1518285" cy="1401445"/>
            <wp:effectExtent l="0" t="0" r="5715" b="8255"/>
            <wp:wrapSquare wrapText="bothSides"/>
            <wp:docPr id="1"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518285" cy="1401445"/>
                    </a:xfrm>
                    <a:prstGeom prst="rect">
                      <a:avLst/>
                    </a:prstGeom>
                  </pic:spPr>
                </pic:pic>
              </a:graphicData>
            </a:graphic>
            <wp14:sizeRelH relativeFrom="margin">
              <wp14:pctWidth>0</wp14:pctWidth>
            </wp14:sizeRelH>
            <wp14:sizeRelV relativeFrom="margin">
              <wp14:pctHeight>0</wp14:pctHeight>
            </wp14:sizeRelV>
          </wp:anchor>
        </w:drawing>
      </w:r>
      <w:r w:rsidRPr="004C3157">
        <w:rPr>
          <w:noProof/>
          <w:lang w:eastAsia="es-CR"/>
        </w:rPr>
        <w:drawing>
          <wp:anchor distT="0" distB="0" distL="114300" distR="114300" simplePos="0" relativeHeight="251661312" behindDoc="0" locked="0" layoutInCell="1" allowOverlap="1" wp14:anchorId="47C4A56E" wp14:editId="6325DDA8">
            <wp:simplePos x="0" y="0"/>
            <wp:positionH relativeFrom="column">
              <wp:posOffset>4508721</wp:posOffset>
            </wp:positionH>
            <wp:positionV relativeFrom="paragraph">
              <wp:posOffset>276998</wp:posOffset>
            </wp:positionV>
            <wp:extent cx="1645920" cy="1373505"/>
            <wp:effectExtent l="0" t="0" r="0"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645920" cy="1373505"/>
                    </a:xfrm>
                    <a:prstGeom prst="rect">
                      <a:avLst/>
                    </a:prstGeom>
                  </pic:spPr>
                </pic:pic>
              </a:graphicData>
            </a:graphic>
            <wp14:sizeRelH relativeFrom="page">
              <wp14:pctWidth>0</wp14:pctWidth>
            </wp14:sizeRelH>
            <wp14:sizeRelV relativeFrom="page">
              <wp14:pctHeight>0</wp14:pctHeight>
            </wp14:sizeRelV>
          </wp:anchor>
        </w:drawing>
      </w:r>
      <w:r w:rsidR="00B23923">
        <w:rPr>
          <w:rFonts w:ascii="Cambria" w:hAnsi="Cambria"/>
          <w:sz w:val="24"/>
          <w:szCs w:val="24"/>
        </w:rPr>
        <w:t xml:space="preserve"> </w:t>
      </w:r>
      <w:r w:rsidR="002E7FEF" w:rsidRPr="002F58F7">
        <w:rPr>
          <w:rFonts w:ascii="Cambria" w:hAnsi="Cambria"/>
          <w:sz w:val="24"/>
          <w:szCs w:val="24"/>
        </w:rPr>
        <w:t xml:space="preserve"> </w:t>
      </w:r>
    </w:p>
    <w:p w14:paraId="0E59DBFA" w14:textId="419AE55A" w:rsidR="00A87649" w:rsidRPr="002F58F7" w:rsidRDefault="00A87649" w:rsidP="002F58F7">
      <w:pPr>
        <w:spacing w:line="240" w:lineRule="auto"/>
        <w:rPr>
          <w:rFonts w:ascii="Cambria" w:hAnsi="Cambria"/>
          <w:sz w:val="24"/>
          <w:szCs w:val="24"/>
        </w:rPr>
      </w:pPr>
    </w:p>
    <w:p w14:paraId="38136EE7" w14:textId="19D81B39" w:rsidR="00A24AC2" w:rsidRDefault="00A24AC2" w:rsidP="00A24AC2">
      <w:pPr>
        <w:tabs>
          <w:tab w:val="left" w:pos="4345"/>
        </w:tabs>
        <w:spacing w:line="257" w:lineRule="auto"/>
        <w:jc w:val="center"/>
      </w:pPr>
      <w:r w:rsidRPr="44378667">
        <w:rPr>
          <w:rFonts w:ascii="Calibri" w:eastAsia="Calibri" w:hAnsi="Calibri" w:cs="Calibri"/>
          <w:b/>
          <w:bCs/>
          <w:sz w:val="32"/>
          <w:szCs w:val="32"/>
        </w:rPr>
        <w:t>UNIVERSIDAD ESTATAL A DISTANCIA</w:t>
      </w:r>
    </w:p>
    <w:p w14:paraId="5C9268A9" w14:textId="141A86B6" w:rsidR="00A24AC2" w:rsidRDefault="00A24AC2" w:rsidP="00A24AC2">
      <w:pPr>
        <w:spacing w:line="257" w:lineRule="auto"/>
        <w:jc w:val="center"/>
      </w:pPr>
      <w:r w:rsidRPr="44378667">
        <w:rPr>
          <w:rFonts w:ascii="Calibri" w:eastAsia="Calibri" w:hAnsi="Calibri" w:cs="Calibri"/>
          <w:b/>
          <w:bCs/>
          <w:sz w:val="32"/>
          <w:szCs w:val="32"/>
        </w:rPr>
        <w:t>ESCUELA DE CIENCIAS DE LA ADMINISTRACIÓN</w:t>
      </w:r>
    </w:p>
    <w:p w14:paraId="77C605F1" w14:textId="68262C55" w:rsidR="00A24AC2" w:rsidRDefault="00A24AC2" w:rsidP="00A24AC2">
      <w:pPr>
        <w:spacing w:line="257" w:lineRule="auto"/>
        <w:jc w:val="center"/>
      </w:pPr>
      <w:r w:rsidRPr="44378667">
        <w:rPr>
          <w:rFonts w:ascii="Calibri" w:eastAsia="Calibri" w:hAnsi="Calibri" w:cs="Calibri"/>
          <w:b/>
          <w:bCs/>
          <w:sz w:val="32"/>
          <w:szCs w:val="32"/>
        </w:rPr>
        <w:t>CÁTEDRA DE ADMINISTRACIÓN</w:t>
      </w:r>
    </w:p>
    <w:p w14:paraId="02DED3A2" w14:textId="77777777" w:rsidR="00A24AC2" w:rsidRDefault="00A24AC2" w:rsidP="00A24AC2">
      <w:pPr>
        <w:spacing w:after="0"/>
        <w:jc w:val="center"/>
      </w:pPr>
      <w:r w:rsidRPr="44378667">
        <w:rPr>
          <w:rFonts w:ascii="Century Gothic" w:eastAsia="Century Gothic" w:hAnsi="Century Gothic" w:cs="Century Gothic"/>
          <w:color w:val="000000" w:themeColor="text1"/>
          <w:sz w:val="24"/>
          <w:szCs w:val="24"/>
        </w:rPr>
        <w:t xml:space="preserve"> </w:t>
      </w:r>
    </w:p>
    <w:p w14:paraId="3969A2AD" w14:textId="77777777" w:rsidR="00A24AC2" w:rsidRDefault="00A24AC2" w:rsidP="00A24AC2">
      <w:pPr>
        <w:spacing w:after="0"/>
        <w:jc w:val="center"/>
      </w:pPr>
      <w:r w:rsidRPr="44378667">
        <w:rPr>
          <w:rFonts w:ascii="Century Gothic" w:eastAsia="Century Gothic" w:hAnsi="Century Gothic" w:cs="Century Gothic"/>
          <w:color w:val="000000" w:themeColor="text1"/>
          <w:sz w:val="24"/>
          <w:szCs w:val="24"/>
        </w:rPr>
        <w:t xml:space="preserve"> </w:t>
      </w:r>
    </w:p>
    <w:p w14:paraId="2492A2DD" w14:textId="77777777" w:rsidR="00A24AC2" w:rsidRDefault="00A24AC2" w:rsidP="00A24AC2">
      <w:pPr>
        <w:spacing w:after="0"/>
        <w:jc w:val="center"/>
      </w:pPr>
      <w:r w:rsidRPr="44378667">
        <w:rPr>
          <w:rFonts w:ascii="Century Gothic" w:eastAsia="Century Gothic" w:hAnsi="Century Gothic" w:cs="Century Gothic"/>
          <w:color w:val="000000" w:themeColor="text1"/>
          <w:sz w:val="24"/>
          <w:szCs w:val="24"/>
        </w:rPr>
        <w:t xml:space="preserve"> </w:t>
      </w:r>
    </w:p>
    <w:p w14:paraId="699A7F77" w14:textId="77777777" w:rsidR="00DC4445" w:rsidRDefault="00A24AC2" w:rsidP="00A24AC2">
      <w:pPr>
        <w:spacing w:after="0"/>
        <w:jc w:val="center"/>
        <w:rPr>
          <w:rFonts w:ascii="Century Gothic" w:eastAsia="Century Gothic" w:hAnsi="Century Gothic" w:cs="Century Gothic"/>
          <w:b/>
          <w:bCs/>
          <w:color w:val="000000" w:themeColor="text1"/>
          <w:sz w:val="24"/>
          <w:szCs w:val="24"/>
        </w:rPr>
      </w:pPr>
      <w:r w:rsidRPr="44378667">
        <w:rPr>
          <w:rFonts w:ascii="Century Gothic" w:eastAsia="Century Gothic" w:hAnsi="Century Gothic" w:cs="Century Gothic"/>
          <w:b/>
          <w:bCs/>
          <w:color w:val="000000" w:themeColor="text1"/>
          <w:sz w:val="24"/>
          <w:szCs w:val="24"/>
        </w:rPr>
        <w:t xml:space="preserve">TAREA </w:t>
      </w:r>
      <w:r w:rsidR="00700C9E">
        <w:rPr>
          <w:rFonts w:ascii="Century Gothic" w:eastAsia="Century Gothic" w:hAnsi="Century Gothic" w:cs="Century Gothic"/>
          <w:b/>
          <w:bCs/>
          <w:color w:val="000000" w:themeColor="text1"/>
          <w:sz w:val="24"/>
          <w:szCs w:val="24"/>
        </w:rPr>
        <w:t>2</w:t>
      </w:r>
    </w:p>
    <w:p w14:paraId="22531E31" w14:textId="43013B85" w:rsidR="00A24AC2" w:rsidRDefault="00A24AC2" w:rsidP="00A24AC2">
      <w:pPr>
        <w:spacing w:after="0"/>
        <w:jc w:val="center"/>
      </w:pPr>
      <w:r>
        <w:br/>
      </w:r>
      <w:r w:rsidRPr="44378667">
        <w:rPr>
          <w:rFonts w:ascii="Century Gothic" w:eastAsia="Century Gothic" w:hAnsi="Century Gothic" w:cs="Century Gothic"/>
          <w:b/>
          <w:bCs/>
          <w:color w:val="000000" w:themeColor="text1"/>
          <w:sz w:val="28"/>
          <w:szCs w:val="28"/>
        </w:rPr>
        <w:t xml:space="preserve">Asignatura: </w:t>
      </w:r>
      <w:r w:rsidRPr="008341D3">
        <w:rPr>
          <w:rFonts w:ascii="Century Gothic" w:eastAsia="Century Gothic" w:hAnsi="Century Gothic" w:cs="Century Gothic"/>
          <w:sz w:val="28"/>
          <w:szCs w:val="28"/>
        </w:rPr>
        <w:t>PRIN</w:t>
      </w:r>
      <w:r w:rsidR="008959A2" w:rsidRPr="008341D3">
        <w:rPr>
          <w:rFonts w:ascii="Century Gothic" w:eastAsia="Century Gothic" w:hAnsi="Century Gothic" w:cs="Century Gothic"/>
          <w:sz w:val="28"/>
          <w:szCs w:val="28"/>
        </w:rPr>
        <w:t>CI</w:t>
      </w:r>
      <w:r w:rsidRPr="008341D3">
        <w:rPr>
          <w:rFonts w:ascii="Century Gothic" w:eastAsia="Century Gothic" w:hAnsi="Century Gothic" w:cs="Century Gothic"/>
          <w:sz w:val="28"/>
          <w:szCs w:val="28"/>
        </w:rPr>
        <w:t>PIOS DE ADMINI</w:t>
      </w:r>
      <w:r w:rsidR="00DE0FBF">
        <w:rPr>
          <w:rFonts w:ascii="Century Gothic" w:eastAsia="Century Gothic" w:hAnsi="Century Gothic" w:cs="Century Gothic"/>
          <w:sz w:val="28"/>
          <w:szCs w:val="28"/>
        </w:rPr>
        <w:t>STRACIÓ</w:t>
      </w:r>
      <w:r w:rsidRPr="008341D3">
        <w:rPr>
          <w:rFonts w:ascii="Century Gothic" w:eastAsia="Century Gothic" w:hAnsi="Century Gothic" w:cs="Century Gothic"/>
          <w:sz w:val="28"/>
          <w:szCs w:val="28"/>
        </w:rPr>
        <w:t>N</w:t>
      </w:r>
    </w:p>
    <w:p w14:paraId="69B9F159" w14:textId="77777777" w:rsidR="00A24AC2" w:rsidRDefault="00A24AC2" w:rsidP="00A24AC2">
      <w:pPr>
        <w:spacing w:line="257" w:lineRule="auto"/>
      </w:pPr>
      <w:r w:rsidRPr="44378667">
        <w:rPr>
          <w:rFonts w:ascii="Calibri" w:eastAsia="Calibri" w:hAnsi="Calibri" w:cs="Calibri"/>
          <w:b/>
          <w:bCs/>
          <w:sz w:val="28"/>
          <w:szCs w:val="28"/>
        </w:rPr>
        <w:t xml:space="preserve"> </w:t>
      </w:r>
    </w:p>
    <w:p w14:paraId="1D6CE257" w14:textId="3627CA68" w:rsidR="00A24AC2" w:rsidRDefault="00A24AC2" w:rsidP="00A24AC2">
      <w:pPr>
        <w:spacing w:line="257" w:lineRule="auto"/>
        <w:jc w:val="center"/>
      </w:pPr>
      <w:r w:rsidRPr="44378667">
        <w:rPr>
          <w:rFonts w:ascii="Calibri" w:eastAsia="Calibri" w:hAnsi="Calibri" w:cs="Calibri"/>
          <w:b/>
          <w:bCs/>
          <w:sz w:val="28"/>
          <w:szCs w:val="28"/>
        </w:rPr>
        <w:t xml:space="preserve">Código: </w:t>
      </w:r>
      <w:r w:rsidR="00BA03A1">
        <w:rPr>
          <w:rFonts w:ascii="Calibri" w:eastAsia="Calibri" w:hAnsi="Calibri" w:cs="Calibri"/>
          <w:sz w:val="28"/>
          <w:szCs w:val="28"/>
        </w:rPr>
        <w:t>0</w:t>
      </w:r>
      <w:r w:rsidRPr="008959A2">
        <w:rPr>
          <w:rFonts w:ascii="Calibri" w:eastAsia="Calibri" w:hAnsi="Calibri" w:cs="Calibri"/>
          <w:sz w:val="28"/>
          <w:szCs w:val="28"/>
        </w:rPr>
        <w:t>4</w:t>
      </w:r>
      <w:r w:rsidR="00700C9E" w:rsidRPr="008959A2">
        <w:rPr>
          <w:rFonts w:ascii="Calibri" w:eastAsia="Calibri" w:hAnsi="Calibri" w:cs="Calibri"/>
          <w:sz w:val="28"/>
          <w:szCs w:val="28"/>
        </w:rPr>
        <w:t>038</w:t>
      </w:r>
      <w:r w:rsidRPr="008959A2">
        <w:rPr>
          <w:rFonts w:ascii="Calibri" w:eastAsia="Calibri" w:hAnsi="Calibri" w:cs="Calibri"/>
          <w:sz w:val="28"/>
          <w:szCs w:val="28"/>
        </w:rPr>
        <w:t xml:space="preserve">  </w:t>
      </w:r>
      <w:r w:rsidRPr="44378667">
        <w:rPr>
          <w:rFonts w:ascii="Calibri" w:eastAsia="Calibri" w:hAnsi="Calibri" w:cs="Calibri"/>
          <w:sz w:val="28"/>
          <w:szCs w:val="28"/>
        </w:rPr>
        <w:t xml:space="preserve">    </w:t>
      </w:r>
      <w:r w:rsidRPr="44378667">
        <w:rPr>
          <w:rFonts w:ascii="Calibri" w:eastAsia="Calibri" w:hAnsi="Calibri" w:cs="Calibri"/>
          <w:b/>
          <w:bCs/>
          <w:sz w:val="28"/>
          <w:szCs w:val="28"/>
        </w:rPr>
        <w:t xml:space="preserve">Créditos: </w:t>
      </w:r>
      <w:r w:rsidR="006725B4" w:rsidRPr="00B172B8">
        <w:rPr>
          <w:rFonts w:ascii="Calibri" w:eastAsia="Calibri" w:hAnsi="Calibri" w:cs="Calibri"/>
          <w:bCs/>
          <w:sz w:val="28"/>
          <w:szCs w:val="28"/>
        </w:rPr>
        <w:t>3</w:t>
      </w:r>
    </w:p>
    <w:p w14:paraId="7533D282" w14:textId="77777777" w:rsidR="00A24AC2" w:rsidRDefault="00A24AC2" w:rsidP="00A24AC2">
      <w:pPr>
        <w:spacing w:line="257" w:lineRule="auto"/>
      </w:pPr>
      <w:r w:rsidRPr="44378667">
        <w:rPr>
          <w:rFonts w:ascii="Calibri" w:eastAsia="Calibri" w:hAnsi="Calibri" w:cs="Calibri"/>
        </w:rPr>
        <w:t xml:space="preserve"> </w:t>
      </w:r>
    </w:p>
    <w:p w14:paraId="601FBA30" w14:textId="77777777" w:rsidR="00A24AC2" w:rsidRDefault="00A24AC2" w:rsidP="00A24AC2">
      <w:pPr>
        <w:spacing w:line="257" w:lineRule="auto"/>
      </w:pPr>
      <w:r w:rsidRPr="44378667">
        <w:rPr>
          <w:rFonts w:ascii="Calibri" w:eastAsia="Calibri" w:hAnsi="Calibri" w:cs="Calibri"/>
        </w:rPr>
        <w:t xml:space="preserve"> </w:t>
      </w:r>
    </w:p>
    <w:p w14:paraId="3C36B21B" w14:textId="77777777" w:rsidR="00A24AC2" w:rsidRDefault="00A24AC2" w:rsidP="00A24AC2">
      <w:pPr>
        <w:spacing w:line="257" w:lineRule="auto"/>
      </w:pPr>
      <w:r w:rsidRPr="44378667">
        <w:rPr>
          <w:rFonts w:ascii="Calibri" w:eastAsia="Calibri" w:hAnsi="Calibri" w:cs="Calibri"/>
        </w:rPr>
        <w:t xml:space="preserve"> </w:t>
      </w:r>
    </w:p>
    <w:p w14:paraId="195B9A84" w14:textId="77777777" w:rsidR="00A24AC2" w:rsidRDefault="00A24AC2" w:rsidP="00A24AC2">
      <w:pPr>
        <w:spacing w:line="257" w:lineRule="auto"/>
      </w:pPr>
      <w:r w:rsidRPr="44378667">
        <w:rPr>
          <w:rFonts w:ascii="Calibri" w:eastAsia="Calibri" w:hAnsi="Calibri" w:cs="Calibri"/>
        </w:rPr>
        <w:t xml:space="preserve"> </w:t>
      </w:r>
    </w:p>
    <w:p w14:paraId="6A437239" w14:textId="77777777" w:rsidR="00A24AC2" w:rsidRDefault="00A24AC2" w:rsidP="00A24AC2">
      <w:pPr>
        <w:spacing w:line="257" w:lineRule="auto"/>
      </w:pPr>
      <w:r w:rsidRPr="44378667">
        <w:rPr>
          <w:rFonts w:ascii="Calibri" w:eastAsia="Calibri" w:hAnsi="Calibri" w:cs="Calibri"/>
        </w:rPr>
        <w:t xml:space="preserve"> </w:t>
      </w:r>
    </w:p>
    <w:p w14:paraId="3881DE5B" w14:textId="30998B84" w:rsidR="00A24AC2" w:rsidRPr="00AD5D9C" w:rsidRDefault="00A24AC2" w:rsidP="00A24AC2">
      <w:pPr>
        <w:spacing w:line="257" w:lineRule="auto"/>
        <w:jc w:val="right"/>
        <w:rPr>
          <w:rFonts w:ascii="Calibri" w:eastAsia="Calibri" w:hAnsi="Calibri" w:cs="Calibri"/>
          <w:b/>
          <w:bCs/>
        </w:rPr>
      </w:pPr>
      <w:r w:rsidRPr="00AD5D9C">
        <w:rPr>
          <w:rFonts w:ascii="Calibri" w:eastAsia="Calibri" w:hAnsi="Calibri" w:cs="Calibri"/>
          <w:b/>
          <w:bCs/>
        </w:rPr>
        <w:t>Centro Universitario:</w:t>
      </w:r>
      <w:r w:rsidR="00124B2B">
        <w:rPr>
          <w:rFonts w:ascii="Calibri" w:eastAsia="Calibri" w:hAnsi="Calibri" w:cs="Calibri"/>
          <w:b/>
          <w:bCs/>
        </w:rPr>
        <w:t xml:space="preserve"> San Vito</w:t>
      </w:r>
    </w:p>
    <w:p w14:paraId="0E507B73" w14:textId="0746E6DB" w:rsidR="00355E1C" w:rsidRPr="00AD5D9C" w:rsidRDefault="00355E1C" w:rsidP="00355E1C">
      <w:pPr>
        <w:jc w:val="right"/>
        <w:rPr>
          <w:b/>
          <w:bCs/>
        </w:rPr>
      </w:pPr>
      <w:r w:rsidRPr="00AD5D9C">
        <w:rPr>
          <w:b/>
          <w:bCs/>
        </w:rPr>
        <w:t>Grupo:</w:t>
      </w:r>
      <w:r w:rsidR="00124B2B">
        <w:rPr>
          <w:b/>
          <w:bCs/>
        </w:rPr>
        <w:t>01</w:t>
      </w:r>
    </w:p>
    <w:p w14:paraId="693C273E" w14:textId="3B4F0D5A" w:rsidR="00A24AC2" w:rsidRPr="00AD5D9C" w:rsidRDefault="00A24AC2" w:rsidP="00A24AC2">
      <w:pPr>
        <w:spacing w:line="257" w:lineRule="auto"/>
        <w:jc w:val="right"/>
      </w:pPr>
      <w:r w:rsidRPr="00AD5D9C">
        <w:rPr>
          <w:rFonts w:ascii="Calibri" w:eastAsia="Calibri" w:hAnsi="Calibri" w:cs="Calibri"/>
          <w:b/>
          <w:bCs/>
        </w:rPr>
        <w:t xml:space="preserve">Nombre Completo: </w:t>
      </w:r>
      <w:r w:rsidR="00124B2B">
        <w:rPr>
          <w:rFonts w:ascii="Calibri" w:eastAsia="Calibri" w:hAnsi="Calibri" w:cs="Calibri"/>
          <w:b/>
          <w:bCs/>
        </w:rPr>
        <w:t>Francisco Campos Sandi</w:t>
      </w:r>
    </w:p>
    <w:p w14:paraId="43BA5BBA" w14:textId="1588BED2" w:rsidR="00A24AC2" w:rsidRPr="00AD5D9C" w:rsidRDefault="00A24AC2" w:rsidP="00A24AC2">
      <w:pPr>
        <w:spacing w:line="257" w:lineRule="auto"/>
        <w:jc w:val="right"/>
      </w:pPr>
      <w:r w:rsidRPr="00AD5D9C">
        <w:rPr>
          <w:rFonts w:ascii="Calibri" w:eastAsia="Calibri" w:hAnsi="Calibri" w:cs="Calibri"/>
          <w:b/>
          <w:bCs/>
        </w:rPr>
        <w:t>Número de cédula:</w:t>
      </w:r>
      <w:r w:rsidR="00124B2B">
        <w:rPr>
          <w:rFonts w:ascii="Calibri" w:eastAsia="Calibri" w:hAnsi="Calibri" w:cs="Calibri"/>
          <w:b/>
          <w:bCs/>
        </w:rPr>
        <w:t>114750560</w:t>
      </w:r>
    </w:p>
    <w:p w14:paraId="5F5DBF1E" w14:textId="77777777" w:rsidR="00A24AC2" w:rsidRDefault="00A24AC2" w:rsidP="00A24AC2">
      <w:pPr>
        <w:spacing w:line="257" w:lineRule="auto"/>
        <w:jc w:val="right"/>
      </w:pPr>
      <w:r w:rsidRPr="44378667">
        <w:rPr>
          <w:rFonts w:ascii="Calibri" w:eastAsia="Calibri" w:hAnsi="Calibri" w:cs="Calibri"/>
          <w:color w:val="FF0000"/>
        </w:rPr>
        <w:t xml:space="preserve"> </w:t>
      </w:r>
    </w:p>
    <w:p w14:paraId="2A79C5DB" w14:textId="77777777" w:rsidR="00A24AC2" w:rsidRDefault="00A24AC2" w:rsidP="00A24AC2">
      <w:pPr>
        <w:spacing w:line="257" w:lineRule="auto"/>
        <w:jc w:val="right"/>
      </w:pPr>
      <w:r w:rsidRPr="44378667">
        <w:rPr>
          <w:rFonts w:ascii="Calibri" w:eastAsia="Calibri" w:hAnsi="Calibri" w:cs="Calibri"/>
          <w:color w:val="FF0000"/>
        </w:rPr>
        <w:t xml:space="preserve"> </w:t>
      </w:r>
    </w:p>
    <w:p w14:paraId="79285481" w14:textId="73586D0F" w:rsidR="00A24AC2" w:rsidRDefault="00A24AC2" w:rsidP="00A24AC2">
      <w:pPr>
        <w:spacing w:line="257" w:lineRule="auto"/>
        <w:jc w:val="right"/>
        <w:rPr>
          <w:rFonts w:ascii="Calibri" w:eastAsia="Calibri" w:hAnsi="Calibri" w:cs="Calibri"/>
          <w:b/>
          <w:bCs/>
          <w:strike/>
          <w:color w:val="FF0000"/>
        </w:rPr>
      </w:pPr>
    </w:p>
    <w:p w14:paraId="225CC1BA" w14:textId="77777777" w:rsidR="00AD5D9C" w:rsidRDefault="00AD5D9C" w:rsidP="00A24AC2">
      <w:pPr>
        <w:spacing w:line="257" w:lineRule="auto"/>
        <w:jc w:val="right"/>
      </w:pPr>
    </w:p>
    <w:p w14:paraId="273AEB5B" w14:textId="6D932085" w:rsidR="00A24AC2" w:rsidRPr="00124B2B" w:rsidRDefault="008959A2" w:rsidP="00124B2B">
      <w:pPr>
        <w:jc w:val="center"/>
        <w:rPr>
          <w:b/>
          <w:bCs/>
          <w:sz w:val="40"/>
          <w:szCs w:val="40"/>
        </w:rPr>
      </w:pPr>
      <w:r w:rsidRPr="001C62EE">
        <w:rPr>
          <w:b/>
          <w:bCs/>
          <w:sz w:val="40"/>
          <w:szCs w:val="40"/>
        </w:rPr>
        <w:t xml:space="preserve">Tercer </w:t>
      </w:r>
      <w:r w:rsidRPr="004C3157">
        <w:rPr>
          <w:b/>
          <w:bCs/>
          <w:sz w:val="40"/>
          <w:szCs w:val="40"/>
        </w:rPr>
        <w:t xml:space="preserve">cuatrimestre </w:t>
      </w:r>
      <w:r w:rsidRPr="001C62EE">
        <w:rPr>
          <w:b/>
          <w:bCs/>
          <w:sz w:val="40"/>
          <w:szCs w:val="40"/>
        </w:rPr>
        <w:t>202</w:t>
      </w:r>
      <w:r w:rsidR="00124B2B">
        <w:rPr>
          <w:b/>
          <w:bCs/>
          <w:sz w:val="40"/>
          <w:szCs w:val="40"/>
        </w:rPr>
        <w:t>3</w:t>
      </w:r>
    </w:p>
    <w:p w14:paraId="1A63C2CD" w14:textId="77777777" w:rsidR="00A24AC2" w:rsidRDefault="00A24AC2" w:rsidP="00A24AC2">
      <w:pPr>
        <w:spacing w:line="257" w:lineRule="auto"/>
      </w:pPr>
      <w:r>
        <w:br/>
      </w:r>
    </w:p>
    <w:p w14:paraId="0034E38E" w14:textId="77777777" w:rsidR="00A24AC2" w:rsidRDefault="00A24AC2" w:rsidP="00A24AC2">
      <w:pPr>
        <w:spacing w:line="257" w:lineRule="auto"/>
      </w:pPr>
      <w:r w:rsidRPr="44378667">
        <w:rPr>
          <w:rFonts w:ascii="Calibri Light" w:eastAsia="Calibri Light" w:hAnsi="Calibri Light" w:cs="Calibri Light"/>
          <w:sz w:val="56"/>
          <w:szCs w:val="56"/>
        </w:rPr>
        <w:lastRenderedPageBreak/>
        <w:t xml:space="preserve"> </w:t>
      </w:r>
    </w:p>
    <w:p w14:paraId="080A7117" w14:textId="77777777" w:rsidR="00A24AC2" w:rsidRDefault="00A24AC2" w:rsidP="00A24AC2">
      <w:pPr>
        <w:spacing w:after="0"/>
        <w:rPr>
          <w:rFonts w:ascii="Calibri Light" w:eastAsia="Calibri Light" w:hAnsi="Calibri Light" w:cs="Calibri Light"/>
          <w:sz w:val="56"/>
          <w:szCs w:val="56"/>
        </w:rPr>
      </w:pPr>
    </w:p>
    <w:sdt>
      <w:sdtPr>
        <w:rPr>
          <w:rFonts w:asciiTheme="minorHAnsi" w:eastAsiaTheme="minorHAnsi" w:hAnsiTheme="minorHAnsi" w:cstheme="minorBidi"/>
          <w:color w:val="auto"/>
          <w:sz w:val="22"/>
          <w:szCs w:val="22"/>
          <w:lang w:val="es-ES" w:eastAsia="en-US"/>
        </w:rPr>
        <w:id w:val="-1221987285"/>
        <w:docPartObj>
          <w:docPartGallery w:val="Table of Contents"/>
          <w:docPartUnique/>
        </w:docPartObj>
      </w:sdtPr>
      <w:sdtEndPr>
        <w:rPr>
          <w:b/>
          <w:bCs/>
        </w:rPr>
      </w:sdtEndPr>
      <w:sdtContent>
        <w:p w14:paraId="148D875C" w14:textId="744C1530" w:rsidR="001728BC" w:rsidRPr="009A1C17" w:rsidRDefault="001728BC">
          <w:pPr>
            <w:pStyle w:val="TtuloTDC"/>
            <w:rPr>
              <w:b/>
              <w:bCs/>
              <w:color w:val="auto"/>
            </w:rPr>
          </w:pPr>
          <w:r w:rsidRPr="009A1C17">
            <w:rPr>
              <w:b/>
              <w:bCs/>
              <w:color w:val="auto"/>
              <w:lang w:val="es-ES"/>
            </w:rPr>
            <w:t>Contenido</w:t>
          </w:r>
        </w:p>
        <w:p w14:paraId="1615FD1F" w14:textId="779E27B2" w:rsidR="00124B2B" w:rsidRPr="009A1C17" w:rsidRDefault="001728BC">
          <w:pPr>
            <w:pStyle w:val="TDC1"/>
            <w:tabs>
              <w:tab w:val="right" w:leader="dot" w:pos="8828"/>
            </w:tabs>
            <w:rPr>
              <w:rFonts w:eastAsiaTheme="minorEastAsia"/>
              <w:noProof/>
              <w:sz w:val="24"/>
              <w:szCs w:val="24"/>
              <w:lang w:eastAsia="es-CR"/>
            </w:rPr>
          </w:pPr>
          <w:r w:rsidRPr="009A1C17">
            <w:rPr>
              <w:sz w:val="24"/>
              <w:szCs w:val="24"/>
            </w:rPr>
            <w:fldChar w:fldCharType="begin"/>
          </w:r>
          <w:r w:rsidRPr="009A1C17">
            <w:rPr>
              <w:sz w:val="24"/>
              <w:szCs w:val="24"/>
            </w:rPr>
            <w:instrText xml:space="preserve"> TOC \o "1-3" \h \z \u </w:instrText>
          </w:r>
          <w:r w:rsidRPr="009A1C17">
            <w:rPr>
              <w:sz w:val="24"/>
              <w:szCs w:val="24"/>
            </w:rPr>
            <w:fldChar w:fldCharType="separate"/>
          </w:r>
          <w:hyperlink w:anchor="_Toc149228870" w:history="1">
            <w:r w:rsidR="00124B2B" w:rsidRPr="009A1C17">
              <w:rPr>
                <w:rStyle w:val="Hipervnculo"/>
                <w:rFonts w:eastAsia="Times New Roman"/>
                <w:noProof/>
                <w:sz w:val="24"/>
                <w:szCs w:val="24"/>
                <w:bdr w:val="none" w:sz="0" w:space="0" w:color="auto" w:frame="1"/>
                <w:lang w:val="es-ES"/>
              </w:rPr>
              <w:t>INTRODUCCION</w:t>
            </w:r>
            <w:r w:rsidR="00124B2B" w:rsidRPr="009A1C17">
              <w:rPr>
                <w:noProof/>
                <w:webHidden/>
                <w:sz w:val="24"/>
                <w:szCs w:val="24"/>
              </w:rPr>
              <w:tab/>
            </w:r>
            <w:r w:rsidR="00124B2B" w:rsidRPr="009A1C17">
              <w:rPr>
                <w:noProof/>
                <w:webHidden/>
                <w:sz w:val="24"/>
                <w:szCs w:val="24"/>
              </w:rPr>
              <w:fldChar w:fldCharType="begin"/>
            </w:r>
            <w:r w:rsidR="00124B2B" w:rsidRPr="009A1C17">
              <w:rPr>
                <w:noProof/>
                <w:webHidden/>
                <w:sz w:val="24"/>
                <w:szCs w:val="24"/>
              </w:rPr>
              <w:instrText xml:space="preserve"> PAGEREF _Toc149228870 \h </w:instrText>
            </w:r>
            <w:r w:rsidR="00124B2B" w:rsidRPr="009A1C17">
              <w:rPr>
                <w:noProof/>
                <w:webHidden/>
                <w:sz w:val="24"/>
                <w:szCs w:val="24"/>
              </w:rPr>
            </w:r>
            <w:r w:rsidR="00124B2B" w:rsidRPr="009A1C17">
              <w:rPr>
                <w:noProof/>
                <w:webHidden/>
                <w:sz w:val="24"/>
                <w:szCs w:val="24"/>
              </w:rPr>
              <w:fldChar w:fldCharType="separate"/>
            </w:r>
            <w:r w:rsidR="003E2A2C">
              <w:rPr>
                <w:noProof/>
                <w:webHidden/>
                <w:sz w:val="24"/>
                <w:szCs w:val="24"/>
              </w:rPr>
              <w:t>3</w:t>
            </w:r>
            <w:r w:rsidR="00124B2B" w:rsidRPr="009A1C17">
              <w:rPr>
                <w:noProof/>
                <w:webHidden/>
                <w:sz w:val="24"/>
                <w:szCs w:val="24"/>
              </w:rPr>
              <w:fldChar w:fldCharType="end"/>
            </w:r>
          </w:hyperlink>
        </w:p>
        <w:p w14:paraId="649C3A78" w14:textId="074C6AD4" w:rsidR="00124B2B" w:rsidRPr="009A1C17" w:rsidRDefault="00B652DB">
          <w:pPr>
            <w:pStyle w:val="TDC1"/>
            <w:tabs>
              <w:tab w:val="right" w:leader="dot" w:pos="8828"/>
            </w:tabs>
            <w:rPr>
              <w:rFonts w:eastAsiaTheme="minorEastAsia"/>
              <w:noProof/>
              <w:sz w:val="24"/>
              <w:szCs w:val="24"/>
              <w:lang w:eastAsia="es-CR"/>
            </w:rPr>
          </w:pPr>
          <w:hyperlink w:anchor="_Toc149228871" w:history="1">
            <w:r w:rsidR="00124B2B" w:rsidRPr="009A1C17">
              <w:rPr>
                <w:rStyle w:val="Hipervnculo"/>
                <w:rFonts w:eastAsia="Times New Roman"/>
                <w:noProof/>
                <w:sz w:val="24"/>
                <w:szCs w:val="24"/>
                <w:bdr w:val="none" w:sz="0" w:space="0" w:color="auto" w:frame="1"/>
                <w:lang w:val="es-ES"/>
              </w:rPr>
              <w:t>DESARROLLO</w:t>
            </w:r>
            <w:r w:rsidR="00124B2B" w:rsidRPr="009A1C17">
              <w:rPr>
                <w:noProof/>
                <w:webHidden/>
                <w:sz w:val="24"/>
                <w:szCs w:val="24"/>
              </w:rPr>
              <w:tab/>
            </w:r>
            <w:r w:rsidR="00124B2B" w:rsidRPr="009A1C17">
              <w:rPr>
                <w:noProof/>
                <w:webHidden/>
                <w:sz w:val="24"/>
                <w:szCs w:val="24"/>
              </w:rPr>
              <w:fldChar w:fldCharType="begin"/>
            </w:r>
            <w:r w:rsidR="00124B2B" w:rsidRPr="009A1C17">
              <w:rPr>
                <w:noProof/>
                <w:webHidden/>
                <w:sz w:val="24"/>
                <w:szCs w:val="24"/>
              </w:rPr>
              <w:instrText xml:space="preserve"> PAGEREF _Toc149228871 \h </w:instrText>
            </w:r>
            <w:r w:rsidR="00124B2B" w:rsidRPr="009A1C17">
              <w:rPr>
                <w:noProof/>
                <w:webHidden/>
                <w:sz w:val="24"/>
                <w:szCs w:val="24"/>
              </w:rPr>
            </w:r>
            <w:r w:rsidR="00124B2B" w:rsidRPr="009A1C17">
              <w:rPr>
                <w:noProof/>
                <w:webHidden/>
                <w:sz w:val="24"/>
                <w:szCs w:val="24"/>
              </w:rPr>
              <w:fldChar w:fldCharType="separate"/>
            </w:r>
            <w:r w:rsidR="003E2A2C">
              <w:rPr>
                <w:noProof/>
                <w:webHidden/>
                <w:sz w:val="24"/>
                <w:szCs w:val="24"/>
              </w:rPr>
              <w:t>4</w:t>
            </w:r>
            <w:r w:rsidR="00124B2B" w:rsidRPr="009A1C17">
              <w:rPr>
                <w:noProof/>
                <w:webHidden/>
                <w:sz w:val="24"/>
                <w:szCs w:val="24"/>
              </w:rPr>
              <w:fldChar w:fldCharType="end"/>
            </w:r>
          </w:hyperlink>
        </w:p>
        <w:p w14:paraId="587BEDE0" w14:textId="4DFF94F7" w:rsidR="00124B2B" w:rsidRPr="009A1C17" w:rsidRDefault="00B652DB">
          <w:pPr>
            <w:pStyle w:val="TDC2"/>
            <w:tabs>
              <w:tab w:val="right" w:leader="dot" w:pos="8828"/>
            </w:tabs>
            <w:rPr>
              <w:rFonts w:eastAsiaTheme="minorEastAsia"/>
              <w:noProof/>
              <w:sz w:val="24"/>
              <w:szCs w:val="24"/>
              <w:lang w:eastAsia="es-CR"/>
            </w:rPr>
          </w:pPr>
          <w:hyperlink w:anchor="_Toc149228872" w:history="1">
            <w:r w:rsidR="00124B2B" w:rsidRPr="009A1C17">
              <w:rPr>
                <w:rStyle w:val="Hipervnculo"/>
                <w:noProof/>
                <w:sz w:val="24"/>
                <w:szCs w:val="24"/>
              </w:rPr>
              <w:t>PARTE II</w:t>
            </w:r>
            <w:r w:rsidR="00124B2B" w:rsidRPr="009A1C17">
              <w:rPr>
                <w:noProof/>
                <w:webHidden/>
                <w:sz w:val="24"/>
                <w:szCs w:val="24"/>
              </w:rPr>
              <w:tab/>
            </w:r>
            <w:r w:rsidR="00124B2B" w:rsidRPr="009A1C17">
              <w:rPr>
                <w:noProof/>
                <w:webHidden/>
                <w:sz w:val="24"/>
                <w:szCs w:val="24"/>
              </w:rPr>
              <w:fldChar w:fldCharType="begin"/>
            </w:r>
            <w:r w:rsidR="00124B2B" w:rsidRPr="009A1C17">
              <w:rPr>
                <w:noProof/>
                <w:webHidden/>
                <w:sz w:val="24"/>
                <w:szCs w:val="24"/>
              </w:rPr>
              <w:instrText xml:space="preserve"> PAGEREF _Toc149228872 \h </w:instrText>
            </w:r>
            <w:r w:rsidR="00124B2B" w:rsidRPr="009A1C17">
              <w:rPr>
                <w:noProof/>
                <w:webHidden/>
                <w:sz w:val="24"/>
                <w:szCs w:val="24"/>
              </w:rPr>
            </w:r>
            <w:r w:rsidR="00124B2B" w:rsidRPr="009A1C17">
              <w:rPr>
                <w:noProof/>
                <w:webHidden/>
                <w:sz w:val="24"/>
                <w:szCs w:val="24"/>
              </w:rPr>
              <w:fldChar w:fldCharType="separate"/>
            </w:r>
            <w:r w:rsidR="003E2A2C">
              <w:rPr>
                <w:noProof/>
                <w:webHidden/>
                <w:sz w:val="24"/>
                <w:szCs w:val="24"/>
              </w:rPr>
              <w:t>5</w:t>
            </w:r>
            <w:r w:rsidR="00124B2B" w:rsidRPr="009A1C17">
              <w:rPr>
                <w:noProof/>
                <w:webHidden/>
                <w:sz w:val="24"/>
                <w:szCs w:val="24"/>
              </w:rPr>
              <w:fldChar w:fldCharType="end"/>
            </w:r>
          </w:hyperlink>
        </w:p>
        <w:p w14:paraId="256193E0" w14:textId="3C4AF7BB" w:rsidR="00124B2B" w:rsidRPr="009A1C17" w:rsidRDefault="00B652DB">
          <w:pPr>
            <w:pStyle w:val="TDC2"/>
            <w:tabs>
              <w:tab w:val="right" w:leader="dot" w:pos="8828"/>
            </w:tabs>
            <w:rPr>
              <w:rFonts w:eastAsiaTheme="minorEastAsia"/>
              <w:noProof/>
              <w:sz w:val="24"/>
              <w:szCs w:val="24"/>
              <w:lang w:eastAsia="es-CR"/>
            </w:rPr>
          </w:pPr>
          <w:hyperlink w:anchor="_Toc149228873" w:history="1">
            <w:r w:rsidR="00124B2B" w:rsidRPr="009A1C17">
              <w:rPr>
                <w:rStyle w:val="Hipervnculo"/>
                <w:noProof/>
                <w:sz w:val="24"/>
                <w:szCs w:val="24"/>
              </w:rPr>
              <w:t>PARTE III</w:t>
            </w:r>
            <w:r w:rsidR="00124B2B" w:rsidRPr="009A1C17">
              <w:rPr>
                <w:noProof/>
                <w:webHidden/>
                <w:sz w:val="24"/>
                <w:szCs w:val="24"/>
              </w:rPr>
              <w:tab/>
            </w:r>
            <w:r w:rsidR="00124B2B" w:rsidRPr="009A1C17">
              <w:rPr>
                <w:noProof/>
                <w:webHidden/>
                <w:sz w:val="24"/>
                <w:szCs w:val="24"/>
              </w:rPr>
              <w:fldChar w:fldCharType="begin"/>
            </w:r>
            <w:r w:rsidR="00124B2B" w:rsidRPr="009A1C17">
              <w:rPr>
                <w:noProof/>
                <w:webHidden/>
                <w:sz w:val="24"/>
                <w:szCs w:val="24"/>
              </w:rPr>
              <w:instrText xml:space="preserve"> PAGEREF _Toc149228873 \h </w:instrText>
            </w:r>
            <w:r w:rsidR="00124B2B" w:rsidRPr="009A1C17">
              <w:rPr>
                <w:noProof/>
                <w:webHidden/>
                <w:sz w:val="24"/>
                <w:szCs w:val="24"/>
              </w:rPr>
            </w:r>
            <w:r w:rsidR="00124B2B" w:rsidRPr="009A1C17">
              <w:rPr>
                <w:noProof/>
                <w:webHidden/>
                <w:sz w:val="24"/>
                <w:szCs w:val="24"/>
              </w:rPr>
              <w:fldChar w:fldCharType="separate"/>
            </w:r>
            <w:r w:rsidR="003E2A2C">
              <w:rPr>
                <w:noProof/>
                <w:webHidden/>
                <w:sz w:val="24"/>
                <w:szCs w:val="24"/>
              </w:rPr>
              <w:t>7</w:t>
            </w:r>
            <w:r w:rsidR="00124B2B" w:rsidRPr="009A1C17">
              <w:rPr>
                <w:noProof/>
                <w:webHidden/>
                <w:sz w:val="24"/>
                <w:szCs w:val="24"/>
              </w:rPr>
              <w:fldChar w:fldCharType="end"/>
            </w:r>
          </w:hyperlink>
        </w:p>
        <w:p w14:paraId="2B72C8A0" w14:textId="004F06E2" w:rsidR="00124B2B" w:rsidRPr="009A1C17" w:rsidRDefault="00B652DB">
          <w:pPr>
            <w:pStyle w:val="TDC2"/>
            <w:tabs>
              <w:tab w:val="right" w:leader="dot" w:pos="8828"/>
            </w:tabs>
            <w:rPr>
              <w:rFonts w:eastAsiaTheme="minorEastAsia"/>
              <w:noProof/>
              <w:sz w:val="24"/>
              <w:szCs w:val="24"/>
              <w:lang w:eastAsia="es-CR"/>
            </w:rPr>
          </w:pPr>
          <w:hyperlink w:anchor="_Toc149228874" w:history="1">
            <w:r w:rsidR="00124B2B" w:rsidRPr="009A1C17">
              <w:rPr>
                <w:rStyle w:val="Hipervnculo"/>
                <w:noProof/>
                <w:sz w:val="24"/>
                <w:szCs w:val="24"/>
              </w:rPr>
              <w:t>PARTE IV</w:t>
            </w:r>
            <w:r w:rsidR="00124B2B" w:rsidRPr="009A1C17">
              <w:rPr>
                <w:noProof/>
                <w:webHidden/>
                <w:sz w:val="24"/>
                <w:szCs w:val="24"/>
              </w:rPr>
              <w:tab/>
            </w:r>
            <w:r w:rsidR="00124B2B" w:rsidRPr="009A1C17">
              <w:rPr>
                <w:noProof/>
                <w:webHidden/>
                <w:sz w:val="24"/>
                <w:szCs w:val="24"/>
              </w:rPr>
              <w:fldChar w:fldCharType="begin"/>
            </w:r>
            <w:r w:rsidR="00124B2B" w:rsidRPr="009A1C17">
              <w:rPr>
                <w:noProof/>
                <w:webHidden/>
                <w:sz w:val="24"/>
                <w:szCs w:val="24"/>
              </w:rPr>
              <w:instrText xml:space="preserve"> PAGEREF _Toc149228874 \h </w:instrText>
            </w:r>
            <w:r w:rsidR="00124B2B" w:rsidRPr="009A1C17">
              <w:rPr>
                <w:noProof/>
                <w:webHidden/>
                <w:sz w:val="24"/>
                <w:szCs w:val="24"/>
              </w:rPr>
            </w:r>
            <w:r w:rsidR="00124B2B" w:rsidRPr="009A1C17">
              <w:rPr>
                <w:noProof/>
                <w:webHidden/>
                <w:sz w:val="24"/>
                <w:szCs w:val="24"/>
              </w:rPr>
              <w:fldChar w:fldCharType="separate"/>
            </w:r>
            <w:r w:rsidR="003E2A2C">
              <w:rPr>
                <w:noProof/>
                <w:webHidden/>
                <w:sz w:val="24"/>
                <w:szCs w:val="24"/>
              </w:rPr>
              <w:t>9</w:t>
            </w:r>
            <w:r w:rsidR="00124B2B" w:rsidRPr="009A1C17">
              <w:rPr>
                <w:noProof/>
                <w:webHidden/>
                <w:sz w:val="24"/>
                <w:szCs w:val="24"/>
              </w:rPr>
              <w:fldChar w:fldCharType="end"/>
            </w:r>
          </w:hyperlink>
        </w:p>
        <w:p w14:paraId="6D876A34" w14:textId="75EA8CF8" w:rsidR="00124B2B" w:rsidRPr="009A1C17" w:rsidRDefault="00B652DB">
          <w:pPr>
            <w:pStyle w:val="TDC1"/>
            <w:tabs>
              <w:tab w:val="right" w:leader="dot" w:pos="8828"/>
            </w:tabs>
            <w:rPr>
              <w:rFonts w:eastAsiaTheme="minorEastAsia"/>
              <w:noProof/>
              <w:sz w:val="24"/>
              <w:szCs w:val="24"/>
              <w:lang w:eastAsia="es-CR"/>
            </w:rPr>
          </w:pPr>
          <w:hyperlink w:anchor="_Toc149228875" w:history="1">
            <w:r w:rsidR="00124B2B" w:rsidRPr="009A1C17">
              <w:rPr>
                <w:rStyle w:val="Hipervnculo"/>
                <w:rFonts w:eastAsia="Times New Roman"/>
                <w:noProof/>
                <w:sz w:val="24"/>
                <w:szCs w:val="24"/>
                <w:bdr w:val="none" w:sz="0" w:space="0" w:color="auto" w:frame="1"/>
                <w:lang w:val="es-ES"/>
              </w:rPr>
              <w:t>CONCLUSION</w:t>
            </w:r>
            <w:r w:rsidR="00124B2B" w:rsidRPr="009A1C17">
              <w:rPr>
                <w:noProof/>
                <w:webHidden/>
                <w:sz w:val="24"/>
                <w:szCs w:val="24"/>
              </w:rPr>
              <w:tab/>
            </w:r>
            <w:r w:rsidR="00124B2B" w:rsidRPr="009A1C17">
              <w:rPr>
                <w:noProof/>
                <w:webHidden/>
                <w:sz w:val="24"/>
                <w:szCs w:val="24"/>
              </w:rPr>
              <w:fldChar w:fldCharType="begin"/>
            </w:r>
            <w:r w:rsidR="00124B2B" w:rsidRPr="009A1C17">
              <w:rPr>
                <w:noProof/>
                <w:webHidden/>
                <w:sz w:val="24"/>
                <w:szCs w:val="24"/>
              </w:rPr>
              <w:instrText xml:space="preserve"> PAGEREF _Toc149228875 \h </w:instrText>
            </w:r>
            <w:r w:rsidR="00124B2B" w:rsidRPr="009A1C17">
              <w:rPr>
                <w:noProof/>
                <w:webHidden/>
                <w:sz w:val="24"/>
                <w:szCs w:val="24"/>
              </w:rPr>
            </w:r>
            <w:r w:rsidR="00124B2B" w:rsidRPr="009A1C17">
              <w:rPr>
                <w:noProof/>
                <w:webHidden/>
                <w:sz w:val="24"/>
                <w:szCs w:val="24"/>
              </w:rPr>
              <w:fldChar w:fldCharType="separate"/>
            </w:r>
            <w:r w:rsidR="003E2A2C">
              <w:rPr>
                <w:noProof/>
                <w:webHidden/>
                <w:sz w:val="24"/>
                <w:szCs w:val="24"/>
              </w:rPr>
              <w:t>10</w:t>
            </w:r>
            <w:r w:rsidR="00124B2B" w:rsidRPr="009A1C17">
              <w:rPr>
                <w:noProof/>
                <w:webHidden/>
                <w:sz w:val="24"/>
                <w:szCs w:val="24"/>
              </w:rPr>
              <w:fldChar w:fldCharType="end"/>
            </w:r>
          </w:hyperlink>
        </w:p>
        <w:p w14:paraId="7F02430D" w14:textId="1E5F8266" w:rsidR="00124B2B" w:rsidRPr="009A1C17" w:rsidRDefault="00B652DB">
          <w:pPr>
            <w:pStyle w:val="TDC1"/>
            <w:tabs>
              <w:tab w:val="right" w:leader="dot" w:pos="8828"/>
            </w:tabs>
            <w:rPr>
              <w:rFonts w:eastAsiaTheme="minorEastAsia"/>
              <w:noProof/>
              <w:sz w:val="24"/>
              <w:szCs w:val="24"/>
              <w:lang w:eastAsia="es-CR"/>
            </w:rPr>
          </w:pPr>
          <w:hyperlink w:anchor="_Toc149228876" w:history="1">
            <w:r w:rsidR="00124B2B" w:rsidRPr="009A1C17">
              <w:rPr>
                <w:rStyle w:val="Hipervnculo"/>
                <w:rFonts w:eastAsia="Times New Roman"/>
                <w:noProof/>
                <w:sz w:val="24"/>
                <w:szCs w:val="24"/>
                <w:bdr w:val="none" w:sz="0" w:space="0" w:color="auto" w:frame="1"/>
                <w:lang w:val="es-ES"/>
              </w:rPr>
              <w:t>BIBLIOGRAFIA</w:t>
            </w:r>
            <w:r w:rsidR="00124B2B" w:rsidRPr="009A1C17">
              <w:rPr>
                <w:noProof/>
                <w:webHidden/>
                <w:sz w:val="24"/>
                <w:szCs w:val="24"/>
              </w:rPr>
              <w:tab/>
            </w:r>
            <w:r w:rsidR="00124B2B" w:rsidRPr="009A1C17">
              <w:rPr>
                <w:noProof/>
                <w:webHidden/>
                <w:sz w:val="24"/>
                <w:szCs w:val="24"/>
              </w:rPr>
              <w:fldChar w:fldCharType="begin"/>
            </w:r>
            <w:r w:rsidR="00124B2B" w:rsidRPr="009A1C17">
              <w:rPr>
                <w:noProof/>
                <w:webHidden/>
                <w:sz w:val="24"/>
                <w:szCs w:val="24"/>
              </w:rPr>
              <w:instrText xml:space="preserve"> PAGEREF _Toc149228876 \h </w:instrText>
            </w:r>
            <w:r w:rsidR="00124B2B" w:rsidRPr="009A1C17">
              <w:rPr>
                <w:noProof/>
                <w:webHidden/>
                <w:sz w:val="24"/>
                <w:szCs w:val="24"/>
              </w:rPr>
            </w:r>
            <w:r w:rsidR="00124B2B" w:rsidRPr="009A1C17">
              <w:rPr>
                <w:noProof/>
                <w:webHidden/>
                <w:sz w:val="24"/>
                <w:szCs w:val="24"/>
              </w:rPr>
              <w:fldChar w:fldCharType="separate"/>
            </w:r>
            <w:r w:rsidR="003E2A2C">
              <w:rPr>
                <w:noProof/>
                <w:webHidden/>
                <w:sz w:val="24"/>
                <w:szCs w:val="24"/>
              </w:rPr>
              <w:t>11</w:t>
            </w:r>
            <w:r w:rsidR="00124B2B" w:rsidRPr="009A1C17">
              <w:rPr>
                <w:noProof/>
                <w:webHidden/>
                <w:sz w:val="24"/>
                <w:szCs w:val="24"/>
              </w:rPr>
              <w:fldChar w:fldCharType="end"/>
            </w:r>
          </w:hyperlink>
        </w:p>
        <w:p w14:paraId="7DB1F4E3" w14:textId="122ED80E" w:rsidR="00124B2B" w:rsidRPr="009A1C17" w:rsidRDefault="00124B2B">
          <w:pPr>
            <w:pStyle w:val="TDC2"/>
            <w:tabs>
              <w:tab w:val="right" w:leader="dot" w:pos="8828"/>
            </w:tabs>
            <w:rPr>
              <w:rFonts w:eastAsiaTheme="minorEastAsia"/>
              <w:noProof/>
              <w:sz w:val="24"/>
              <w:szCs w:val="24"/>
              <w:lang w:eastAsia="es-CR"/>
            </w:rPr>
          </w:pPr>
        </w:p>
        <w:p w14:paraId="148E8EB8" w14:textId="2F2FCB7B" w:rsidR="001728BC" w:rsidRDefault="001728BC">
          <w:r w:rsidRPr="009A1C17">
            <w:rPr>
              <w:b/>
              <w:bCs/>
              <w:sz w:val="24"/>
              <w:szCs w:val="24"/>
              <w:lang w:val="es-ES"/>
            </w:rPr>
            <w:fldChar w:fldCharType="end"/>
          </w:r>
        </w:p>
      </w:sdtContent>
    </w:sdt>
    <w:p w14:paraId="3D7D7975" w14:textId="5D33DCA8" w:rsidR="00AD5D9C" w:rsidRDefault="00AD5D9C" w:rsidP="00A24AC2">
      <w:pPr>
        <w:spacing w:after="0"/>
        <w:rPr>
          <w:rFonts w:ascii="Calibri Light" w:eastAsia="Calibri Light" w:hAnsi="Calibri Light" w:cs="Calibri Light"/>
          <w:sz w:val="56"/>
          <w:szCs w:val="56"/>
        </w:rPr>
      </w:pPr>
    </w:p>
    <w:p w14:paraId="29A4F6FE" w14:textId="77777777" w:rsidR="00124B2B" w:rsidRDefault="00124B2B" w:rsidP="00A24AC2">
      <w:pPr>
        <w:spacing w:after="0"/>
        <w:rPr>
          <w:rFonts w:ascii="Calibri Light" w:eastAsia="Calibri Light" w:hAnsi="Calibri Light" w:cs="Calibri Light"/>
          <w:sz w:val="56"/>
          <w:szCs w:val="56"/>
        </w:rPr>
      </w:pPr>
    </w:p>
    <w:p w14:paraId="15F090B0" w14:textId="2A2358B8" w:rsidR="00A24AC2" w:rsidRDefault="00A24AC2" w:rsidP="00A24AC2"/>
    <w:p w14:paraId="290F5733" w14:textId="4C90F686" w:rsidR="00124B2B" w:rsidRDefault="00124B2B" w:rsidP="00A24AC2"/>
    <w:p w14:paraId="704E58F4" w14:textId="08B78686" w:rsidR="00124B2B" w:rsidRDefault="00124B2B" w:rsidP="00A24AC2"/>
    <w:p w14:paraId="03B07C27" w14:textId="2497A3DC" w:rsidR="00124B2B" w:rsidRDefault="00124B2B" w:rsidP="00A24AC2"/>
    <w:p w14:paraId="6875F188" w14:textId="0FBFDA9B" w:rsidR="00124B2B" w:rsidRDefault="00124B2B" w:rsidP="00A24AC2"/>
    <w:p w14:paraId="4E322AE0" w14:textId="75A3A08C" w:rsidR="00124B2B" w:rsidRDefault="00124B2B" w:rsidP="00A24AC2"/>
    <w:p w14:paraId="21531E83" w14:textId="0CC6409D" w:rsidR="00124B2B" w:rsidRDefault="00124B2B" w:rsidP="00A24AC2"/>
    <w:p w14:paraId="2CA98347" w14:textId="7E1E1621" w:rsidR="00124B2B" w:rsidRDefault="00124B2B" w:rsidP="00A24AC2"/>
    <w:p w14:paraId="6343D9EF" w14:textId="3D0CA008" w:rsidR="00124B2B" w:rsidRDefault="00124B2B" w:rsidP="00A24AC2"/>
    <w:p w14:paraId="28643690" w14:textId="278DFC1E" w:rsidR="00124B2B" w:rsidRDefault="00124B2B" w:rsidP="00A24AC2"/>
    <w:p w14:paraId="0D0DE185" w14:textId="68915DE4" w:rsidR="00124B2B" w:rsidRDefault="00124B2B" w:rsidP="00A24AC2"/>
    <w:p w14:paraId="2BCBE4F9" w14:textId="481BE293" w:rsidR="00124B2B" w:rsidRDefault="00124B2B" w:rsidP="00A24AC2"/>
    <w:p w14:paraId="1C2AC7BF" w14:textId="77777777" w:rsidR="00124B2B" w:rsidRDefault="00124B2B" w:rsidP="00A24AC2"/>
    <w:p w14:paraId="48EB6416" w14:textId="4053781E" w:rsidR="00A24AC2" w:rsidRDefault="00A24AC2" w:rsidP="00A24AC2">
      <w:pPr>
        <w:ind w:left="-1701"/>
      </w:pPr>
      <w:r w:rsidRPr="00882261">
        <w:rPr>
          <w:noProof/>
        </w:rPr>
        <w:lastRenderedPageBreak/>
        <w:t xml:space="preserve"> </w:t>
      </w:r>
    </w:p>
    <w:p w14:paraId="5AA4AA3D" w14:textId="3FE8D118" w:rsidR="0046206E" w:rsidRPr="00523437" w:rsidRDefault="00204CE9" w:rsidP="00204CE9">
      <w:pPr>
        <w:pStyle w:val="Ttulo1"/>
        <w:rPr>
          <w:rFonts w:eastAsia="Times New Roman"/>
          <w:b/>
          <w:bCs/>
          <w:color w:val="auto"/>
          <w:bdr w:val="none" w:sz="0" w:space="0" w:color="auto" w:frame="1"/>
          <w:lang w:val="es-ES"/>
        </w:rPr>
      </w:pPr>
      <w:bookmarkStart w:id="0" w:name="_Toc149228870"/>
      <w:bookmarkStart w:id="1" w:name="_Hlk48119732"/>
      <w:bookmarkStart w:id="2" w:name="_Hlk42788374"/>
      <w:bookmarkStart w:id="3" w:name="_Hlk48056595"/>
      <w:r w:rsidRPr="00523437">
        <w:rPr>
          <w:rFonts w:eastAsia="Times New Roman"/>
          <w:b/>
          <w:bCs/>
          <w:color w:val="auto"/>
          <w:bdr w:val="none" w:sz="0" w:space="0" w:color="auto" w:frame="1"/>
          <w:lang w:val="es-ES"/>
        </w:rPr>
        <w:t>INTRODUCCION</w:t>
      </w:r>
      <w:bookmarkEnd w:id="0"/>
    </w:p>
    <w:p w14:paraId="40589FE7" w14:textId="77777777" w:rsidR="00532115" w:rsidRPr="00621A89" w:rsidRDefault="00532115" w:rsidP="00532115">
      <w:pPr>
        <w:jc w:val="both"/>
        <w:rPr>
          <w:rFonts w:ascii="Cambria" w:eastAsia="Times New Roman" w:hAnsi="Cambria"/>
          <w:color w:val="000000" w:themeColor="text1"/>
          <w:sz w:val="24"/>
          <w:szCs w:val="24"/>
          <w:bdr w:val="none" w:sz="0" w:space="0" w:color="auto" w:frame="1"/>
        </w:rPr>
      </w:pPr>
      <w:r w:rsidRPr="00621A89">
        <w:rPr>
          <w:rFonts w:ascii="Cambria" w:eastAsia="Times New Roman" w:hAnsi="Cambria"/>
          <w:color w:val="000000" w:themeColor="text1"/>
          <w:sz w:val="24"/>
          <w:szCs w:val="24"/>
          <w:bdr w:val="none" w:sz="0" w:space="0" w:color="auto" w:frame="1"/>
        </w:rPr>
        <w:t>El presente trabajo tiene como objetivo profundizar en diversas facetas de la gestión empresarial, enfocándose en elementos clave que influyen en la toma de decisiones estratégicas. A lo largo de este análisis, se explorarán múltiples aspectos relacionados con el liderazgo, el poder en las organizaciones, la gestión de inventarios y la resistencia al cambio.</w:t>
      </w:r>
    </w:p>
    <w:p w14:paraId="0FF251F9" w14:textId="0E708141" w:rsidR="00532115" w:rsidRPr="00621A89" w:rsidRDefault="00532115" w:rsidP="00532115">
      <w:pPr>
        <w:jc w:val="both"/>
        <w:rPr>
          <w:rFonts w:ascii="Cambria" w:eastAsia="Times New Roman" w:hAnsi="Cambria"/>
          <w:color w:val="000000" w:themeColor="text1"/>
          <w:sz w:val="24"/>
          <w:szCs w:val="24"/>
          <w:bdr w:val="none" w:sz="0" w:space="0" w:color="auto" w:frame="1"/>
        </w:rPr>
      </w:pPr>
      <w:r w:rsidRPr="00621A89">
        <w:rPr>
          <w:rFonts w:ascii="Cambria" w:eastAsia="Times New Roman" w:hAnsi="Cambria"/>
          <w:color w:val="000000" w:themeColor="text1"/>
          <w:sz w:val="24"/>
          <w:szCs w:val="24"/>
          <w:bdr w:val="none" w:sz="0" w:space="0" w:color="auto" w:frame="1"/>
        </w:rPr>
        <w:t>Este trabajo se lleva a cabo con el propósito de comprender y analizar en profundidad cómo los estilos de liderazgo impactan en la dinámica de una organización, cómo las fuentes de poder influyen en la toma de decisiones, por qué el control de inventarios es crucial para la eficiencia operativa y cómo se pueden minimizar las fuerzas que resisten al cambio en un entorno empresarial.</w:t>
      </w:r>
    </w:p>
    <w:p w14:paraId="5E3F6ADD" w14:textId="77777777" w:rsidR="00532115" w:rsidRPr="00621A89" w:rsidRDefault="00532115" w:rsidP="00532115">
      <w:pPr>
        <w:jc w:val="both"/>
        <w:rPr>
          <w:rFonts w:ascii="Cambria" w:eastAsia="Times New Roman" w:hAnsi="Cambria"/>
          <w:color w:val="000000" w:themeColor="text1"/>
          <w:sz w:val="24"/>
          <w:szCs w:val="24"/>
          <w:bdr w:val="none" w:sz="0" w:space="0" w:color="auto" w:frame="1"/>
        </w:rPr>
      </w:pPr>
      <w:r w:rsidRPr="00621A89">
        <w:rPr>
          <w:rFonts w:ascii="Cambria" w:eastAsia="Times New Roman" w:hAnsi="Cambria"/>
          <w:color w:val="000000" w:themeColor="text1"/>
          <w:sz w:val="24"/>
          <w:szCs w:val="24"/>
          <w:bdr w:val="none" w:sz="0" w:space="0" w:color="auto" w:frame="1"/>
        </w:rPr>
        <w:t>El trabajo se divide en cuatro secciones principales. En la Parte I, se exploran los estilos de liderazgo presentes en el contexto de la empresa "La Vista". Se analizan el liderazgo delegativo y el liderazgo de supervisión cercana, destacando sus características y efectos en la organización. En la Parte II, se investigan las fuentes de poder presentes en la empresa y se justifica la selección del líder más adecuado para un proyecto específico. La Parte III se centra en la importancia del control de inventarios en "La Vista", destacando cómo la gestión de inventarios influye en aspectos como los costos, la eficiencia operativa y la satisfacción del cliente. Finalmente, en la Parte IV, se aborda la resistencia al cambio en el contexto del reemplazo de un director en la Dirección Administrativa de la empresa, específicamente analizando la fuerza de "Pérdidas personales" y proponiendo medidas para minimizar esta resistencia.</w:t>
      </w:r>
    </w:p>
    <w:p w14:paraId="350E2A62" w14:textId="77777777" w:rsidR="00532115" w:rsidRPr="00621A89" w:rsidRDefault="00532115" w:rsidP="00532115">
      <w:pPr>
        <w:jc w:val="both"/>
        <w:rPr>
          <w:rFonts w:ascii="Cambria" w:eastAsia="Times New Roman" w:hAnsi="Cambria"/>
          <w:sz w:val="24"/>
          <w:szCs w:val="24"/>
          <w:bdr w:val="none" w:sz="0" w:space="0" w:color="auto" w:frame="1"/>
        </w:rPr>
      </w:pPr>
      <w:r w:rsidRPr="00621A89">
        <w:rPr>
          <w:rFonts w:ascii="Cambria" w:eastAsia="Times New Roman" w:hAnsi="Cambria"/>
          <w:color w:val="000000" w:themeColor="text1"/>
          <w:sz w:val="24"/>
          <w:szCs w:val="24"/>
          <w:bdr w:val="none" w:sz="0" w:space="0" w:color="auto" w:frame="1"/>
        </w:rPr>
        <w:t>Este trabajo se realiza a través de un análisis exhaustivo de cada contexto presentado, respaldado por fuentes bibliográficas externas. Se busca proporcionar una comprensión sólida y fundamentada de los conceptos clave relacionados con la gestión empresarial, utilizando ejemplos del contexto empresarial real como ilustración. Cada sección abordará los aspectos relevantes de manera detallada, ofreciendo un enfoque holístico en la toma de decisiones en el mundo empresarial</w:t>
      </w:r>
      <w:r w:rsidRPr="00621A89">
        <w:rPr>
          <w:rFonts w:ascii="Cambria" w:eastAsia="Times New Roman" w:hAnsi="Cambria"/>
          <w:sz w:val="24"/>
          <w:szCs w:val="24"/>
          <w:bdr w:val="none" w:sz="0" w:space="0" w:color="auto" w:frame="1"/>
        </w:rPr>
        <w:t>.</w:t>
      </w:r>
    </w:p>
    <w:p w14:paraId="4DFBD909" w14:textId="77777777" w:rsidR="00204CE9" w:rsidRPr="00532115" w:rsidRDefault="00204CE9" w:rsidP="00532115">
      <w:pPr>
        <w:jc w:val="both"/>
        <w:rPr>
          <w:rFonts w:ascii="Cambria" w:eastAsia="Times New Roman" w:hAnsi="Cambria" w:cstheme="majorBidi"/>
          <w:color w:val="2F5496" w:themeColor="accent1" w:themeShade="BF"/>
          <w:sz w:val="32"/>
          <w:szCs w:val="32"/>
          <w:bdr w:val="none" w:sz="0" w:space="0" w:color="auto" w:frame="1"/>
          <w:lang w:val="es-ES"/>
        </w:rPr>
      </w:pPr>
      <w:r w:rsidRPr="00532115">
        <w:rPr>
          <w:rFonts w:ascii="Cambria" w:eastAsia="Times New Roman" w:hAnsi="Cambria"/>
          <w:bdr w:val="none" w:sz="0" w:space="0" w:color="auto" w:frame="1"/>
          <w:lang w:val="es-ES"/>
        </w:rPr>
        <w:br w:type="page"/>
      </w:r>
    </w:p>
    <w:p w14:paraId="6103D867" w14:textId="31DF37CA" w:rsidR="00204CE9" w:rsidRPr="00523437" w:rsidRDefault="00204CE9" w:rsidP="00204CE9">
      <w:pPr>
        <w:pStyle w:val="Ttulo1"/>
        <w:rPr>
          <w:rFonts w:eastAsia="Times New Roman"/>
          <w:b/>
          <w:bCs/>
          <w:color w:val="auto"/>
          <w:bdr w:val="none" w:sz="0" w:space="0" w:color="auto" w:frame="1"/>
          <w:lang w:val="es-ES"/>
        </w:rPr>
      </w:pPr>
      <w:bookmarkStart w:id="4" w:name="_Toc149228871"/>
      <w:r w:rsidRPr="00523437">
        <w:rPr>
          <w:rFonts w:eastAsia="Times New Roman"/>
          <w:b/>
          <w:bCs/>
          <w:color w:val="auto"/>
          <w:bdr w:val="none" w:sz="0" w:space="0" w:color="auto" w:frame="1"/>
          <w:lang w:val="es-ES"/>
        </w:rPr>
        <w:lastRenderedPageBreak/>
        <w:t>DESARROLLO</w:t>
      </w:r>
      <w:bookmarkEnd w:id="4"/>
    </w:p>
    <w:p w14:paraId="4BC86997" w14:textId="5AC9506B" w:rsidR="0046206E" w:rsidRPr="00621A89" w:rsidRDefault="00B87803" w:rsidP="008401A8">
      <w:pPr>
        <w:rPr>
          <w:b/>
          <w:bCs/>
          <w:sz w:val="24"/>
          <w:szCs w:val="24"/>
          <w:lang w:val="es-ES"/>
        </w:rPr>
      </w:pPr>
      <w:r w:rsidRPr="00621A89">
        <w:rPr>
          <w:b/>
          <w:bCs/>
          <w:sz w:val="24"/>
          <w:szCs w:val="24"/>
          <w:lang w:val="es-ES"/>
        </w:rPr>
        <w:t>PARTE I</w:t>
      </w:r>
    </w:p>
    <w:tbl>
      <w:tblPr>
        <w:tblStyle w:val="Tablaconcuadrcula"/>
        <w:tblW w:w="11453" w:type="dxa"/>
        <w:tblInd w:w="-1139" w:type="dxa"/>
        <w:tblLook w:val="04A0" w:firstRow="1" w:lastRow="0" w:firstColumn="1" w:lastColumn="0" w:noHBand="0" w:noVBand="1"/>
      </w:tblPr>
      <w:tblGrid>
        <w:gridCol w:w="2835"/>
        <w:gridCol w:w="8618"/>
      </w:tblGrid>
      <w:tr w:rsidR="0046206E" w:rsidRPr="002F58F7" w14:paraId="1C4C4F27" w14:textId="77777777" w:rsidTr="00F32018">
        <w:tc>
          <w:tcPr>
            <w:tcW w:w="2835" w:type="dxa"/>
            <w:shd w:val="clear" w:color="auto" w:fill="8EAADB" w:themeFill="accent1" w:themeFillTint="99"/>
          </w:tcPr>
          <w:p w14:paraId="6287A2C4" w14:textId="6FF9EA56" w:rsidR="0046206E" w:rsidRPr="002F58F7" w:rsidRDefault="00AA62D5" w:rsidP="002F58F7">
            <w:pPr>
              <w:jc w:val="center"/>
              <w:rPr>
                <w:rFonts w:ascii="Cambria" w:hAnsi="Cambria"/>
                <w:sz w:val="24"/>
                <w:szCs w:val="24"/>
              </w:rPr>
            </w:pPr>
            <w:r w:rsidRPr="002F58F7">
              <w:rPr>
                <w:rFonts w:ascii="Cambria" w:hAnsi="Cambria"/>
                <w:sz w:val="24"/>
                <w:szCs w:val="24"/>
              </w:rPr>
              <w:t>Estilo de liderazgo del contexto</w:t>
            </w:r>
          </w:p>
        </w:tc>
        <w:tc>
          <w:tcPr>
            <w:tcW w:w="8618" w:type="dxa"/>
            <w:shd w:val="clear" w:color="auto" w:fill="8EAADB" w:themeFill="accent1" w:themeFillTint="99"/>
          </w:tcPr>
          <w:p w14:paraId="52130FA9" w14:textId="55671E15" w:rsidR="0046206E" w:rsidRPr="002F58F7" w:rsidRDefault="00AA62D5" w:rsidP="002F58F7">
            <w:pPr>
              <w:jc w:val="center"/>
              <w:rPr>
                <w:rFonts w:ascii="Cambria" w:hAnsi="Cambria"/>
                <w:sz w:val="24"/>
                <w:szCs w:val="24"/>
              </w:rPr>
            </w:pPr>
            <w:r w:rsidRPr="002F58F7">
              <w:rPr>
                <w:rFonts w:ascii="Cambria" w:hAnsi="Cambria"/>
                <w:sz w:val="24"/>
                <w:szCs w:val="24"/>
              </w:rPr>
              <w:t>Justificación</w:t>
            </w:r>
          </w:p>
          <w:p w14:paraId="087C1C0A" w14:textId="61DC5266" w:rsidR="00AA62D5" w:rsidRPr="002F58F7" w:rsidRDefault="00AA62D5" w:rsidP="002F58F7">
            <w:pPr>
              <w:jc w:val="center"/>
              <w:rPr>
                <w:rFonts w:ascii="Cambria" w:hAnsi="Cambria"/>
                <w:sz w:val="24"/>
                <w:szCs w:val="24"/>
              </w:rPr>
            </w:pPr>
          </w:p>
        </w:tc>
      </w:tr>
      <w:tr w:rsidR="0046206E" w:rsidRPr="002F58F7" w14:paraId="5382D515" w14:textId="77777777" w:rsidTr="00F32018">
        <w:tc>
          <w:tcPr>
            <w:tcW w:w="2835" w:type="dxa"/>
          </w:tcPr>
          <w:p w14:paraId="36854264" w14:textId="6D46C707" w:rsidR="0046206E" w:rsidRPr="00B87803" w:rsidRDefault="008401A8" w:rsidP="00532115">
            <w:pPr>
              <w:jc w:val="both"/>
              <w:rPr>
                <w:rFonts w:ascii="Cambria" w:hAnsi="Cambria"/>
                <w:strike/>
                <w:sz w:val="24"/>
                <w:szCs w:val="24"/>
              </w:rPr>
            </w:pPr>
            <w:r w:rsidRPr="008401A8">
              <w:rPr>
                <w:rFonts w:ascii="Cambria" w:hAnsi="Cambria"/>
                <w:sz w:val="24"/>
                <w:szCs w:val="24"/>
              </w:rPr>
              <w:t>Liderazgo Delegativo (Liderazgo de Equipo)</w:t>
            </w:r>
          </w:p>
        </w:tc>
        <w:tc>
          <w:tcPr>
            <w:tcW w:w="8618" w:type="dxa"/>
          </w:tcPr>
          <w:p w14:paraId="4DD73115" w14:textId="2B769981" w:rsidR="0046206E" w:rsidRPr="002F58F7" w:rsidRDefault="008401A8" w:rsidP="00532115">
            <w:pPr>
              <w:jc w:val="both"/>
              <w:rPr>
                <w:rFonts w:ascii="Cambria" w:hAnsi="Cambria"/>
                <w:sz w:val="24"/>
                <w:szCs w:val="24"/>
              </w:rPr>
            </w:pPr>
            <w:r w:rsidRPr="00790BE9">
              <w:rPr>
                <w:rFonts w:ascii="Cambria" w:hAnsi="Cambria"/>
                <w:color w:val="000000" w:themeColor="text1"/>
                <w:sz w:val="24"/>
                <w:szCs w:val="24"/>
              </w:rPr>
              <w:t>El estilo de liderazgo delegativo se refleja en el hecho de que el director de proyectos en "La Vista" tiende a delegar tareas y proyectos a sus líderes de proyectos</w:t>
            </w:r>
            <w:r w:rsidR="006C58E1" w:rsidRPr="00790BE9">
              <w:rPr>
                <w:rFonts w:ascii="Cambria" w:hAnsi="Cambria"/>
                <w:color w:val="000000" w:themeColor="text1"/>
                <w:sz w:val="24"/>
                <w:szCs w:val="24"/>
              </w:rPr>
              <w:t>, el mismo “Se caracteriza por la tendencia del líder a delegar autoridad y responsabilidades para la toma de decisiones a miembros del equipo o subordinados.”</w:t>
            </w:r>
            <w:r w:rsidR="000F3C12" w:rsidRPr="00790BE9">
              <w:rPr>
                <w:rStyle w:val="Refdenotaalpie"/>
                <w:rFonts w:ascii="Cambria" w:hAnsi="Cambria"/>
                <w:color w:val="000000" w:themeColor="text1"/>
                <w:sz w:val="24"/>
                <w:szCs w:val="24"/>
              </w:rPr>
              <w:footnoteReference w:id="2"/>
            </w:r>
            <w:r w:rsidR="006C58E1" w:rsidRPr="00790BE9">
              <w:rPr>
                <w:color w:val="000000" w:themeColor="text1"/>
              </w:rPr>
              <w:t xml:space="preserve"> </w:t>
            </w:r>
            <w:r w:rsidR="006C58E1" w:rsidRPr="00790BE9">
              <w:rPr>
                <w:rFonts w:ascii="Cambria" w:hAnsi="Cambria"/>
                <w:color w:val="000000" w:themeColor="text1"/>
                <w:sz w:val="24"/>
                <w:szCs w:val="24"/>
              </w:rPr>
              <w:t xml:space="preserve">. </w:t>
            </w:r>
            <w:r w:rsidRPr="00790BE9">
              <w:rPr>
                <w:rFonts w:ascii="Cambria" w:hAnsi="Cambria"/>
                <w:color w:val="000000" w:themeColor="text1"/>
                <w:sz w:val="24"/>
                <w:szCs w:val="24"/>
              </w:rPr>
              <w:t>Este enfoque se asemeja al concepto de liderazgo de equipo, donde se promueve la colaboración y la autonomía. Al asignar responsabilidades, el director confía plenamente en la capacidad de su equipo para llevar a cabo sus tareas de manera independiente. Este voto de confianza impulsa la colaboración entre los miembros del equipo, quienes se sienten empoderados y responsables de sus áreas respectivas. La toma de decisiones compartida es un elemento clave de este estilo de liderazgo. Los líderes de proyectos tienen la libertad de tomar decisiones relacionadas con sus proyectos y trabajar en conjunto para resolver desafíos. Esta colaboración fomenta un ambiente de trabajo participativo y comprometido, donde cada miembro del equipo aporta su conocimiento y experiencia.</w:t>
            </w:r>
          </w:p>
        </w:tc>
      </w:tr>
      <w:tr w:rsidR="008959A2" w:rsidRPr="002F58F7" w14:paraId="67EE4387" w14:textId="77777777" w:rsidTr="00F32018">
        <w:tc>
          <w:tcPr>
            <w:tcW w:w="2835" w:type="dxa"/>
          </w:tcPr>
          <w:p w14:paraId="5060E2D6" w14:textId="2B98131F" w:rsidR="008959A2" w:rsidRPr="002F58F7" w:rsidRDefault="008401A8" w:rsidP="002F58F7">
            <w:pPr>
              <w:rPr>
                <w:rFonts w:ascii="Cambria" w:hAnsi="Cambria"/>
                <w:sz w:val="24"/>
                <w:szCs w:val="24"/>
              </w:rPr>
            </w:pPr>
            <w:r w:rsidRPr="008401A8">
              <w:rPr>
                <w:rFonts w:ascii="Cambria" w:hAnsi="Cambria"/>
                <w:sz w:val="24"/>
                <w:szCs w:val="24"/>
              </w:rPr>
              <w:t>Liderazgo de Supervisión Cercana (Liderazgo Transaccional)</w:t>
            </w:r>
          </w:p>
        </w:tc>
        <w:tc>
          <w:tcPr>
            <w:tcW w:w="8618" w:type="dxa"/>
          </w:tcPr>
          <w:p w14:paraId="2FEB10BF" w14:textId="5E94A964" w:rsidR="008959A2" w:rsidRPr="002F58F7" w:rsidRDefault="008401A8" w:rsidP="00532115">
            <w:pPr>
              <w:jc w:val="both"/>
              <w:rPr>
                <w:rFonts w:ascii="Cambria" w:hAnsi="Cambria"/>
                <w:sz w:val="24"/>
                <w:szCs w:val="24"/>
              </w:rPr>
            </w:pPr>
            <w:r w:rsidRPr="008401A8">
              <w:rPr>
                <w:rFonts w:ascii="Cambria" w:hAnsi="Cambria"/>
                <w:sz w:val="24"/>
                <w:szCs w:val="24"/>
              </w:rPr>
              <w:t>El estilo de liderazgo de supervisión cercana se asemeja al liderazgo transaccional debido a su énfasis en el control y el seguimiento activo</w:t>
            </w:r>
            <w:r w:rsidR="006C58E1">
              <w:rPr>
                <w:rFonts w:ascii="Cambria" w:hAnsi="Cambria"/>
                <w:sz w:val="24"/>
                <w:szCs w:val="24"/>
              </w:rPr>
              <w:t>, “</w:t>
            </w:r>
            <w:r w:rsidR="006C58E1" w:rsidRPr="006C58E1">
              <w:rPr>
                <w:rFonts w:ascii="Cambria" w:hAnsi="Cambria"/>
                <w:sz w:val="24"/>
                <w:szCs w:val="24"/>
              </w:rPr>
              <w:t>El liderazgo transaccional es aquel que busca la mejora de resultados, estableciendo incentivos positivos o penalizaciones, en función de si se alcanzan los objetivos operativos previamente establecidos.</w:t>
            </w:r>
            <w:r w:rsidR="006C58E1">
              <w:rPr>
                <w:rFonts w:ascii="Cambria" w:hAnsi="Cambria"/>
                <w:sz w:val="24"/>
                <w:szCs w:val="24"/>
              </w:rPr>
              <w:t>”</w:t>
            </w:r>
            <w:r w:rsidR="006C58E1">
              <w:t xml:space="preserve"> </w:t>
            </w:r>
            <w:r w:rsidR="000F3C12">
              <w:rPr>
                <w:rStyle w:val="Refdenotaalpie"/>
              </w:rPr>
              <w:footnoteReference w:id="3"/>
            </w:r>
            <w:r w:rsidRPr="008401A8">
              <w:rPr>
                <w:rFonts w:ascii="Cambria" w:hAnsi="Cambria"/>
                <w:sz w:val="24"/>
                <w:szCs w:val="24"/>
              </w:rPr>
              <w:t>A pesar de delegar tareas y proyectos, el director se mantiene constantemente involucrado en el progreso de los proyectos. Programa reuniones regulares con los líderes de proyectos para conocer el estado y realizar ajustes cuando sea necesario. Este enfoque sugiere una supervisión constante y un seguimiento detallado de las actividades en curso. El liderazgo transaccional se basa en la gestión y el control de las tareas para garantizar el cumplimiento de las metas y objetivos establecidos. En este contexto, el director está altamente interesado en asegurarse de que se cumplan los objetivos del proyecto y, por lo tanto, mantiene un control activo sobre su progreso. Este enfoque se centra en el cumplimiento de metas predefinidas y reglas claras, lo que refleja una preocupación por alcanzar resultados concretos y medibles.</w:t>
            </w:r>
          </w:p>
        </w:tc>
      </w:tr>
    </w:tbl>
    <w:p w14:paraId="0017232F" w14:textId="77777777" w:rsidR="0046206E" w:rsidRDefault="0046206E" w:rsidP="002F58F7">
      <w:pPr>
        <w:spacing w:line="240" w:lineRule="auto"/>
        <w:rPr>
          <w:rFonts w:ascii="Cambria" w:hAnsi="Cambria"/>
          <w:sz w:val="24"/>
          <w:szCs w:val="24"/>
        </w:rPr>
      </w:pPr>
    </w:p>
    <w:p w14:paraId="1EAD62D7" w14:textId="4F9D3C7E" w:rsidR="00F32018" w:rsidRDefault="00F32018" w:rsidP="002F58F7">
      <w:pPr>
        <w:spacing w:line="240" w:lineRule="auto"/>
        <w:rPr>
          <w:rFonts w:ascii="Cambria" w:hAnsi="Cambria"/>
          <w:sz w:val="24"/>
          <w:szCs w:val="24"/>
        </w:rPr>
      </w:pPr>
    </w:p>
    <w:p w14:paraId="5E2687E9" w14:textId="77777777" w:rsidR="00A052A2" w:rsidRDefault="00A052A2" w:rsidP="002F58F7">
      <w:pPr>
        <w:spacing w:line="240" w:lineRule="auto"/>
        <w:rPr>
          <w:rFonts w:ascii="Cambria" w:hAnsi="Cambria"/>
          <w:sz w:val="24"/>
          <w:szCs w:val="24"/>
        </w:rPr>
      </w:pPr>
    </w:p>
    <w:p w14:paraId="5FB5E981" w14:textId="719AD86C" w:rsidR="002E12C7" w:rsidRPr="002F58F7" w:rsidRDefault="008401A8" w:rsidP="002F58F7">
      <w:pPr>
        <w:spacing w:line="240" w:lineRule="auto"/>
        <w:rPr>
          <w:rFonts w:ascii="Cambria" w:hAnsi="Cambria"/>
          <w:sz w:val="24"/>
          <w:szCs w:val="24"/>
        </w:rPr>
      </w:pPr>
      <w:bookmarkStart w:id="5" w:name="_Toc149228872"/>
      <w:r w:rsidRPr="00204CE9">
        <w:rPr>
          <w:rStyle w:val="Ttulo2Car"/>
        </w:rPr>
        <w:lastRenderedPageBreak/>
        <w:t>PARTE II</w:t>
      </w:r>
      <w:bookmarkEnd w:id="5"/>
    </w:p>
    <w:tbl>
      <w:tblPr>
        <w:tblStyle w:val="Tablaconcuadrcula"/>
        <w:tblW w:w="11341" w:type="dxa"/>
        <w:tblInd w:w="-1281" w:type="dxa"/>
        <w:tblLook w:val="04A0" w:firstRow="1" w:lastRow="0" w:firstColumn="1" w:lastColumn="0" w:noHBand="0" w:noVBand="1"/>
      </w:tblPr>
      <w:tblGrid>
        <w:gridCol w:w="3686"/>
        <w:gridCol w:w="7655"/>
      </w:tblGrid>
      <w:tr w:rsidR="00802837" w:rsidRPr="002F58F7" w14:paraId="164E2545" w14:textId="77777777" w:rsidTr="000F3C12">
        <w:trPr>
          <w:tblHeader/>
        </w:trPr>
        <w:tc>
          <w:tcPr>
            <w:tcW w:w="3686" w:type="dxa"/>
            <w:shd w:val="clear" w:color="auto" w:fill="8EAADB" w:themeFill="accent1" w:themeFillTint="99"/>
          </w:tcPr>
          <w:p w14:paraId="25F1A636" w14:textId="797DD51B" w:rsidR="00802837" w:rsidRPr="002F58F7" w:rsidRDefault="00802837" w:rsidP="002F58F7">
            <w:pPr>
              <w:jc w:val="center"/>
              <w:rPr>
                <w:rFonts w:ascii="Cambria" w:hAnsi="Cambria"/>
                <w:sz w:val="24"/>
                <w:szCs w:val="24"/>
              </w:rPr>
            </w:pPr>
            <w:r w:rsidRPr="002F58F7">
              <w:rPr>
                <w:rFonts w:ascii="Cambria" w:hAnsi="Cambria"/>
                <w:sz w:val="24"/>
                <w:szCs w:val="24"/>
              </w:rPr>
              <w:t>Fuente de poder identificada en el contexto</w:t>
            </w:r>
          </w:p>
        </w:tc>
        <w:tc>
          <w:tcPr>
            <w:tcW w:w="7655" w:type="dxa"/>
            <w:shd w:val="clear" w:color="auto" w:fill="8EAADB" w:themeFill="accent1" w:themeFillTint="99"/>
          </w:tcPr>
          <w:p w14:paraId="4282283B" w14:textId="1111EAC5" w:rsidR="00802837" w:rsidRPr="002F58F7" w:rsidRDefault="00802837" w:rsidP="002F58F7">
            <w:pPr>
              <w:jc w:val="center"/>
              <w:rPr>
                <w:rFonts w:ascii="Cambria" w:hAnsi="Cambria"/>
                <w:sz w:val="24"/>
                <w:szCs w:val="24"/>
              </w:rPr>
            </w:pPr>
            <w:r w:rsidRPr="002F58F7">
              <w:rPr>
                <w:rFonts w:ascii="Cambria" w:hAnsi="Cambria"/>
                <w:sz w:val="24"/>
                <w:szCs w:val="24"/>
              </w:rPr>
              <w:t>Justificación</w:t>
            </w:r>
          </w:p>
        </w:tc>
      </w:tr>
      <w:tr w:rsidR="00802837" w:rsidRPr="002F58F7" w14:paraId="6E8D63D4" w14:textId="77777777" w:rsidTr="000F3C12">
        <w:tc>
          <w:tcPr>
            <w:tcW w:w="3686" w:type="dxa"/>
          </w:tcPr>
          <w:p w14:paraId="4EF886A2" w14:textId="2C2372DC" w:rsidR="00802837" w:rsidRPr="002F58F7" w:rsidRDefault="00802837" w:rsidP="002F58F7">
            <w:pPr>
              <w:rPr>
                <w:rFonts w:ascii="Cambria" w:hAnsi="Cambria"/>
                <w:sz w:val="24"/>
                <w:szCs w:val="24"/>
              </w:rPr>
            </w:pPr>
            <w:r w:rsidRPr="002F58F7">
              <w:rPr>
                <w:rFonts w:ascii="Cambria" w:hAnsi="Cambria"/>
                <w:sz w:val="24"/>
                <w:szCs w:val="24"/>
              </w:rPr>
              <w:t>1.</w:t>
            </w:r>
            <w:r w:rsidR="00D50DE0">
              <w:t xml:space="preserve"> </w:t>
            </w:r>
            <w:r w:rsidR="00D50DE0" w:rsidRPr="00D50DE0">
              <w:rPr>
                <w:rFonts w:ascii="Cambria" w:hAnsi="Cambria"/>
                <w:sz w:val="24"/>
                <w:szCs w:val="24"/>
              </w:rPr>
              <w:t xml:space="preserve">Poder de </w:t>
            </w:r>
            <w:r w:rsidR="0020113B">
              <w:rPr>
                <w:rFonts w:ascii="Cambria" w:hAnsi="Cambria"/>
                <w:sz w:val="24"/>
                <w:szCs w:val="24"/>
              </w:rPr>
              <w:t>e</w:t>
            </w:r>
            <w:r w:rsidR="0020113B">
              <w:rPr>
                <w:rFonts w:ascii="Cambria" w:hAnsi="Cambria"/>
                <w:szCs w:val="24"/>
              </w:rPr>
              <w:t xml:space="preserve">xperto </w:t>
            </w:r>
          </w:p>
        </w:tc>
        <w:tc>
          <w:tcPr>
            <w:tcW w:w="7655" w:type="dxa"/>
          </w:tcPr>
          <w:p w14:paraId="2F51C207" w14:textId="41A810F0" w:rsidR="00802837" w:rsidRPr="002F58F7" w:rsidRDefault="00D50DE0" w:rsidP="00D50DE0">
            <w:pPr>
              <w:jc w:val="both"/>
              <w:rPr>
                <w:rFonts w:ascii="Cambria" w:hAnsi="Cambria"/>
                <w:sz w:val="24"/>
                <w:szCs w:val="24"/>
              </w:rPr>
            </w:pPr>
            <w:r w:rsidRPr="00D50DE0">
              <w:rPr>
                <w:rFonts w:ascii="Cambria" w:hAnsi="Cambria"/>
                <w:sz w:val="24"/>
                <w:szCs w:val="24"/>
              </w:rPr>
              <w:t>El geólogo posee un poder significativo basado en su experiencia y conocimiento especializado en geología y deslizamientos</w:t>
            </w:r>
            <w:r w:rsidR="00213871">
              <w:rPr>
                <w:rFonts w:ascii="Cambria" w:hAnsi="Cambria"/>
                <w:sz w:val="24"/>
                <w:szCs w:val="24"/>
              </w:rPr>
              <w:t>, esto considerando que “</w:t>
            </w:r>
            <w:r w:rsidR="00213871" w:rsidRPr="00213871">
              <w:rPr>
                <w:rFonts w:ascii="Cambria" w:hAnsi="Cambria"/>
                <w:sz w:val="24"/>
                <w:szCs w:val="24"/>
              </w:rPr>
              <w:t>El conocimiento es poder”</w:t>
            </w:r>
            <w:r w:rsidR="00A052A2">
              <w:rPr>
                <w:rFonts w:ascii="Cambria" w:hAnsi="Cambria"/>
                <w:sz w:val="24"/>
                <w:szCs w:val="24"/>
              </w:rPr>
              <w:t xml:space="preserve"> </w:t>
            </w:r>
            <w:r w:rsidR="00A052A2">
              <w:rPr>
                <w:rStyle w:val="Refdenotaalpie"/>
                <w:rFonts w:ascii="Cambria" w:hAnsi="Cambria"/>
                <w:sz w:val="24"/>
                <w:szCs w:val="24"/>
              </w:rPr>
              <w:footnoteReference w:id="4"/>
            </w:r>
            <w:r w:rsidR="00213871">
              <w:rPr>
                <w:rFonts w:ascii="Cambria" w:hAnsi="Cambria"/>
                <w:sz w:val="24"/>
                <w:szCs w:val="24"/>
              </w:rPr>
              <w:t xml:space="preserve">. </w:t>
            </w:r>
            <w:r w:rsidRPr="00D50DE0">
              <w:rPr>
                <w:rFonts w:ascii="Cambria" w:hAnsi="Cambria"/>
                <w:sz w:val="24"/>
                <w:szCs w:val="24"/>
              </w:rPr>
              <w:t>Este poder se justifica en el contexto debido a la importancia del conocimiento técnico en la evaluación de la situación de deslizamientos en "Casa Búho". Dado que se han presentado problemas de deslizamiento en la zona, la experiencia del geólogo en comprender los factores geológicos, los riesgos y las medidas de mitigación es de vital importancia. El geólogo es una autoridad en la materia y su experiencia es esencial para tomar decisiones informadas en una situación compleja como esta. Su conocimiento técnico proporciona la base necesaria para una evaluación precisa y para desarrollar estrategias efectivas de prevención y solución de problemas.</w:t>
            </w:r>
          </w:p>
        </w:tc>
      </w:tr>
      <w:tr w:rsidR="00802837" w:rsidRPr="002F58F7" w14:paraId="12B916D8" w14:textId="77777777" w:rsidTr="000F3C12">
        <w:tc>
          <w:tcPr>
            <w:tcW w:w="3686" w:type="dxa"/>
          </w:tcPr>
          <w:p w14:paraId="413B9B53" w14:textId="6A840E09" w:rsidR="00802837" w:rsidRPr="002F58F7" w:rsidRDefault="00802837" w:rsidP="002F58F7">
            <w:pPr>
              <w:rPr>
                <w:rFonts w:ascii="Cambria" w:hAnsi="Cambria"/>
                <w:sz w:val="24"/>
                <w:szCs w:val="24"/>
              </w:rPr>
            </w:pPr>
            <w:r w:rsidRPr="002F58F7">
              <w:rPr>
                <w:rFonts w:ascii="Cambria" w:hAnsi="Cambria"/>
                <w:sz w:val="24"/>
                <w:szCs w:val="24"/>
              </w:rPr>
              <w:t>2.</w:t>
            </w:r>
            <w:r w:rsidR="00D50DE0">
              <w:t xml:space="preserve"> </w:t>
            </w:r>
            <w:r w:rsidR="00D50DE0" w:rsidRPr="00D50DE0">
              <w:rPr>
                <w:rFonts w:ascii="Cambria" w:hAnsi="Cambria"/>
                <w:sz w:val="24"/>
                <w:szCs w:val="24"/>
              </w:rPr>
              <w:t xml:space="preserve">Poder </w:t>
            </w:r>
            <w:r w:rsidR="0020113B">
              <w:rPr>
                <w:rFonts w:ascii="Cambria" w:hAnsi="Cambria"/>
                <w:sz w:val="24"/>
                <w:szCs w:val="24"/>
              </w:rPr>
              <w:t xml:space="preserve">legítimo </w:t>
            </w:r>
          </w:p>
        </w:tc>
        <w:tc>
          <w:tcPr>
            <w:tcW w:w="7655" w:type="dxa"/>
          </w:tcPr>
          <w:p w14:paraId="0320AE98" w14:textId="32930DFA" w:rsidR="00D50DE0" w:rsidRPr="00D50DE0" w:rsidRDefault="00D50DE0" w:rsidP="00D50DE0">
            <w:pPr>
              <w:jc w:val="both"/>
              <w:rPr>
                <w:rFonts w:ascii="Cambria" w:hAnsi="Cambria"/>
                <w:sz w:val="24"/>
                <w:szCs w:val="24"/>
              </w:rPr>
            </w:pPr>
            <w:r w:rsidRPr="00D50DE0">
              <w:rPr>
                <w:rFonts w:ascii="Cambria" w:hAnsi="Cambria"/>
                <w:sz w:val="24"/>
                <w:szCs w:val="24"/>
              </w:rPr>
              <w:t>El director de proyectos (DP) ejerce un poder de posición debido a su rol como líder de la empresa y presidente de la Junta Directiva</w:t>
            </w:r>
            <w:r w:rsidR="00213871">
              <w:rPr>
                <w:rFonts w:ascii="Cambria" w:hAnsi="Cambria"/>
                <w:sz w:val="24"/>
                <w:szCs w:val="24"/>
              </w:rPr>
              <w:t>, “</w:t>
            </w:r>
            <w:r w:rsidR="00213871" w:rsidRPr="00213871">
              <w:rPr>
                <w:rFonts w:ascii="Cambria" w:hAnsi="Cambria"/>
                <w:sz w:val="24"/>
                <w:szCs w:val="24"/>
              </w:rPr>
              <w:t>Poder Jerárquico</w:t>
            </w:r>
            <w:r w:rsidR="00213871">
              <w:rPr>
                <w:rFonts w:ascii="Cambria" w:hAnsi="Cambria"/>
                <w:sz w:val="24"/>
                <w:szCs w:val="24"/>
              </w:rPr>
              <w:t>”</w:t>
            </w:r>
            <w:r w:rsidR="00A052A2">
              <w:rPr>
                <w:rStyle w:val="Refdenotaalpie"/>
                <w:rFonts w:ascii="Cambria" w:hAnsi="Cambria"/>
                <w:sz w:val="24"/>
                <w:szCs w:val="24"/>
              </w:rPr>
              <w:footnoteReference w:id="5"/>
            </w:r>
            <w:r w:rsidR="00213871">
              <w:rPr>
                <w:rFonts w:ascii="Cambria" w:hAnsi="Cambria"/>
                <w:sz w:val="24"/>
                <w:szCs w:val="24"/>
              </w:rPr>
              <w:t xml:space="preserve">. </w:t>
            </w:r>
            <w:r w:rsidRPr="00D50DE0">
              <w:rPr>
                <w:rFonts w:ascii="Cambria" w:hAnsi="Cambria"/>
                <w:sz w:val="24"/>
                <w:szCs w:val="24"/>
              </w:rPr>
              <w:t>Esta fuente de poder se justifica en el contexto por la jerarquía organizacional. El DP ocupa una posición superior en la estructura de la organización y tiene la autoridad para tomar decisiones estratégicas en nombre de la empresa. Además, se menciona que el DP será quien rinda cuentas ante cualquier situación, lo que refuerza su posición como la figura final de autoridad y toma de decisiones en la organización. Su poder de posición se basa en la estructura jerárquica de la empresa y en las responsabilidades que conlleva su cargo.</w:t>
            </w:r>
          </w:p>
          <w:p w14:paraId="26C29ACB" w14:textId="17D6A635" w:rsidR="00802837" w:rsidRPr="002F58F7" w:rsidRDefault="00D50DE0" w:rsidP="00D50DE0">
            <w:pPr>
              <w:jc w:val="both"/>
              <w:rPr>
                <w:rFonts w:ascii="Cambria" w:hAnsi="Cambria"/>
                <w:sz w:val="24"/>
                <w:szCs w:val="24"/>
              </w:rPr>
            </w:pPr>
            <w:r w:rsidRPr="00D50DE0">
              <w:rPr>
                <w:rFonts w:ascii="Cambria" w:hAnsi="Cambria"/>
                <w:sz w:val="24"/>
                <w:szCs w:val="24"/>
              </w:rPr>
              <w:t>Tomando en consideración estas fuentes de poder, la decisión de a quién seleccionar para liderar "Casa Búho" es un asunto crucial. En este caso, seleccionaría al geólogo para liderar este proyecto. La justificación se basa en la relevancia del conocimiento técnico del geólogo en un problema específico de deslizamientos. Dada la naturaleza técnica de la situación, la toma de decisiones y la gestión efectiva deben basarse en una comprensión profunda de la geología y los deslizamientos. La experiencia del geólogo en este campo es esencial para abordar adecuadamente la situación y tomar decisiones informadas. Aunque el DP tiene poder de posición, en este contexto, el conocimiento técnico y la experiencia específica del geólogo son más cruciales para garantizar la seguridad y la eficacia en la gestión de riesgos geológicos.</w:t>
            </w:r>
          </w:p>
        </w:tc>
      </w:tr>
    </w:tbl>
    <w:p w14:paraId="22B618C5" w14:textId="6AAF48D8" w:rsidR="000F3C12" w:rsidRDefault="000F3C12"/>
    <w:p w14:paraId="5A3ADA3F" w14:textId="77777777" w:rsidR="000F3C12" w:rsidRDefault="000F3C12"/>
    <w:p w14:paraId="2B015C8D" w14:textId="212616ED" w:rsidR="00D50DE0" w:rsidRDefault="00D50DE0" w:rsidP="00D50DE0">
      <w:pPr>
        <w:jc w:val="both"/>
        <w:rPr>
          <w:rFonts w:ascii="Cambria" w:hAnsi="Cambria"/>
          <w:sz w:val="24"/>
          <w:szCs w:val="24"/>
        </w:rPr>
      </w:pPr>
      <w:r w:rsidRPr="00D50DE0">
        <w:rPr>
          <w:rFonts w:ascii="Cambria" w:hAnsi="Cambria"/>
          <w:sz w:val="24"/>
          <w:szCs w:val="24"/>
        </w:rPr>
        <w:lastRenderedPageBreak/>
        <w:t>El principal argumento para elegir al geólogo radica en su poder de expert</w:t>
      </w:r>
      <w:r w:rsidR="0020113B">
        <w:rPr>
          <w:rFonts w:ascii="Cambria" w:hAnsi="Cambria"/>
          <w:sz w:val="24"/>
          <w:szCs w:val="24"/>
        </w:rPr>
        <w:t>o</w:t>
      </w:r>
      <w:r w:rsidRPr="00D50DE0">
        <w:rPr>
          <w:rFonts w:ascii="Cambria" w:hAnsi="Cambria"/>
          <w:sz w:val="24"/>
          <w:szCs w:val="24"/>
        </w:rPr>
        <w:t>. El contexto establece claramente que la zona de Limón ha experimentado problemas de deslizamientos debido a situaciones climáticas. Dado que los deslizamientos son un fenómeno geológico, el conocimiento especializado del geólogo se vuelve esencial para comprender la naturaleza de estos deslizamientos, evaluar su impacto y proponer soluciones efectivas.</w:t>
      </w:r>
    </w:p>
    <w:p w14:paraId="164EABC4" w14:textId="519A6429" w:rsidR="00D50DE0" w:rsidRPr="00D50DE0" w:rsidRDefault="00D50DE0" w:rsidP="00D50DE0">
      <w:pPr>
        <w:jc w:val="both"/>
        <w:rPr>
          <w:rFonts w:ascii="Cambria" w:hAnsi="Cambria"/>
          <w:sz w:val="24"/>
          <w:szCs w:val="24"/>
        </w:rPr>
      </w:pPr>
      <w:r w:rsidRPr="00D50DE0">
        <w:rPr>
          <w:rFonts w:ascii="Cambria" w:hAnsi="Cambria"/>
          <w:sz w:val="24"/>
          <w:szCs w:val="24"/>
        </w:rPr>
        <w:t xml:space="preserve"> El geólogo se destaca como una figura de autoridad en la temática de los deslizamientos, y su experiencia y formación académica en geología lo convierten en un recurso valioso para analizar y abordar la situación en "Casa Búho". La seguridad y efectividad en la toma de decisiones en situaciones de riesgo ambiental deben basarse en la experiencia y conocimientos específicos del geólogo en geología y deslizamientos.</w:t>
      </w:r>
    </w:p>
    <w:p w14:paraId="2D64E694" w14:textId="528815D0" w:rsidR="00D50DE0" w:rsidRDefault="00D50DE0" w:rsidP="00D50DE0">
      <w:pPr>
        <w:jc w:val="both"/>
        <w:rPr>
          <w:rFonts w:ascii="Cambria" w:hAnsi="Cambria"/>
          <w:sz w:val="24"/>
          <w:szCs w:val="24"/>
        </w:rPr>
      </w:pPr>
      <w:r w:rsidRPr="00D50DE0">
        <w:rPr>
          <w:rFonts w:ascii="Cambria" w:hAnsi="Cambria"/>
          <w:sz w:val="24"/>
          <w:szCs w:val="24"/>
        </w:rPr>
        <w:t>Aunque el director de proyectos (DP) ejerce un poder de posición debido a su cargo y responsabilidades como líder de la organización, en esta situación, el poder de expert</w:t>
      </w:r>
      <w:r w:rsidR="0020113B">
        <w:rPr>
          <w:rFonts w:ascii="Cambria" w:hAnsi="Cambria"/>
          <w:sz w:val="24"/>
          <w:szCs w:val="24"/>
        </w:rPr>
        <w:t>o</w:t>
      </w:r>
      <w:r w:rsidRPr="00D50DE0">
        <w:rPr>
          <w:rFonts w:ascii="Cambria" w:hAnsi="Cambria"/>
          <w:sz w:val="24"/>
          <w:szCs w:val="24"/>
        </w:rPr>
        <w:t xml:space="preserve"> del geólogo supera su poder de posición. La toma de decisiones efectivas en casos de riesgo geológico depende de la comprensión técnica profunda de la geología y los deslizamientos, lo que hace que la experiencia y el conocimiento del geólogo sean la fuente de poder más relevante y crítica en este contexto. Por lo tanto, seleccionar al geólogo como líder de "Casa Búho" es la decisión más acertada para abordar esta situación de manera segura y eficaz.</w:t>
      </w:r>
    </w:p>
    <w:p w14:paraId="683F7E28" w14:textId="77777777" w:rsidR="00D50DE0" w:rsidRDefault="00D50DE0" w:rsidP="00D50DE0">
      <w:pPr>
        <w:jc w:val="both"/>
        <w:rPr>
          <w:rFonts w:ascii="Cambria" w:hAnsi="Cambria"/>
          <w:sz w:val="24"/>
          <w:szCs w:val="24"/>
        </w:rPr>
      </w:pPr>
      <w:r>
        <w:rPr>
          <w:rFonts w:ascii="Cambria" w:hAnsi="Cambria"/>
          <w:sz w:val="24"/>
          <w:szCs w:val="24"/>
        </w:rPr>
        <w:t xml:space="preserve">De modo que </w:t>
      </w:r>
      <w:r w:rsidRPr="00D50DE0">
        <w:rPr>
          <w:rFonts w:ascii="Cambria" w:hAnsi="Cambria"/>
          <w:sz w:val="24"/>
          <w:szCs w:val="24"/>
        </w:rPr>
        <w:t xml:space="preserve">la elección del geólogo como líder de "Casa Búho" se justifica por la necesidad de contar con una dirección basada en datos y análisis objetivos. Dado que la zona de Limón ha experimentado un aumento en problemas de deslizamientos debido a situaciones climáticas cambiantes, es fundamental que la toma de decisiones sea respaldada por una evaluación técnica precisa. </w:t>
      </w:r>
    </w:p>
    <w:p w14:paraId="1A22A412" w14:textId="0077F6EF" w:rsidR="00D50DE0" w:rsidRPr="00D50DE0" w:rsidRDefault="00D50DE0" w:rsidP="00D50DE0">
      <w:pPr>
        <w:jc w:val="both"/>
        <w:rPr>
          <w:rFonts w:ascii="Cambria" w:hAnsi="Cambria"/>
          <w:sz w:val="24"/>
          <w:szCs w:val="24"/>
        </w:rPr>
      </w:pPr>
      <w:r w:rsidRPr="00D50DE0">
        <w:rPr>
          <w:rFonts w:ascii="Cambria" w:hAnsi="Cambria"/>
          <w:sz w:val="24"/>
          <w:szCs w:val="24"/>
        </w:rPr>
        <w:t>El poder de expert</w:t>
      </w:r>
      <w:r w:rsidR="0020113B">
        <w:rPr>
          <w:rFonts w:ascii="Cambria" w:hAnsi="Cambria"/>
          <w:sz w:val="24"/>
          <w:szCs w:val="24"/>
        </w:rPr>
        <w:t>o</w:t>
      </w:r>
      <w:r w:rsidRPr="00D50DE0">
        <w:rPr>
          <w:rFonts w:ascii="Cambria" w:hAnsi="Cambria"/>
          <w:sz w:val="24"/>
          <w:szCs w:val="24"/>
        </w:rPr>
        <w:t xml:space="preserve"> del geólogo no solo se basa en su conocimiento teórico, sino en su capacidad para analizar y comprender las condiciones específicas del terreno, la geología local y las amenazas relacionadas con los deslizamientos. Esto permite que las decisiones tomadas bajo su liderazgo estén respaldadas por una base sólida de información y datos concretos, lo que, en última instancia, contribuye a la seguridad de los proyectos y la toma de decisiones bien fundamentadas en situaciones críticas como la evaluación de riesgos geológicos.</w:t>
      </w:r>
    </w:p>
    <w:p w14:paraId="7181BF4B" w14:textId="31F7CEE8" w:rsidR="00D50DE0" w:rsidRDefault="00D50DE0"/>
    <w:p w14:paraId="0AC97373" w14:textId="6D5EBC18" w:rsidR="00D50DE0" w:rsidRDefault="00D50DE0"/>
    <w:p w14:paraId="39E250DF" w14:textId="52C04A82" w:rsidR="00D50DE0" w:rsidRDefault="00D50DE0"/>
    <w:p w14:paraId="35F73AAA" w14:textId="77777777" w:rsidR="00D1045F" w:rsidRDefault="00D1045F"/>
    <w:p w14:paraId="0EA47A17" w14:textId="56EC755C" w:rsidR="00D50DE0" w:rsidRDefault="00D50DE0"/>
    <w:p w14:paraId="485F1C51" w14:textId="174BE53F" w:rsidR="00D50DE0" w:rsidRDefault="00D50DE0"/>
    <w:p w14:paraId="55A65669" w14:textId="694DE0A5" w:rsidR="00D50DE0" w:rsidRDefault="00D50DE0">
      <w:bookmarkStart w:id="6" w:name="_Toc149228873"/>
      <w:r w:rsidRPr="00204CE9">
        <w:rPr>
          <w:rStyle w:val="Ttulo2Car"/>
        </w:rPr>
        <w:lastRenderedPageBreak/>
        <w:t>PARTE III</w:t>
      </w:r>
      <w:bookmarkEnd w:id="6"/>
    </w:p>
    <w:p w14:paraId="2BA527AB" w14:textId="77777777" w:rsidR="00D50DE0" w:rsidRPr="00D50DE0" w:rsidRDefault="00D50DE0" w:rsidP="00D50DE0">
      <w:pPr>
        <w:spacing w:line="240" w:lineRule="auto"/>
        <w:rPr>
          <w:rFonts w:ascii="Cambria" w:hAnsi="Cambria"/>
          <w:sz w:val="24"/>
          <w:szCs w:val="24"/>
        </w:rPr>
      </w:pPr>
      <w:r w:rsidRPr="00D50DE0">
        <w:rPr>
          <w:rFonts w:ascii="Cambria" w:hAnsi="Cambria"/>
          <w:b/>
          <w:bCs/>
          <w:sz w:val="24"/>
          <w:szCs w:val="24"/>
        </w:rPr>
        <w:t>1. Importancia del Control de Inventarios en "La Vista"</w:t>
      </w:r>
    </w:p>
    <w:p w14:paraId="79EF9346" w14:textId="77777777" w:rsidR="00D50DE0" w:rsidRPr="00D50DE0" w:rsidRDefault="00D50DE0" w:rsidP="00213871">
      <w:pPr>
        <w:spacing w:line="240" w:lineRule="auto"/>
        <w:jc w:val="both"/>
        <w:rPr>
          <w:rFonts w:ascii="Cambria" w:hAnsi="Cambria"/>
          <w:sz w:val="24"/>
          <w:szCs w:val="24"/>
        </w:rPr>
      </w:pPr>
      <w:r w:rsidRPr="00D50DE0">
        <w:rPr>
          <w:rFonts w:ascii="Cambria" w:hAnsi="Cambria"/>
          <w:sz w:val="24"/>
          <w:szCs w:val="24"/>
        </w:rPr>
        <w:t>Para "La Vista", una empresa de proyectos de arquitectura, el control en sus inventarios es de importancia crítica por varias razones identificadas en el contexto:</w:t>
      </w:r>
    </w:p>
    <w:p w14:paraId="76F1E18F" w14:textId="656B32FD" w:rsidR="00D50DE0" w:rsidRPr="00D50DE0" w:rsidRDefault="00D50DE0" w:rsidP="00213871">
      <w:pPr>
        <w:numPr>
          <w:ilvl w:val="0"/>
          <w:numId w:val="25"/>
        </w:numPr>
        <w:spacing w:line="240" w:lineRule="auto"/>
        <w:jc w:val="both"/>
        <w:rPr>
          <w:rFonts w:ascii="Cambria" w:hAnsi="Cambria"/>
          <w:sz w:val="24"/>
          <w:szCs w:val="24"/>
        </w:rPr>
      </w:pPr>
      <w:r w:rsidRPr="00D50DE0">
        <w:rPr>
          <w:rFonts w:ascii="Cambria" w:hAnsi="Cambria"/>
          <w:b/>
          <w:bCs/>
          <w:sz w:val="24"/>
          <w:szCs w:val="24"/>
        </w:rPr>
        <w:t>Gestión de Costos</w:t>
      </w:r>
      <w:r w:rsidRPr="00D50DE0">
        <w:rPr>
          <w:rFonts w:ascii="Cambria" w:hAnsi="Cambria"/>
          <w:sz w:val="24"/>
          <w:szCs w:val="24"/>
        </w:rPr>
        <w:t>: Un control deficiente de los inventarios puede dar lugar a gastos innecesarios. En este caso, la empresa compró cartuchos de tinta adicionales debido a la creencia de que no tenía en stock, cuando en realidad estaban disponibles en el inventario</w:t>
      </w:r>
      <w:r w:rsidR="00213871">
        <w:rPr>
          <w:rFonts w:ascii="Cambria" w:hAnsi="Cambria"/>
          <w:sz w:val="24"/>
          <w:szCs w:val="24"/>
        </w:rPr>
        <w:t>, “</w:t>
      </w:r>
      <w:r w:rsidR="00213871" w:rsidRPr="00213871">
        <w:rPr>
          <w:rFonts w:ascii="Cambria" w:hAnsi="Cambria"/>
          <w:sz w:val="24"/>
          <w:szCs w:val="24"/>
        </w:rPr>
        <w:t>La gestión de costos es un proceso que toda empresa deberá cumplir para lograr un estado financiero estable, que le permita cumplir con sus objetivos y necesidades de manera sati</w:t>
      </w:r>
      <w:r w:rsidR="00213871">
        <w:rPr>
          <w:rFonts w:ascii="Cambria" w:hAnsi="Cambria"/>
          <w:sz w:val="24"/>
          <w:szCs w:val="24"/>
        </w:rPr>
        <w:t>sfactoria”</w:t>
      </w:r>
      <w:r w:rsidR="00A052A2">
        <w:rPr>
          <w:rFonts w:ascii="Cambria" w:hAnsi="Cambria"/>
          <w:sz w:val="24"/>
          <w:szCs w:val="24"/>
        </w:rPr>
        <w:t xml:space="preserve"> </w:t>
      </w:r>
      <w:r w:rsidR="00A052A2">
        <w:rPr>
          <w:rStyle w:val="Refdenotaalpie"/>
          <w:rFonts w:ascii="Cambria" w:hAnsi="Cambria"/>
          <w:sz w:val="24"/>
          <w:szCs w:val="24"/>
        </w:rPr>
        <w:footnoteReference w:id="6"/>
      </w:r>
      <w:r w:rsidR="00213871">
        <w:rPr>
          <w:rFonts w:ascii="Cambria" w:hAnsi="Cambria"/>
          <w:sz w:val="24"/>
          <w:szCs w:val="24"/>
        </w:rPr>
        <w:t>.</w:t>
      </w:r>
      <w:r w:rsidRPr="00D50DE0">
        <w:rPr>
          <w:rFonts w:ascii="Cambria" w:hAnsi="Cambria"/>
          <w:sz w:val="24"/>
          <w:szCs w:val="24"/>
        </w:rPr>
        <w:t xml:space="preserve"> Esta falta de control resultó en un gasto duplicado. La empresa podría haber utilizado esos recursos de manera más eficiente en otros aspectos de sus operaciones.</w:t>
      </w:r>
    </w:p>
    <w:p w14:paraId="386711FA" w14:textId="592A4CE6" w:rsidR="00D50DE0" w:rsidRPr="00D50DE0" w:rsidRDefault="00D50DE0" w:rsidP="00213871">
      <w:pPr>
        <w:numPr>
          <w:ilvl w:val="0"/>
          <w:numId w:val="25"/>
        </w:numPr>
        <w:spacing w:line="240" w:lineRule="auto"/>
        <w:jc w:val="both"/>
        <w:rPr>
          <w:rFonts w:ascii="Cambria" w:hAnsi="Cambria"/>
          <w:sz w:val="24"/>
          <w:szCs w:val="24"/>
        </w:rPr>
      </w:pPr>
      <w:r w:rsidRPr="00D50DE0">
        <w:rPr>
          <w:rFonts w:ascii="Cambria" w:hAnsi="Cambria"/>
          <w:b/>
          <w:bCs/>
          <w:sz w:val="24"/>
          <w:szCs w:val="24"/>
        </w:rPr>
        <w:t>Evitar Pérdida de Productos</w:t>
      </w:r>
      <w:r w:rsidRPr="00D50DE0">
        <w:rPr>
          <w:rFonts w:ascii="Cambria" w:hAnsi="Cambria"/>
          <w:sz w:val="24"/>
          <w:szCs w:val="24"/>
        </w:rPr>
        <w:t>: El contexto también muestra que algunos productos no se almacenaron adecuadamente, lo que llevó a daños y pérdidas</w:t>
      </w:r>
      <w:r w:rsidR="00532115">
        <w:rPr>
          <w:rFonts w:ascii="Cambria" w:hAnsi="Cambria"/>
          <w:sz w:val="24"/>
          <w:szCs w:val="24"/>
        </w:rPr>
        <w:t>, “</w:t>
      </w:r>
      <w:r w:rsidR="00532115" w:rsidRPr="00532115">
        <w:rPr>
          <w:rFonts w:ascii="Cambria" w:hAnsi="Cambria"/>
          <w:sz w:val="24"/>
          <w:szCs w:val="24"/>
        </w:rPr>
        <w:t>La falta de existencias en tu inventario son pérdidas para tu negocio. Esta falta es la diferencia entre el número de productos registrado en el inventario y el número de productos reales.</w:t>
      </w:r>
      <w:r w:rsidR="00532115">
        <w:rPr>
          <w:rFonts w:ascii="Cambria" w:hAnsi="Cambria"/>
          <w:sz w:val="24"/>
          <w:szCs w:val="24"/>
        </w:rPr>
        <w:t>”</w:t>
      </w:r>
      <w:r w:rsidR="003052FE">
        <w:rPr>
          <w:rFonts w:ascii="Cambria" w:hAnsi="Cambria"/>
          <w:sz w:val="24"/>
          <w:szCs w:val="24"/>
        </w:rPr>
        <w:t xml:space="preserve"> </w:t>
      </w:r>
      <w:r w:rsidR="00C73984">
        <w:rPr>
          <w:rStyle w:val="Refdenotaalpie"/>
        </w:rPr>
        <w:footnoteReference w:id="7"/>
      </w:r>
      <w:r w:rsidR="00532115">
        <w:rPr>
          <w:rFonts w:ascii="Cambria" w:hAnsi="Cambria"/>
          <w:sz w:val="24"/>
          <w:szCs w:val="24"/>
        </w:rPr>
        <w:t xml:space="preserve">. </w:t>
      </w:r>
      <w:r w:rsidRPr="00D50DE0">
        <w:rPr>
          <w:rFonts w:ascii="Cambria" w:hAnsi="Cambria"/>
          <w:sz w:val="24"/>
          <w:szCs w:val="24"/>
        </w:rPr>
        <w:t>El control de inventario asegura que los productos se almacenen de manera adecuada y que se tomen medidas para prevenir pérdidas debido a daños o deterioro.</w:t>
      </w:r>
    </w:p>
    <w:p w14:paraId="6529745E" w14:textId="25762FEC" w:rsidR="00D50DE0" w:rsidRPr="00D50DE0" w:rsidRDefault="00D50DE0" w:rsidP="00213871">
      <w:pPr>
        <w:numPr>
          <w:ilvl w:val="0"/>
          <w:numId w:val="25"/>
        </w:numPr>
        <w:spacing w:line="240" w:lineRule="auto"/>
        <w:jc w:val="both"/>
        <w:rPr>
          <w:rFonts w:ascii="Cambria" w:hAnsi="Cambria"/>
          <w:sz w:val="24"/>
          <w:szCs w:val="24"/>
        </w:rPr>
      </w:pPr>
      <w:r w:rsidRPr="00D50DE0">
        <w:rPr>
          <w:rFonts w:ascii="Cambria" w:hAnsi="Cambria"/>
          <w:b/>
          <w:bCs/>
          <w:sz w:val="24"/>
          <w:szCs w:val="24"/>
        </w:rPr>
        <w:t>Eficiencia Operativa</w:t>
      </w:r>
      <w:r w:rsidRPr="00D50DE0">
        <w:rPr>
          <w:rFonts w:ascii="Cambria" w:hAnsi="Cambria"/>
          <w:sz w:val="24"/>
          <w:szCs w:val="24"/>
        </w:rPr>
        <w:t>: Un inventario bien gestionado garantiza que los productos estén disponibles cuando se necesiten</w:t>
      </w:r>
      <w:r w:rsidR="00532115">
        <w:rPr>
          <w:rFonts w:ascii="Cambria" w:hAnsi="Cambria"/>
          <w:sz w:val="24"/>
          <w:szCs w:val="24"/>
        </w:rPr>
        <w:t>, “</w:t>
      </w:r>
      <w:r w:rsidR="00532115" w:rsidRPr="00532115">
        <w:rPr>
          <w:rFonts w:ascii="Cambria" w:hAnsi="Cambria"/>
          <w:sz w:val="24"/>
          <w:szCs w:val="24"/>
        </w:rPr>
        <w:t>es la capacidad de una empresa para producir bienes o servicios de alta calidad de manera constante y a un costo razonable</w:t>
      </w:r>
      <w:r w:rsidR="00C73984">
        <w:rPr>
          <w:rFonts w:ascii="Cambria" w:hAnsi="Cambria"/>
          <w:sz w:val="24"/>
          <w:szCs w:val="24"/>
        </w:rPr>
        <w:t xml:space="preserve">” </w:t>
      </w:r>
      <w:r w:rsidR="00C73984">
        <w:rPr>
          <w:rStyle w:val="Refdenotaalpie"/>
          <w:rFonts w:ascii="Cambria" w:hAnsi="Cambria"/>
          <w:sz w:val="24"/>
          <w:szCs w:val="24"/>
        </w:rPr>
        <w:footnoteReference w:id="8"/>
      </w:r>
      <w:r w:rsidR="00C73984">
        <w:rPr>
          <w:rFonts w:ascii="Cambria" w:hAnsi="Cambria"/>
          <w:sz w:val="24"/>
          <w:szCs w:val="24"/>
        </w:rPr>
        <w:t xml:space="preserve">. </w:t>
      </w:r>
      <w:r w:rsidRPr="00D50DE0">
        <w:rPr>
          <w:rFonts w:ascii="Cambria" w:hAnsi="Cambria"/>
          <w:sz w:val="24"/>
          <w:szCs w:val="24"/>
        </w:rPr>
        <w:t>En este caso, la falta de control llevó a problemas con la impresión de planos de proyectos, lo que podría haber afectado la eficiencia y el cumplimiento de los plazos de entrega.</w:t>
      </w:r>
    </w:p>
    <w:p w14:paraId="02621E1B" w14:textId="77B7970A" w:rsidR="00D50DE0" w:rsidRDefault="00D50DE0" w:rsidP="00213871">
      <w:pPr>
        <w:numPr>
          <w:ilvl w:val="0"/>
          <w:numId w:val="25"/>
        </w:numPr>
        <w:spacing w:line="240" w:lineRule="auto"/>
        <w:jc w:val="both"/>
        <w:rPr>
          <w:rFonts w:ascii="Cambria" w:hAnsi="Cambria"/>
          <w:sz w:val="24"/>
          <w:szCs w:val="24"/>
        </w:rPr>
      </w:pPr>
      <w:r w:rsidRPr="00D50DE0">
        <w:rPr>
          <w:rFonts w:ascii="Cambria" w:hAnsi="Cambria"/>
          <w:b/>
          <w:bCs/>
          <w:sz w:val="24"/>
          <w:szCs w:val="24"/>
        </w:rPr>
        <w:t>Satisfacción del Cliente</w:t>
      </w:r>
      <w:r w:rsidRPr="00D50DE0">
        <w:rPr>
          <w:rFonts w:ascii="Cambria" w:hAnsi="Cambria"/>
          <w:sz w:val="24"/>
          <w:szCs w:val="24"/>
        </w:rPr>
        <w:t>: En un negocio de proyectos de arquitectura, la satisfacción del cliente es fundamental</w:t>
      </w:r>
      <w:r w:rsidR="00532115">
        <w:rPr>
          <w:rFonts w:ascii="Cambria" w:hAnsi="Cambria"/>
          <w:sz w:val="24"/>
          <w:szCs w:val="24"/>
        </w:rPr>
        <w:t>, “</w:t>
      </w:r>
      <w:r w:rsidR="00532115" w:rsidRPr="00532115">
        <w:rPr>
          <w:rFonts w:ascii="Cambria" w:hAnsi="Cambria"/>
          <w:sz w:val="24"/>
          <w:szCs w:val="24"/>
        </w:rPr>
        <w:t>es la medición de la respuesta que los consumidores tienen con respecto a un servicio o producto de una marca en específico.</w:t>
      </w:r>
      <w:r w:rsidR="00532115">
        <w:rPr>
          <w:rFonts w:ascii="Cambria" w:hAnsi="Cambria"/>
          <w:sz w:val="24"/>
          <w:szCs w:val="24"/>
        </w:rPr>
        <w:t>”</w:t>
      </w:r>
      <w:r w:rsidR="003052FE">
        <w:rPr>
          <w:rFonts w:ascii="Cambria" w:hAnsi="Cambria"/>
          <w:sz w:val="24"/>
          <w:szCs w:val="24"/>
        </w:rPr>
        <w:t xml:space="preserve"> </w:t>
      </w:r>
      <w:r w:rsidR="00C73984">
        <w:rPr>
          <w:rStyle w:val="Refdenotaalpie"/>
          <w:rFonts w:ascii="Cambria" w:hAnsi="Cambria"/>
          <w:sz w:val="24"/>
          <w:szCs w:val="24"/>
        </w:rPr>
        <w:footnoteReference w:id="9"/>
      </w:r>
      <w:r w:rsidR="00532115" w:rsidRPr="00532115">
        <w:t xml:space="preserve"> </w:t>
      </w:r>
      <w:r w:rsidR="00C73984">
        <w:rPr>
          <w:rFonts w:ascii="Cambria" w:hAnsi="Cambria"/>
          <w:sz w:val="24"/>
          <w:szCs w:val="24"/>
        </w:rPr>
        <w:t xml:space="preserve">. </w:t>
      </w:r>
      <w:r w:rsidRPr="00D50DE0">
        <w:rPr>
          <w:rFonts w:ascii="Cambria" w:hAnsi="Cambria"/>
          <w:sz w:val="24"/>
          <w:szCs w:val="24"/>
        </w:rPr>
        <w:t>La falta de control en los inventarios podría resultar en retrasos en la entrega de proyectos, lo que podría afectar la satisfacción del cliente. Además, los productos dañados podrían afectar la calidad de los proyectos.</w:t>
      </w:r>
      <w:r w:rsidR="00C73984">
        <w:rPr>
          <w:rFonts w:ascii="Cambria" w:hAnsi="Cambria"/>
          <w:sz w:val="24"/>
          <w:szCs w:val="24"/>
        </w:rPr>
        <w:t xml:space="preserve"> </w:t>
      </w:r>
    </w:p>
    <w:p w14:paraId="714BDBEA" w14:textId="77777777" w:rsidR="00C73984" w:rsidRPr="00D50DE0" w:rsidRDefault="00C73984" w:rsidP="00C73984">
      <w:pPr>
        <w:spacing w:line="240" w:lineRule="auto"/>
        <w:ind w:left="720"/>
        <w:jc w:val="both"/>
        <w:rPr>
          <w:rFonts w:ascii="Cambria" w:hAnsi="Cambria"/>
          <w:sz w:val="24"/>
          <w:szCs w:val="24"/>
        </w:rPr>
      </w:pPr>
    </w:p>
    <w:p w14:paraId="0929B120" w14:textId="77777777" w:rsidR="00D50DE0" w:rsidRPr="00D50DE0" w:rsidRDefault="00D50DE0" w:rsidP="00213871">
      <w:pPr>
        <w:numPr>
          <w:ilvl w:val="0"/>
          <w:numId w:val="25"/>
        </w:numPr>
        <w:spacing w:line="240" w:lineRule="auto"/>
        <w:jc w:val="both"/>
        <w:rPr>
          <w:rFonts w:ascii="Cambria" w:hAnsi="Cambria"/>
          <w:sz w:val="24"/>
          <w:szCs w:val="24"/>
        </w:rPr>
      </w:pPr>
      <w:r w:rsidRPr="00D50DE0">
        <w:rPr>
          <w:rFonts w:ascii="Cambria" w:hAnsi="Cambria"/>
          <w:b/>
          <w:bCs/>
          <w:sz w:val="24"/>
          <w:szCs w:val="24"/>
        </w:rPr>
        <w:lastRenderedPageBreak/>
        <w:t>Toma de Decisiones Informadas</w:t>
      </w:r>
      <w:r w:rsidRPr="00D50DE0">
        <w:rPr>
          <w:rFonts w:ascii="Cambria" w:hAnsi="Cambria"/>
          <w:sz w:val="24"/>
          <w:szCs w:val="24"/>
        </w:rPr>
        <w:t>: El control de inventario proporciona datos precisos sobre la disponibilidad de productos, lo que es esencial para tomar decisiones informadas. En el contexto, la falta de control llevó a decisiones equivocadas, como la compra innecesaria de cartuchos de tinta.</w:t>
      </w:r>
    </w:p>
    <w:p w14:paraId="379AFCBB" w14:textId="303DB59E" w:rsidR="002F58F7" w:rsidRPr="002F58F7" w:rsidRDefault="00D50DE0" w:rsidP="00124B2B">
      <w:pPr>
        <w:spacing w:line="240" w:lineRule="auto"/>
        <w:jc w:val="both"/>
        <w:rPr>
          <w:rFonts w:ascii="Cambria" w:hAnsi="Cambria"/>
          <w:sz w:val="24"/>
          <w:szCs w:val="24"/>
        </w:rPr>
      </w:pPr>
      <w:r>
        <w:rPr>
          <w:rFonts w:ascii="Cambria" w:hAnsi="Cambria"/>
          <w:sz w:val="24"/>
          <w:szCs w:val="24"/>
        </w:rPr>
        <w:t>De modo que</w:t>
      </w:r>
      <w:r w:rsidRPr="00D50DE0">
        <w:rPr>
          <w:rFonts w:ascii="Cambria" w:hAnsi="Cambria"/>
          <w:sz w:val="24"/>
          <w:szCs w:val="24"/>
        </w:rPr>
        <w:t>, el control de inventarios es esencial para mantener la eficiencia operativa, reducir costos innecesarios, prevenir pérdidas y daños de productos, garantizar la satisfacción del cliente y tomar decisiones informadas. En el contexto de "La Vista", estas son consideraciones críticas debido a la naturaleza de su negocio y la necesidad de entregar proyectos de arquitectura de alta calidad de manera eficiente.</w:t>
      </w:r>
    </w:p>
    <w:tbl>
      <w:tblPr>
        <w:tblStyle w:val="Tablaconcuadrcula"/>
        <w:tblW w:w="11624" w:type="dxa"/>
        <w:tblInd w:w="-1423" w:type="dxa"/>
        <w:tblLook w:val="04A0" w:firstRow="1" w:lastRow="0" w:firstColumn="1" w:lastColumn="0" w:noHBand="0" w:noVBand="1"/>
      </w:tblPr>
      <w:tblGrid>
        <w:gridCol w:w="1985"/>
        <w:gridCol w:w="9639"/>
      </w:tblGrid>
      <w:tr w:rsidR="001B398D" w:rsidRPr="002F58F7" w14:paraId="626949CF" w14:textId="77777777" w:rsidTr="004540BF">
        <w:trPr>
          <w:tblHeader/>
        </w:trPr>
        <w:tc>
          <w:tcPr>
            <w:tcW w:w="1985" w:type="dxa"/>
            <w:shd w:val="clear" w:color="auto" w:fill="8EAADB" w:themeFill="accent1" w:themeFillTint="99"/>
            <w:vAlign w:val="center"/>
          </w:tcPr>
          <w:p w14:paraId="2D04F164" w14:textId="101DC584" w:rsidR="001B398D" w:rsidRPr="002F58F7" w:rsidRDefault="001B398D" w:rsidP="002F58F7">
            <w:pPr>
              <w:jc w:val="center"/>
              <w:rPr>
                <w:rFonts w:ascii="Cambria" w:hAnsi="Cambria"/>
                <w:sz w:val="24"/>
                <w:szCs w:val="24"/>
              </w:rPr>
            </w:pPr>
            <w:bookmarkStart w:id="7" w:name="_Hlk149053222"/>
            <w:r w:rsidRPr="002F58F7">
              <w:rPr>
                <w:rFonts w:ascii="Cambria" w:hAnsi="Cambria"/>
                <w:sz w:val="24"/>
                <w:szCs w:val="24"/>
              </w:rPr>
              <w:t>Paso del proceso de control</w:t>
            </w:r>
          </w:p>
        </w:tc>
        <w:tc>
          <w:tcPr>
            <w:tcW w:w="9639" w:type="dxa"/>
            <w:shd w:val="clear" w:color="auto" w:fill="8EAADB" w:themeFill="accent1" w:themeFillTint="99"/>
            <w:vAlign w:val="center"/>
          </w:tcPr>
          <w:p w14:paraId="31AD5A2D" w14:textId="03E5D623" w:rsidR="001B398D" w:rsidRPr="002F58F7" w:rsidRDefault="001B398D" w:rsidP="002F58F7">
            <w:pPr>
              <w:jc w:val="center"/>
              <w:rPr>
                <w:rFonts w:ascii="Cambria" w:hAnsi="Cambria"/>
                <w:sz w:val="24"/>
                <w:szCs w:val="24"/>
              </w:rPr>
            </w:pPr>
            <w:r w:rsidRPr="002F58F7">
              <w:rPr>
                <w:rFonts w:ascii="Cambria" w:hAnsi="Cambria"/>
                <w:sz w:val="24"/>
                <w:szCs w:val="24"/>
              </w:rPr>
              <w:t>Descripción de lo que realizaría para ejecutar el paso</w:t>
            </w:r>
          </w:p>
        </w:tc>
      </w:tr>
      <w:tr w:rsidR="001B398D" w:rsidRPr="002F58F7" w14:paraId="59439D86" w14:textId="77777777" w:rsidTr="004540BF">
        <w:tc>
          <w:tcPr>
            <w:tcW w:w="1985" w:type="dxa"/>
            <w:vAlign w:val="center"/>
          </w:tcPr>
          <w:p w14:paraId="7C4185C1" w14:textId="24787A29" w:rsidR="001B398D" w:rsidRPr="002F58F7" w:rsidRDefault="00D617C8" w:rsidP="002F58F7">
            <w:pPr>
              <w:pStyle w:val="Prrafodelista"/>
              <w:numPr>
                <w:ilvl w:val="0"/>
                <w:numId w:val="21"/>
              </w:numPr>
              <w:rPr>
                <w:rFonts w:ascii="Cambria" w:hAnsi="Cambria"/>
                <w:sz w:val="24"/>
                <w:szCs w:val="24"/>
                <w:lang w:val="es-CR"/>
              </w:rPr>
            </w:pPr>
            <w:r w:rsidRPr="002F58F7">
              <w:rPr>
                <w:rFonts w:ascii="Cambria" w:hAnsi="Cambria"/>
                <w:sz w:val="24"/>
                <w:szCs w:val="24"/>
                <w:lang w:val="es-CR"/>
              </w:rPr>
              <w:t>Establecer estándares</w:t>
            </w:r>
          </w:p>
        </w:tc>
        <w:tc>
          <w:tcPr>
            <w:tcW w:w="9639" w:type="dxa"/>
          </w:tcPr>
          <w:p w14:paraId="78B52B1B" w14:textId="66195425" w:rsidR="001B398D" w:rsidRPr="002F58F7" w:rsidRDefault="00AB003B" w:rsidP="00124B2B">
            <w:pPr>
              <w:jc w:val="both"/>
              <w:rPr>
                <w:rFonts w:ascii="Cambria" w:hAnsi="Cambria"/>
                <w:sz w:val="24"/>
                <w:szCs w:val="24"/>
              </w:rPr>
            </w:pPr>
            <w:r w:rsidRPr="00AB003B">
              <w:rPr>
                <w:rFonts w:ascii="Cambria" w:hAnsi="Cambria"/>
                <w:sz w:val="24"/>
                <w:szCs w:val="24"/>
              </w:rPr>
              <w:t>Como gerente, la primera etapa sería definir estándares de inventario sólidos y precisos. Esto implica una evaluación minuciosa de los requisitos de la empresa, la demanda del mercado, los tiempos de entrega de proveedores y otros factores relevantes. Los estándares deben ser específicos y medibles, estableciendo claramente cuánto de cada producto debe mantenerse en stock en función de las necesidades del negocio. Por ejemplo, para los cartuchos de tinta, se determinaría cuántos son necesarios para cubrir la impresión de planos durante un período determinado. Esto proporciona una referencia para evaluar el desempeño y ayuda a evitar compras innecesarias o escasez de inventario.</w:t>
            </w:r>
          </w:p>
        </w:tc>
      </w:tr>
      <w:tr w:rsidR="001B398D" w:rsidRPr="002F58F7" w14:paraId="2630F00E" w14:textId="77777777" w:rsidTr="004540BF">
        <w:tc>
          <w:tcPr>
            <w:tcW w:w="1985" w:type="dxa"/>
            <w:vAlign w:val="center"/>
          </w:tcPr>
          <w:p w14:paraId="11FEFB1E" w14:textId="01786A2E" w:rsidR="001B398D" w:rsidRPr="002F58F7" w:rsidRDefault="00D617C8" w:rsidP="002F58F7">
            <w:pPr>
              <w:pStyle w:val="Prrafodelista"/>
              <w:numPr>
                <w:ilvl w:val="0"/>
                <w:numId w:val="21"/>
              </w:numPr>
              <w:rPr>
                <w:rFonts w:ascii="Cambria" w:hAnsi="Cambria"/>
                <w:sz w:val="24"/>
                <w:szCs w:val="24"/>
                <w:lang w:val="es-CR"/>
              </w:rPr>
            </w:pPr>
            <w:r w:rsidRPr="002F58F7">
              <w:rPr>
                <w:rFonts w:ascii="Cambria" w:hAnsi="Cambria"/>
                <w:sz w:val="24"/>
                <w:szCs w:val="24"/>
                <w:lang w:val="es-CR"/>
              </w:rPr>
              <w:t>Medir el Desempeño real</w:t>
            </w:r>
          </w:p>
        </w:tc>
        <w:tc>
          <w:tcPr>
            <w:tcW w:w="9639" w:type="dxa"/>
          </w:tcPr>
          <w:p w14:paraId="7DF474C7" w14:textId="0ED46006" w:rsidR="001B398D" w:rsidRPr="002F58F7" w:rsidRDefault="00AB003B" w:rsidP="00124B2B">
            <w:pPr>
              <w:jc w:val="both"/>
              <w:rPr>
                <w:rFonts w:ascii="Cambria" w:hAnsi="Cambria"/>
                <w:sz w:val="24"/>
                <w:szCs w:val="24"/>
              </w:rPr>
            </w:pPr>
            <w:r w:rsidRPr="00AB003B">
              <w:rPr>
                <w:rFonts w:ascii="Cambria" w:hAnsi="Cambria"/>
                <w:sz w:val="24"/>
                <w:szCs w:val="24"/>
              </w:rPr>
              <w:t>El seguimiento del desempeño real del inventario implica llevar a cabo un monitoreo constante de los niveles de inventario. Utilizaría sistemas de gestión de inventario y herramientas de seguimiento para registrar la cantidad disponible de productos en el almacén. Además, el monitoreo incluiría la calidad del inventario para asegurarse de que los productos estén en buen estado y sin daños. Este seguimiento constante ayuda a mantener registros actualizados y precisos, evitando desviaciones y garantizando que la información refleje con precisión la situación del inventario</w:t>
            </w:r>
          </w:p>
        </w:tc>
      </w:tr>
      <w:tr w:rsidR="001B398D" w:rsidRPr="002F58F7" w14:paraId="4705BC89" w14:textId="77777777" w:rsidTr="004540BF">
        <w:tc>
          <w:tcPr>
            <w:tcW w:w="1985" w:type="dxa"/>
            <w:vAlign w:val="center"/>
          </w:tcPr>
          <w:p w14:paraId="3E760302" w14:textId="7083ADEE" w:rsidR="001B398D" w:rsidRPr="002F58F7" w:rsidRDefault="00D617C8" w:rsidP="002F58F7">
            <w:pPr>
              <w:pStyle w:val="Prrafodelista"/>
              <w:numPr>
                <w:ilvl w:val="0"/>
                <w:numId w:val="21"/>
              </w:numPr>
              <w:rPr>
                <w:rFonts w:ascii="Cambria" w:hAnsi="Cambria"/>
                <w:sz w:val="24"/>
                <w:szCs w:val="24"/>
                <w:lang w:val="es-CR"/>
              </w:rPr>
            </w:pPr>
            <w:r w:rsidRPr="002F58F7">
              <w:rPr>
                <w:rFonts w:ascii="Cambria" w:hAnsi="Cambria"/>
                <w:sz w:val="24"/>
                <w:szCs w:val="24"/>
                <w:lang w:val="es-CR"/>
              </w:rPr>
              <w:t>Comparar</w:t>
            </w:r>
            <w:r w:rsidR="007341D7" w:rsidRPr="002F58F7">
              <w:rPr>
                <w:rFonts w:ascii="Cambria" w:hAnsi="Cambria"/>
                <w:sz w:val="24"/>
                <w:szCs w:val="24"/>
                <w:lang w:val="es-CR"/>
              </w:rPr>
              <w:t xml:space="preserve"> el desempeño real contra un estándar</w:t>
            </w:r>
            <w:r w:rsidRPr="002F58F7">
              <w:rPr>
                <w:rFonts w:ascii="Cambria" w:hAnsi="Cambria"/>
                <w:sz w:val="24"/>
                <w:szCs w:val="24"/>
                <w:lang w:val="es-CR"/>
              </w:rPr>
              <w:t xml:space="preserve"> </w:t>
            </w:r>
          </w:p>
        </w:tc>
        <w:tc>
          <w:tcPr>
            <w:tcW w:w="9639" w:type="dxa"/>
          </w:tcPr>
          <w:p w14:paraId="505E26DD" w14:textId="2FF6E6FA" w:rsidR="001B398D" w:rsidRPr="002F58F7" w:rsidRDefault="00AB003B" w:rsidP="00124B2B">
            <w:pPr>
              <w:jc w:val="both"/>
              <w:rPr>
                <w:rFonts w:ascii="Cambria" w:hAnsi="Cambria"/>
                <w:sz w:val="24"/>
                <w:szCs w:val="24"/>
              </w:rPr>
            </w:pPr>
            <w:r w:rsidRPr="00AB003B">
              <w:rPr>
                <w:rFonts w:ascii="Cambria" w:hAnsi="Cambria"/>
                <w:sz w:val="24"/>
                <w:szCs w:val="24"/>
              </w:rPr>
              <w:t>La etapa de comparación implica evaluar cómo se compara el desempeño real del inventario con los estándares establecidos. Esto se logra mediante informes y análisis que muestran si los niveles de inventario están alineados con los estándares definidos. Si se identifican desviaciones significativas, es esencial investigar y comprender las razones detrás de esas desviaciones. Por ejemplo, en el caso de "La Vista", esta etapa habría revelado que los niveles de inventario reportados en el sistema no coincidían con la realidad física, lo que requeriría una investigación más profunda.</w:t>
            </w:r>
          </w:p>
        </w:tc>
      </w:tr>
      <w:tr w:rsidR="001B398D" w:rsidRPr="002F58F7" w14:paraId="624B0045" w14:textId="77777777" w:rsidTr="004540BF">
        <w:tc>
          <w:tcPr>
            <w:tcW w:w="1985" w:type="dxa"/>
            <w:vAlign w:val="center"/>
          </w:tcPr>
          <w:p w14:paraId="421E9BDA" w14:textId="7371D19F" w:rsidR="001B398D" w:rsidRPr="002F58F7" w:rsidRDefault="007341D7" w:rsidP="002F58F7">
            <w:pPr>
              <w:pStyle w:val="Prrafodelista"/>
              <w:numPr>
                <w:ilvl w:val="0"/>
                <w:numId w:val="21"/>
              </w:numPr>
              <w:rPr>
                <w:rFonts w:ascii="Cambria" w:hAnsi="Cambria"/>
                <w:sz w:val="24"/>
                <w:szCs w:val="24"/>
                <w:lang w:val="es-CR"/>
              </w:rPr>
            </w:pPr>
            <w:r w:rsidRPr="002F58F7">
              <w:rPr>
                <w:rFonts w:ascii="Cambria" w:hAnsi="Cambria"/>
                <w:sz w:val="24"/>
                <w:szCs w:val="24"/>
                <w:lang w:val="es-CR"/>
              </w:rPr>
              <w:t>Considerar acciones correctivas</w:t>
            </w:r>
          </w:p>
        </w:tc>
        <w:tc>
          <w:tcPr>
            <w:tcW w:w="9639" w:type="dxa"/>
          </w:tcPr>
          <w:p w14:paraId="2B4DC9FF" w14:textId="3206CF1B" w:rsidR="001B398D" w:rsidRPr="002F58F7" w:rsidRDefault="00AB003B" w:rsidP="00124B2B">
            <w:pPr>
              <w:jc w:val="both"/>
              <w:rPr>
                <w:rFonts w:ascii="Cambria" w:hAnsi="Cambria"/>
                <w:sz w:val="24"/>
                <w:szCs w:val="24"/>
              </w:rPr>
            </w:pPr>
            <w:r w:rsidRPr="00AB003B">
              <w:rPr>
                <w:rFonts w:ascii="Cambria" w:hAnsi="Cambria"/>
                <w:sz w:val="24"/>
                <w:szCs w:val="24"/>
              </w:rPr>
              <w:t>En la etapa de acciones correctivas, se toman medidas para abordar las desviaciones identificadas en la comparación. En el caso de "La Vista", las acciones correctivas habrían incluido revisar los procesos de almacenamiento para garantizar que los productos se mantengan en condiciones adecuadas. Se optimizarían los procedimientos de gestión de pedidos para evitar compras innecesarias y se revisarían las políticas de compra para asegurarse de que estén alineadas con los estándares de inventario. Además, se tomarían medidas para prevenir daños y pérdidas de productos, como garantizar que los productos se almacenen adecuadamente y se eviten situaciones en las que los productos queden olvidados o no se registren correctamente. El objetivo es mantener los niveles de inventario eficientes y reducir costos innecesarios, al tiempo que se garantiza que los productos estén disponibles cuando se necesiten.</w:t>
            </w:r>
          </w:p>
        </w:tc>
      </w:tr>
    </w:tbl>
    <w:p w14:paraId="415584F4" w14:textId="77777777" w:rsidR="00124B2B" w:rsidRDefault="00124B2B" w:rsidP="006C58E1">
      <w:pPr>
        <w:spacing w:line="240" w:lineRule="auto"/>
        <w:rPr>
          <w:rStyle w:val="Ttulo2Car"/>
        </w:rPr>
      </w:pPr>
      <w:bookmarkStart w:id="8" w:name="_Toc149228874"/>
    </w:p>
    <w:p w14:paraId="20C95556" w14:textId="24E00611" w:rsidR="009624D2" w:rsidRPr="006C58E1" w:rsidRDefault="00AB003B" w:rsidP="006C58E1">
      <w:pPr>
        <w:spacing w:line="240" w:lineRule="auto"/>
        <w:rPr>
          <w:rFonts w:ascii="Cambria" w:hAnsi="Cambria"/>
          <w:sz w:val="24"/>
          <w:szCs w:val="24"/>
        </w:rPr>
      </w:pPr>
      <w:r w:rsidRPr="00204CE9">
        <w:rPr>
          <w:rStyle w:val="Ttulo2Car"/>
        </w:rPr>
        <w:t>PARTE IV</w:t>
      </w:r>
      <w:bookmarkEnd w:id="7"/>
      <w:bookmarkEnd w:id="8"/>
    </w:p>
    <w:tbl>
      <w:tblPr>
        <w:tblStyle w:val="Tablaconcuadrcula"/>
        <w:tblW w:w="11453" w:type="dxa"/>
        <w:tblInd w:w="-1139" w:type="dxa"/>
        <w:tblLook w:val="04A0" w:firstRow="1" w:lastRow="0" w:firstColumn="1" w:lastColumn="0" w:noHBand="0" w:noVBand="1"/>
      </w:tblPr>
      <w:tblGrid>
        <w:gridCol w:w="11453"/>
      </w:tblGrid>
      <w:tr w:rsidR="00615BF6" w14:paraId="3BD3DDD4" w14:textId="77777777" w:rsidTr="004540BF">
        <w:tc>
          <w:tcPr>
            <w:tcW w:w="11453" w:type="dxa"/>
          </w:tcPr>
          <w:p w14:paraId="4895EB32" w14:textId="61FF46F8" w:rsidR="00615BF6" w:rsidRPr="006C58E1" w:rsidRDefault="00615BF6" w:rsidP="00615BF6">
            <w:pPr>
              <w:jc w:val="both"/>
              <w:rPr>
                <w:rFonts w:ascii="Cambria" w:hAnsi="Cambria"/>
                <w:sz w:val="24"/>
                <w:szCs w:val="24"/>
                <w:u w:val="single"/>
              </w:rPr>
            </w:pPr>
            <w:r w:rsidRPr="00615BF6">
              <w:rPr>
                <w:rFonts w:ascii="Cambria" w:hAnsi="Cambria"/>
                <w:sz w:val="24"/>
                <w:szCs w:val="24"/>
                <w:u w:val="single"/>
              </w:rPr>
              <w:t>Fuerza: Perdidas personales</w:t>
            </w:r>
          </w:p>
          <w:p w14:paraId="2731953F" w14:textId="2121C5F0" w:rsidR="006C58E1" w:rsidRPr="006C58E1" w:rsidRDefault="006C58E1" w:rsidP="006C58E1">
            <w:pPr>
              <w:jc w:val="both"/>
              <w:rPr>
                <w:rFonts w:ascii="Cambria" w:hAnsi="Cambria"/>
                <w:sz w:val="24"/>
                <w:szCs w:val="24"/>
              </w:rPr>
            </w:pPr>
            <w:r w:rsidRPr="006C58E1">
              <w:rPr>
                <w:rFonts w:ascii="Cambria" w:hAnsi="Cambria"/>
                <w:sz w:val="24"/>
                <w:szCs w:val="24"/>
              </w:rPr>
              <w:t>En primer lugar, Juan era ampliamente apreciado por su personalidad agradable, y había establecido relaciones personales cercanas con algunos miembros del equipo. La noticia de su despido no solo afecta la dinámica laboral, sino también estas relaciones personales y amistades que se habían formado. La pérdida de un líder considerado un amigo genera un sentimiento de tristeza y pérdida personal entre aquellos que compartieron una conexión especial con él.</w:t>
            </w:r>
          </w:p>
          <w:p w14:paraId="4A720FAB" w14:textId="61465387" w:rsidR="006C58E1" w:rsidRPr="006C58E1" w:rsidRDefault="006C58E1" w:rsidP="006C58E1">
            <w:pPr>
              <w:jc w:val="both"/>
              <w:rPr>
                <w:rFonts w:ascii="Cambria" w:hAnsi="Cambria"/>
                <w:sz w:val="24"/>
                <w:szCs w:val="24"/>
              </w:rPr>
            </w:pPr>
            <w:r w:rsidRPr="006C58E1">
              <w:rPr>
                <w:rFonts w:ascii="Cambria" w:hAnsi="Cambria"/>
                <w:sz w:val="24"/>
                <w:szCs w:val="24"/>
              </w:rPr>
              <w:t>Además, el cambio de liderazgo plantea preocupaciones en cuanto a la seguridad laboral de los empleados. La incertidumbre sobre el futuro y la estabilidad de sus puestos de trabajo se convierte en una pérdida personal tangible. Los empleados pueden sentirse inseguros acerca de sus roles y responsabilidades bajo el nuevo liderazgo y temen las posibles consecuencias de la transición.</w:t>
            </w:r>
          </w:p>
          <w:p w14:paraId="084984F7" w14:textId="19528BA3" w:rsidR="006C58E1" w:rsidRPr="006C58E1" w:rsidRDefault="006C58E1" w:rsidP="006C58E1">
            <w:pPr>
              <w:jc w:val="both"/>
              <w:rPr>
                <w:rFonts w:ascii="Cambria" w:hAnsi="Cambria"/>
                <w:sz w:val="24"/>
                <w:szCs w:val="24"/>
              </w:rPr>
            </w:pPr>
            <w:r w:rsidRPr="006C58E1">
              <w:rPr>
                <w:rFonts w:ascii="Cambria" w:hAnsi="Cambria"/>
                <w:sz w:val="24"/>
                <w:szCs w:val="24"/>
              </w:rPr>
              <w:t xml:space="preserve">La </w:t>
            </w:r>
            <w:r>
              <w:rPr>
                <w:rFonts w:ascii="Cambria" w:hAnsi="Cambria"/>
                <w:sz w:val="24"/>
                <w:szCs w:val="24"/>
              </w:rPr>
              <w:t>p</w:t>
            </w:r>
            <w:r w:rsidRPr="006C58E1">
              <w:rPr>
                <w:rFonts w:ascii="Cambria" w:hAnsi="Cambria"/>
                <w:sz w:val="24"/>
                <w:szCs w:val="24"/>
              </w:rPr>
              <w:t>érdida de Juan también afecta el sentido de pertenencia y reconocimiento de los empleados en la organización. Su relación cercana con un líder que apreciaban les otorgaba un sentido de valor y pertenencia a la empresa. La partida de ese líder les hace sentir menos valorados y puede llevar a una disminución en la moral y el compromiso.</w:t>
            </w:r>
          </w:p>
          <w:p w14:paraId="3C23933A" w14:textId="077EA8E3" w:rsidR="00615BF6" w:rsidRPr="00615BF6" w:rsidRDefault="006C58E1" w:rsidP="006C58E1">
            <w:pPr>
              <w:jc w:val="both"/>
              <w:rPr>
                <w:rFonts w:ascii="Cambria" w:hAnsi="Cambria"/>
                <w:sz w:val="24"/>
                <w:szCs w:val="24"/>
                <w:u w:val="single"/>
              </w:rPr>
            </w:pPr>
            <w:r w:rsidRPr="006C58E1">
              <w:rPr>
                <w:rFonts w:ascii="Cambria" w:hAnsi="Cambria"/>
                <w:sz w:val="24"/>
                <w:szCs w:val="24"/>
              </w:rPr>
              <w:t>Finalmente, la llegada de un nuevo director externo aumenta la desconfianza en el nuevo liderazgo. Los empleados pueden cuestionar la capacidad y la intención del nuevo director, ya que no tienen una relación previa con él. La pérdida de confianza en un líder conocido y la incertidumbre sobre cómo se llevarán a cabo los cambios bajo el nuevo liderazgo se convierten en una pérdida personal en forma de seguridad y confianza en su ambiente laboral.</w:t>
            </w:r>
          </w:p>
        </w:tc>
      </w:tr>
    </w:tbl>
    <w:p w14:paraId="583DFFB9" w14:textId="77777777" w:rsidR="008959A2" w:rsidRPr="004540BF" w:rsidRDefault="008959A2" w:rsidP="004540BF">
      <w:pPr>
        <w:spacing w:line="240" w:lineRule="auto"/>
        <w:jc w:val="both"/>
        <w:rPr>
          <w:rFonts w:ascii="Cambria" w:hAnsi="Cambria"/>
          <w:sz w:val="24"/>
          <w:szCs w:val="24"/>
        </w:rPr>
      </w:pPr>
    </w:p>
    <w:p w14:paraId="00A5B801" w14:textId="5CA8F14D" w:rsidR="009624D2" w:rsidRPr="009624D2" w:rsidRDefault="00A14627" w:rsidP="009624D2">
      <w:pPr>
        <w:pStyle w:val="Prrafodelista"/>
        <w:numPr>
          <w:ilvl w:val="0"/>
          <w:numId w:val="23"/>
        </w:numPr>
        <w:spacing w:line="240" w:lineRule="auto"/>
        <w:jc w:val="both"/>
        <w:rPr>
          <w:rFonts w:ascii="Cambria" w:hAnsi="Cambria"/>
          <w:sz w:val="24"/>
          <w:szCs w:val="24"/>
        </w:rPr>
      </w:pPr>
      <w:r w:rsidRPr="00BA03A1">
        <w:rPr>
          <w:rFonts w:ascii="Cambria" w:hAnsi="Cambria"/>
          <w:sz w:val="24"/>
          <w:szCs w:val="24"/>
          <w:lang w:val="es-CR"/>
        </w:rPr>
        <w:t>Analice las</w:t>
      </w:r>
      <w:r w:rsidR="00B45D42" w:rsidRPr="00BA03A1">
        <w:rPr>
          <w:rFonts w:ascii="Cambria" w:hAnsi="Cambria"/>
          <w:sz w:val="24"/>
          <w:szCs w:val="24"/>
          <w:lang w:val="es-CR"/>
        </w:rPr>
        <w:t xml:space="preserve"> medidas para “Minimizar la fuerza al cambio” y cite tres acciones que realizaría </w:t>
      </w:r>
      <w:r w:rsidR="00555D3D" w:rsidRPr="00BA03A1">
        <w:rPr>
          <w:rFonts w:ascii="Cambria" w:hAnsi="Cambria"/>
          <w:sz w:val="24"/>
          <w:szCs w:val="24"/>
          <w:lang w:val="es-CR"/>
        </w:rPr>
        <w:t>ante la medida de “Manipulación o Cooptación”</w:t>
      </w:r>
      <w:r w:rsidR="00D24CB8" w:rsidRPr="00BA03A1">
        <w:rPr>
          <w:rFonts w:ascii="Cambria" w:hAnsi="Cambria"/>
          <w:sz w:val="24"/>
          <w:szCs w:val="24"/>
          <w:lang w:val="es-CR"/>
        </w:rPr>
        <w:t xml:space="preserve">. </w:t>
      </w:r>
      <w:r w:rsidR="00D24CB8">
        <w:rPr>
          <w:rFonts w:ascii="Cambria" w:hAnsi="Cambria"/>
          <w:sz w:val="24"/>
          <w:szCs w:val="24"/>
        </w:rPr>
        <w:t>(Valor 3pts)</w:t>
      </w:r>
    </w:p>
    <w:tbl>
      <w:tblPr>
        <w:tblStyle w:val="Tablaconcuadrcula"/>
        <w:tblW w:w="11595" w:type="dxa"/>
        <w:tblInd w:w="-1139" w:type="dxa"/>
        <w:tblLook w:val="04A0" w:firstRow="1" w:lastRow="0" w:firstColumn="1" w:lastColumn="0" w:noHBand="0" w:noVBand="1"/>
      </w:tblPr>
      <w:tblGrid>
        <w:gridCol w:w="1701"/>
        <w:gridCol w:w="9894"/>
      </w:tblGrid>
      <w:tr w:rsidR="00615BF6" w14:paraId="1C4AAA8F" w14:textId="77777777" w:rsidTr="004540BF">
        <w:trPr>
          <w:trHeight w:val="314"/>
        </w:trPr>
        <w:tc>
          <w:tcPr>
            <w:tcW w:w="1701" w:type="dxa"/>
            <w:shd w:val="clear" w:color="auto" w:fill="8EAADB" w:themeFill="accent1" w:themeFillTint="99"/>
          </w:tcPr>
          <w:p w14:paraId="7ADD70A6" w14:textId="6F15FB43" w:rsidR="00615BF6" w:rsidRPr="00615BF6" w:rsidRDefault="00615BF6" w:rsidP="00615BF6">
            <w:pPr>
              <w:jc w:val="center"/>
              <w:rPr>
                <w:rFonts w:ascii="Cambria" w:hAnsi="Cambria"/>
                <w:b/>
                <w:bCs/>
                <w:sz w:val="24"/>
                <w:szCs w:val="24"/>
              </w:rPr>
            </w:pPr>
            <w:r>
              <w:rPr>
                <w:rFonts w:ascii="Cambria" w:hAnsi="Cambria"/>
                <w:b/>
                <w:bCs/>
                <w:sz w:val="24"/>
                <w:szCs w:val="24"/>
              </w:rPr>
              <w:t>Medida</w:t>
            </w:r>
          </w:p>
        </w:tc>
        <w:tc>
          <w:tcPr>
            <w:tcW w:w="9894" w:type="dxa"/>
            <w:shd w:val="clear" w:color="auto" w:fill="8EAADB" w:themeFill="accent1" w:themeFillTint="99"/>
          </w:tcPr>
          <w:p w14:paraId="1C379B39" w14:textId="6E2771A3" w:rsidR="00615BF6" w:rsidRPr="00615BF6" w:rsidRDefault="00615BF6" w:rsidP="00615BF6">
            <w:pPr>
              <w:jc w:val="center"/>
              <w:rPr>
                <w:rFonts w:ascii="Cambria" w:hAnsi="Cambria"/>
                <w:b/>
                <w:bCs/>
                <w:sz w:val="24"/>
                <w:szCs w:val="24"/>
              </w:rPr>
            </w:pPr>
            <w:r>
              <w:rPr>
                <w:rFonts w:ascii="Cambria" w:hAnsi="Cambria"/>
                <w:b/>
                <w:bCs/>
                <w:sz w:val="24"/>
                <w:szCs w:val="24"/>
              </w:rPr>
              <w:t>Acciones</w:t>
            </w:r>
          </w:p>
        </w:tc>
      </w:tr>
      <w:tr w:rsidR="00615BF6" w14:paraId="40868514" w14:textId="77777777" w:rsidTr="004540BF">
        <w:tc>
          <w:tcPr>
            <w:tcW w:w="1701" w:type="dxa"/>
            <w:vAlign w:val="center"/>
          </w:tcPr>
          <w:p w14:paraId="777DE30C" w14:textId="461F7D06" w:rsidR="00615BF6" w:rsidRDefault="00615BF6" w:rsidP="00615BF6">
            <w:pPr>
              <w:jc w:val="center"/>
              <w:rPr>
                <w:rFonts w:ascii="Cambria" w:hAnsi="Cambria"/>
                <w:sz w:val="24"/>
                <w:szCs w:val="24"/>
              </w:rPr>
            </w:pPr>
            <w:r>
              <w:rPr>
                <w:rFonts w:ascii="Cambria" w:hAnsi="Cambria"/>
                <w:sz w:val="24"/>
                <w:szCs w:val="24"/>
              </w:rPr>
              <w:t>Manipulación o Cooptación</w:t>
            </w:r>
          </w:p>
        </w:tc>
        <w:tc>
          <w:tcPr>
            <w:tcW w:w="9894" w:type="dxa"/>
          </w:tcPr>
          <w:p w14:paraId="348708D9" w14:textId="77777777" w:rsidR="006C58E1" w:rsidRPr="006C58E1" w:rsidRDefault="006C58E1" w:rsidP="006C58E1">
            <w:pPr>
              <w:jc w:val="both"/>
              <w:rPr>
                <w:rFonts w:ascii="Cambria" w:hAnsi="Cambria"/>
                <w:sz w:val="24"/>
                <w:szCs w:val="24"/>
              </w:rPr>
            </w:pPr>
            <w:r w:rsidRPr="006C58E1">
              <w:rPr>
                <w:rFonts w:ascii="Cambria" w:hAnsi="Cambria"/>
                <w:b/>
                <w:bCs/>
                <w:sz w:val="24"/>
                <w:szCs w:val="24"/>
              </w:rPr>
              <w:t>Diálogo y Comunicación Abierta</w:t>
            </w:r>
            <w:r w:rsidRPr="006C58E1">
              <w:rPr>
                <w:rFonts w:ascii="Cambria" w:hAnsi="Cambria"/>
                <w:sz w:val="24"/>
                <w:szCs w:val="24"/>
              </w:rPr>
              <w:t>: El nuevo director podría iniciar un diálogo abierto y sincero con los empleados que se sienten afectados por el cambio. Esto podría incluir reuniones individuales o en grupos pequeños para escuchar sus preocupaciones y perspectivas. Durante estas conversaciones, el director podría explicar los motivos detrás del cambio y enfatizar cómo se beneficiarán tanto la organización como los empleados una vez que se implemente. Además, podría ofrecer incentivos, como bonificaciones o beneficios adicionales, para mitigar las preocupaciones sobre las posibles pérdidas personales.</w:t>
            </w:r>
          </w:p>
          <w:p w14:paraId="3B6B4E2A" w14:textId="77777777" w:rsidR="006C58E1" w:rsidRPr="006C58E1" w:rsidRDefault="006C58E1" w:rsidP="006C58E1">
            <w:pPr>
              <w:jc w:val="both"/>
              <w:rPr>
                <w:rFonts w:ascii="Cambria" w:hAnsi="Cambria"/>
                <w:sz w:val="24"/>
                <w:szCs w:val="24"/>
              </w:rPr>
            </w:pPr>
            <w:r w:rsidRPr="006C58E1">
              <w:rPr>
                <w:rFonts w:ascii="Cambria" w:hAnsi="Cambria"/>
                <w:b/>
                <w:bCs/>
                <w:sz w:val="24"/>
                <w:szCs w:val="24"/>
              </w:rPr>
              <w:t>Participación en el Proceso de Cambio</w:t>
            </w:r>
            <w:r w:rsidRPr="006C58E1">
              <w:rPr>
                <w:rFonts w:ascii="Cambria" w:hAnsi="Cambria"/>
                <w:sz w:val="24"/>
                <w:szCs w:val="24"/>
              </w:rPr>
              <w:t>: El director podría involucrar a los empleados en el diseño y la implementación de los cambios. Esto podría incluir la formación de grupos de trabajo o comités en los que los empleados puedan aportar sus ideas y perspectivas sobre cómo llevar a cabo el cambio de manera efectiva. Al permitir que los empleados participen activamente en el proceso de cambio, se les da un sentido de propiedad y control, lo que puede disminuir la resistencia.</w:t>
            </w:r>
          </w:p>
          <w:p w14:paraId="337C3EEB" w14:textId="49CEC626" w:rsidR="00615BF6" w:rsidRDefault="006C58E1" w:rsidP="006C58E1">
            <w:pPr>
              <w:jc w:val="both"/>
              <w:rPr>
                <w:rFonts w:ascii="Cambria" w:hAnsi="Cambria"/>
                <w:sz w:val="24"/>
                <w:szCs w:val="24"/>
              </w:rPr>
            </w:pPr>
            <w:r w:rsidRPr="006C58E1">
              <w:rPr>
                <w:rFonts w:ascii="Cambria" w:hAnsi="Cambria"/>
                <w:b/>
                <w:bCs/>
                <w:sz w:val="24"/>
                <w:szCs w:val="24"/>
              </w:rPr>
              <w:t>Reconocimiento y Recompensas por la Adaptación al Cambio</w:t>
            </w:r>
            <w:r w:rsidRPr="006C58E1">
              <w:rPr>
                <w:rFonts w:ascii="Cambria" w:hAnsi="Cambria"/>
                <w:sz w:val="24"/>
                <w:szCs w:val="24"/>
              </w:rPr>
              <w:t>: El director podría establecer un sistema de reconocimiento y recompensas para aquellos empleados que se adapten de manera efectiva al cambio y contribuyan positivamente a su implementación. Estas recompensas podrían ser tangibles, como incentivos financieros o beneficios adicionales, o intangibles, como el reconocimiento público y oportunidades de desarrollo profesional</w:t>
            </w:r>
            <w:r>
              <w:rPr>
                <w:rFonts w:ascii="Cambria" w:hAnsi="Cambria"/>
                <w:sz w:val="24"/>
                <w:szCs w:val="24"/>
              </w:rPr>
              <w:t>.</w:t>
            </w:r>
          </w:p>
        </w:tc>
      </w:tr>
    </w:tbl>
    <w:p w14:paraId="23584524" w14:textId="7974C468" w:rsidR="00204CE9" w:rsidRPr="00523437" w:rsidRDefault="00204CE9" w:rsidP="00204CE9">
      <w:pPr>
        <w:pStyle w:val="Ttulo1"/>
        <w:rPr>
          <w:rFonts w:eastAsia="Times New Roman"/>
          <w:b/>
          <w:bCs/>
          <w:color w:val="auto"/>
          <w:bdr w:val="none" w:sz="0" w:space="0" w:color="auto" w:frame="1"/>
          <w:lang w:val="es-ES"/>
        </w:rPr>
      </w:pPr>
      <w:bookmarkStart w:id="9" w:name="_Toc149228875"/>
      <w:r w:rsidRPr="00523437">
        <w:rPr>
          <w:rFonts w:eastAsia="Times New Roman"/>
          <w:b/>
          <w:bCs/>
          <w:color w:val="auto"/>
          <w:bdr w:val="none" w:sz="0" w:space="0" w:color="auto" w:frame="1"/>
          <w:lang w:val="es-ES"/>
        </w:rPr>
        <w:lastRenderedPageBreak/>
        <w:t>CONCLUSION</w:t>
      </w:r>
      <w:bookmarkEnd w:id="9"/>
    </w:p>
    <w:p w14:paraId="5C5D8F6D" w14:textId="71286203" w:rsidR="00532115" w:rsidRPr="00252138" w:rsidRDefault="00532115" w:rsidP="00532115">
      <w:pPr>
        <w:jc w:val="both"/>
        <w:rPr>
          <w:rFonts w:ascii="Cambria" w:eastAsia="Times New Roman" w:hAnsi="Cambria"/>
          <w:sz w:val="24"/>
          <w:szCs w:val="24"/>
          <w:bdr w:val="none" w:sz="0" w:space="0" w:color="auto" w:frame="1"/>
        </w:rPr>
      </w:pPr>
      <w:r w:rsidRPr="00252138">
        <w:rPr>
          <w:rFonts w:ascii="Cambria" w:eastAsia="Times New Roman" w:hAnsi="Cambria"/>
          <w:sz w:val="24"/>
          <w:szCs w:val="24"/>
          <w:bdr w:val="none" w:sz="0" w:space="0" w:color="auto" w:frame="1"/>
        </w:rPr>
        <w:t>En conclusión, en esta evaluación contextual se ha profundizado en varios aspectos clave de la gestión empresarial, incluyendo los estilos de liderazgo, las fuentes de poder, el control de inventarios y la resistencia al cambio. Cada uno de estos elementos desempeña un papel fundamental en la dinámica de la organización y en la toma de decisiones estratégicas. En el contexto de "La Vista", se observó cómo el liderazgo delegativo promueve la colaboración y la autonomía, mientras que el liderazgo de supervisión cercana se centra en el control y el seguimiento activo. Ambos estilos tienen sus propias ventajas y desafíos, y la elección del estilo de liderazgo adecuado puede marcar la diferencia en la eficacia de la gestión.</w:t>
      </w:r>
    </w:p>
    <w:p w14:paraId="0C5430C0" w14:textId="50BD88DA" w:rsidR="00532115" w:rsidRPr="00252138" w:rsidRDefault="00532115" w:rsidP="00532115">
      <w:pPr>
        <w:jc w:val="both"/>
        <w:rPr>
          <w:rFonts w:ascii="Cambria" w:eastAsia="Times New Roman" w:hAnsi="Cambria"/>
          <w:sz w:val="24"/>
          <w:szCs w:val="24"/>
          <w:bdr w:val="none" w:sz="0" w:space="0" w:color="auto" w:frame="1"/>
        </w:rPr>
      </w:pPr>
      <w:r w:rsidRPr="00252138">
        <w:rPr>
          <w:rFonts w:ascii="Cambria" w:eastAsia="Times New Roman" w:hAnsi="Cambria"/>
          <w:sz w:val="24"/>
          <w:szCs w:val="24"/>
          <w:bdr w:val="none" w:sz="0" w:space="0" w:color="auto" w:frame="1"/>
        </w:rPr>
        <w:t>Además, se identificaron dos fuentes de poder relevantes en la organización: el poder de expert</w:t>
      </w:r>
      <w:r w:rsidR="0019584A" w:rsidRPr="00252138">
        <w:rPr>
          <w:rFonts w:ascii="Cambria" w:eastAsia="Times New Roman" w:hAnsi="Cambria"/>
          <w:sz w:val="24"/>
          <w:szCs w:val="24"/>
          <w:bdr w:val="none" w:sz="0" w:space="0" w:color="auto" w:frame="1"/>
        </w:rPr>
        <w:t>o</w:t>
      </w:r>
      <w:r w:rsidRPr="00252138">
        <w:rPr>
          <w:rFonts w:ascii="Cambria" w:eastAsia="Times New Roman" w:hAnsi="Cambria"/>
          <w:sz w:val="24"/>
          <w:szCs w:val="24"/>
          <w:bdr w:val="none" w:sz="0" w:space="0" w:color="auto" w:frame="1"/>
        </w:rPr>
        <w:t xml:space="preserve"> del geólogo y el poder </w:t>
      </w:r>
      <w:r w:rsidR="0019584A" w:rsidRPr="00252138">
        <w:rPr>
          <w:rFonts w:ascii="Cambria" w:eastAsia="Times New Roman" w:hAnsi="Cambria"/>
          <w:sz w:val="24"/>
          <w:szCs w:val="24"/>
          <w:bdr w:val="none" w:sz="0" w:space="0" w:color="auto" w:frame="1"/>
        </w:rPr>
        <w:t>legítimo</w:t>
      </w:r>
      <w:r w:rsidRPr="00252138">
        <w:rPr>
          <w:rFonts w:ascii="Cambria" w:eastAsia="Times New Roman" w:hAnsi="Cambria"/>
          <w:sz w:val="24"/>
          <w:szCs w:val="24"/>
          <w:bdr w:val="none" w:sz="0" w:space="0" w:color="auto" w:frame="1"/>
        </w:rPr>
        <w:t xml:space="preserve"> del director de proyectos. En situaciones específicas, como la evaluación de riesgos geológicos, el poder de expert</w:t>
      </w:r>
      <w:r w:rsidR="0019584A" w:rsidRPr="00252138">
        <w:rPr>
          <w:rFonts w:ascii="Cambria" w:eastAsia="Times New Roman" w:hAnsi="Cambria"/>
          <w:sz w:val="24"/>
          <w:szCs w:val="24"/>
          <w:bdr w:val="none" w:sz="0" w:space="0" w:color="auto" w:frame="1"/>
        </w:rPr>
        <w:t>o</w:t>
      </w:r>
      <w:r w:rsidRPr="00252138">
        <w:rPr>
          <w:rFonts w:ascii="Cambria" w:eastAsia="Times New Roman" w:hAnsi="Cambria"/>
          <w:sz w:val="24"/>
          <w:szCs w:val="24"/>
          <w:bdr w:val="none" w:sz="0" w:space="0" w:color="auto" w:frame="1"/>
        </w:rPr>
        <w:t xml:space="preserve"> puede superar al poder de </w:t>
      </w:r>
      <w:r w:rsidR="0019584A" w:rsidRPr="00252138">
        <w:rPr>
          <w:rFonts w:ascii="Cambria" w:eastAsia="Times New Roman" w:hAnsi="Cambria"/>
          <w:sz w:val="24"/>
          <w:szCs w:val="24"/>
          <w:bdr w:val="none" w:sz="0" w:space="0" w:color="auto" w:frame="1"/>
        </w:rPr>
        <w:t>legítimo</w:t>
      </w:r>
      <w:r w:rsidRPr="00252138">
        <w:rPr>
          <w:rFonts w:ascii="Cambria" w:eastAsia="Times New Roman" w:hAnsi="Cambria"/>
          <w:sz w:val="24"/>
          <w:szCs w:val="24"/>
          <w:bdr w:val="none" w:sz="0" w:space="0" w:color="auto" w:frame="1"/>
        </w:rPr>
        <w:t>, lo que destaca la importancia de adaptar la toma de decisiones a las necesidades del contexto.</w:t>
      </w:r>
    </w:p>
    <w:p w14:paraId="14DEFBA9" w14:textId="77777777" w:rsidR="00532115" w:rsidRPr="00252138" w:rsidRDefault="00532115" w:rsidP="00532115">
      <w:pPr>
        <w:jc w:val="both"/>
        <w:rPr>
          <w:rFonts w:ascii="Cambria" w:eastAsia="Times New Roman" w:hAnsi="Cambria"/>
          <w:sz w:val="24"/>
          <w:szCs w:val="24"/>
          <w:bdr w:val="none" w:sz="0" w:space="0" w:color="auto" w:frame="1"/>
        </w:rPr>
      </w:pPr>
      <w:r w:rsidRPr="00252138">
        <w:rPr>
          <w:rFonts w:ascii="Cambria" w:eastAsia="Times New Roman" w:hAnsi="Cambria"/>
          <w:sz w:val="24"/>
          <w:szCs w:val="24"/>
          <w:bdr w:val="none" w:sz="0" w:space="0" w:color="auto" w:frame="1"/>
        </w:rPr>
        <w:t>El control de inventarios se destacó como un aspecto crítico para la eficiencia operativa y la reducción de costos. La falta de control en los inventarios puede llevar a gastos innecesarios, pérdida de productos y problemas en la satisfacción del cliente. Por lo tanto, es fundamental establecer estándares precisos, medir el desempeño real, comparar con los estándares y tomar acciones correctivas para garantizar un control efectivo de los inventarios.</w:t>
      </w:r>
    </w:p>
    <w:p w14:paraId="496947EE" w14:textId="77777777" w:rsidR="00532115" w:rsidRPr="00252138" w:rsidRDefault="00532115" w:rsidP="00532115">
      <w:pPr>
        <w:jc w:val="both"/>
        <w:rPr>
          <w:rFonts w:ascii="Cambria" w:eastAsia="Times New Roman" w:hAnsi="Cambria"/>
          <w:sz w:val="24"/>
          <w:szCs w:val="24"/>
          <w:bdr w:val="none" w:sz="0" w:space="0" w:color="auto" w:frame="1"/>
        </w:rPr>
      </w:pPr>
      <w:r w:rsidRPr="00252138">
        <w:rPr>
          <w:rFonts w:ascii="Cambria" w:eastAsia="Times New Roman" w:hAnsi="Cambria"/>
          <w:sz w:val="24"/>
          <w:szCs w:val="24"/>
          <w:bdr w:val="none" w:sz="0" w:space="0" w:color="auto" w:frame="1"/>
        </w:rPr>
        <w:t>Finalmente, se exploró la resistencia al cambio en el contexto de la sustitución del director de la Dirección Administrativa en "La Vista". Las pérdidas personales, como las relaciones con el líder anterior y la inseguridad laboral, pueden desencadenar una resistencia significativa al cambio. Se destacaron medidas para minimizar esta resistencia, incluyendo el diálogo abierto, la participación de los empleados y el reconocimiento de la adaptación al cambio.</w:t>
      </w:r>
    </w:p>
    <w:p w14:paraId="66F93E84" w14:textId="77777777" w:rsidR="00532115" w:rsidRPr="00252138" w:rsidRDefault="00532115" w:rsidP="00532115">
      <w:pPr>
        <w:jc w:val="both"/>
        <w:rPr>
          <w:rFonts w:ascii="Cambria" w:eastAsia="Times New Roman" w:hAnsi="Cambria"/>
          <w:sz w:val="24"/>
          <w:szCs w:val="24"/>
          <w:bdr w:val="none" w:sz="0" w:space="0" w:color="auto" w:frame="1"/>
        </w:rPr>
      </w:pPr>
      <w:r w:rsidRPr="00252138">
        <w:rPr>
          <w:rFonts w:ascii="Cambria" w:eastAsia="Times New Roman" w:hAnsi="Cambria"/>
          <w:sz w:val="24"/>
          <w:szCs w:val="24"/>
          <w:bdr w:val="none" w:sz="0" w:space="0" w:color="auto" w:frame="1"/>
        </w:rPr>
        <w:t>En conjunto, estos hallazgos y aprendizajes resaltan la importancia de la adaptabilidad y la comprensión de las dinámicas organizacionales para una gestión efectiva. La toma de decisiones en situaciones empresariales reales debe considerar diversos factores, desde los estilos de liderazgo hasta el control de recursos y la gestión del cambio. Estos conceptos son aplicables en una variedad de contextos empresariales y ofrecen un marco sólido para la toma de decisiones estratégicas.</w:t>
      </w:r>
    </w:p>
    <w:p w14:paraId="56482A6E" w14:textId="77777777" w:rsidR="00204CE9" w:rsidRDefault="00204CE9">
      <w:pPr>
        <w:rPr>
          <w:rFonts w:asciiTheme="majorHAnsi" w:eastAsia="Times New Roman" w:hAnsiTheme="majorHAnsi" w:cstheme="majorBidi"/>
          <w:color w:val="2F5496" w:themeColor="accent1" w:themeShade="BF"/>
          <w:sz w:val="32"/>
          <w:szCs w:val="32"/>
          <w:bdr w:val="none" w:sz="0" w:space="0" w:color="auto" w:frame="1"/>
          <w:lang w:val="es-ES"/>
        </w:rPr>
      </w:pPr>
      <w:r>
        <w:rPr>
          <w:rFonts w:eastAsia="Times New Roman"/>
          <w:bdr w:val="none" w:sz="0" w:space="0" w:color="auto" w:frame="1"/>
          <w:lang w:val="es-ES"/>
        </w:rPr>
        <w:br w:type="page"/>
      </w:r>
    </w:p>
    <w:p w14:paraId="08CB8402" w14:textId="10012D6A" w:rsidR="00204CE9" w:rsidRPr="00523437" w:rsidRDefault="00204CE9" w:rsidP="00204CE9">
      <w:pPr>
        <w:pStyle w:val="Ttulo1"/>
        <w:rPr>
          <w:rFonts w:eastAsia="Times New Roman"/>
          <w:b/>
          <w:bCs/>
          <w:color w:val="auto"/>
          <w:bdr w:val="none" w:sz="0" w:space="0" w:color="auto" w:frame="1"/>
          <w:lang w:val="es-ES"/>
        </w:rPr>
      </w:pPr>
      <w:bookmarkStart w:id="10" w:name="_Toc149228876"/>
      <w:r w:rsidRPr="00523437">
        <w:rPr>
          <w:rFonts w:eastAsia="Times New Roman"/>
          <w:b/>
          <w:bCs/>
          <w:color w:val="auto"/>
          <w:bdr w:val="none" w:sz="0" w:space="0" w:color="auto" w:frame="1"/>
          <w:lang w:val="es-ES"/>
        </w:rPr>
        <w:lastRenderedPageBreak/>
        <w:t>BIBLIOGRAFIA</w:t>
      </w:r>
      <w:bookmarkEnd w:id="1"/>
      <w:bookmarkEnd w:id="2"/>
      <w:bookmarkEnd w:id="3"/>
      <w:bookmarkEnd w:id="10"/>
    </w:p>
    <w:p w14:paraId="39EA54AB" w14:textId="77777777" w:rsidR="00124B2B" w:rsidRPr="00532115" w:rsidRDefault="00124B2B" w:rsidP="00124B2B">
      <w:pPr>
        <w:spacing w:after="0" w:line="240" w:lineRule="auto"/>
        <w:ind w:left="709" w:hanging="709"/>
        <w:jc w:val="both"/>
        <w:rPr>
          <w:rFonts w:ascii="Cambria" w:hAnsi="Cambria" w:cs="Arial"/>
          <w:sz w:val="24"/>
          <w:szCs w:val="24"/>
        </w:rPr>
      </w:pPr>
    </w:p>
    <w:p w14:paraId="6DBEED2C" w14:textId="4263FB7D" w:rsidR="00124B2B" w:rsidRPr="00124B2B" w:rsidRDefault="00124B2B" w:rsidP="00124B2B">
      <w:pPr>
        <w:spacing w:line="276" w:lineRule="auto"/>
        <w:ind w:left="709" w:hanging="709"/>
        <w:jc w:val="both"/>
        <w:rPr>
          <w:rStyle w:val="Ttulo2Car"/>
          <w:rFonts w:ascii="Cambria" w:hAnsi="Cambria" w:cs="Arial"/>
          <w:b w:val="0"/>
          <w:bCs w:val="0"/>
          <w:szCs w:val="24"/>
        </w:rPr>
      </w:pPr>
      <w:bookmarkStart w:id="11" w:name="_Toc111643134"/>
      <w:bookmarkStart w:id="12" w:name="_Toc149228877"/>
      <w:bookmarkEnd w:id="11"/>
      <w:r w:rsidRPr="00124B2B">
        <w:rPr>
          <w:rStyle w:val="Ttulo2Car"/>
          <w:rFonts w:ascii="Cambria" w:hAnsi="Cambria" w:cs="Arial"/>
          <w:b w:val="0"/>
          <w:bCs w:val="0"/>
          <w:szCs w:val="24"/>
        </w:rPr>
        <w:t xml:space="preserve">Bradshaw, </w:t>
      </w:r>
      <w:proofErr w:type="spellStart"/>
      <w:r w:rsidRPr="00124B2B">
        <w:rPr>
          <w:rStyle w:val="Ttulo2Car"/>
          <w:rFonts w:ascii="Cambria" w:hAnsi="Cambria" w:cs="Arial"/>
          <w:b w:val="0"/>
          <w:bCs w:val="0"/>
          <w:szCs w:val="24"/>
        </w:rPr>
        <w:t>Dorota</w:t>
      </w:r>
      <w:proofErr w:type="spellEnd"/>
      <w:r w:rsidRPr="00124B2B">
        <w:rPr>
          <w:rStyle w:val="Ttulo2Car"/>
          <w:rFonts w:ascii="Cambria" w:hAnsi="Cambria" w:cs="Arial"/>
          <w:b w:val="0"/>
          <w:bCs w:val="0"/>
          <w:szCs w:val="24"/>
        </w:rPr>
        <w:t xml:space="preserve"> </w:t>
      </w:r>
      <w:proofErr w:type="spellStart"/>
      <w:r w:rsidRPr="00124B2B">
        <w:rPr>
          <w:rStyle w:val="Ttulo2Car"/>
          <w:rFonts w:ascii="Cambria" w:hAnsi="Cambria" w:cs="Arial"/>
          <w:b w:val="0"/>
          <w:bCs w:val="0"/>
          <w:szCs w:val="24"/>
        </w:rPr>
        <w:t>Wysocka</w:t>
      </w:r>
      <w:proofErr w:type="spellEnd"/>
      <w:r w:rsidRPr="00124B2B">
        <w:rPr>
          <w:rStyle w:val="Ttulo2Car"/>
          <w:rFonts w:ascii="Cambria" w:hAnsi="Cambria" w:cs="Arial"/>
          <w:b w:val="0"/>
          <w:bCs w:val="0"/>
          <w:szCs w:val="24"/>
        </w:rPr>
        <w:t xml:space="preserve">. 2016. </w:t>
      </w:r>
      <w:r w:rsidR="00C31143" w:rsidRPr="00676348">
        <w:t>«</w:t>
      </w:r>
      <w:r w:rsidRPr="00124B2B">
        <w:rPr>
          <w:rStyle w:val="Ttulo2Car"/>
          <w:rFonts w:ascii="Cambria" w:hAnsi="Cambria" w:cs="Arial"/>
          <w:b w:val="0"/>
          <w:bCs w:val="0"/>
          <w:szCs w:val="24"/>
        </w:rPr>
        <w:t>Cómo reducir las pérdidas de inventario y controlarlo</w:t>
      </w:r>
      <w:r w:rsidR="00C31143" w:rsidRPr="00A052A2">
        <w:t>»</w:t>
      </w:r>
      <w:r w:rsidRPr="00124B2B">
        <w:rPr>
          <w:rStyle w:val="Ttulo2Car"/>
          <w:rFonts w:ascii="Cambria" w:hAnsi="Cambria" w:cs="Arial"/>
          <w:b w:val="0"/>
          <w:bCs w:val="0"/>
          <w:szCs w:val="24"/>
        </w:rPr>
        <w:t xml:space="preserve">. </w:t>
      </w:r>
      <w:proofErr w:type="spellStart"/>
      <w:r w:rsidRPr="00124B2B">
        <w:rPr>
          <w:rStyle w:val="Ttulo2Car"/>
          <w:rFonts w:ascii="Cambria" w:hAnsi="Cambria" w:cs="Arial"/>
          <w:b w:val="0"/>
          <w:bCs w:val="0"/>
          <w:szCs w:val="24"/>
        </w:rPr>
        <w:t>Versum</w:t>
      </w:r>
      <w:proofErr w:type="spellEnd"/>
      <w:r w:rsidRPr="00124B2B">
        <w:rPr>
          <w:rStyle w:val="Ttulo2Car"/>
          <w:rFonts w:ascii="Cambria" w:hAnsi="Cambria" w:cs="Arial"/>
          <w:b w:val="0"/>
          <w:bCs w:val="0"/>
          <w:szCs w:val="24"/>
        </w:rPr>
        <w:t xml:space="preserve"> ES. el 18 de agosto de 2016.</w:t>
      </w:r>
      <w:bookmarkEnd w:id="12"/>
      <w:r w:rsidRPr="00124B2B">
        <w:rPr>
          <w:rStyle w:val="Ttulo2Car"/>
          <w:rFonts w:ascii="Cambria" w:hAnsi="Cambria" w:cs="Arial"/>
          <w:b w:val="0"/>
          <w:bCs w:val="0"/>
          <w:szCs w:val="24"/>
        </w:rPr>
        <w:t xml:space="preserve"> </w:t>
      </w:r>
      <w:hyperlink r:id="rId13" w:history="1">
        <w:r w:rsidRPr="00124B2B">
          <w:rPr>
            <w:rStyle w:val="Hipervnculo"/>
            <w:rFonts w:ascii="Cambria" w:eastAsiaTheme="majorEastAsia" w:hAnsi="Cambria" w:cs="Arial"/>
            <w:sz w:val="24"/>
            <w:szCs w:val="24"/>
          </w:rPr>
          <w:t>https://www.versum.com/m/es/blog/como-reducir-perdidas-stock-y-controlar-inventario/</w:t>
        </w:r>
      </w:hyperlink>
      <w:r w:rsidRPr="00124B2B">
        <w:rPr>
          <w:rStyle w:val="Ttulo2Car"/>
          <w:rFonts w:ascii="Cambria" w:hAnsi="Cambria" w:cs="Arial"/>
          <w:b w:val="0"/>
          <w:bCs w:val="0"/>
          <w:szCs w:val="24"/>
        </w:rPr>
        <w:t>.</w:t>
      </w:r>
    </w:p>
    <w:p w14:paraId="509DB502" w14:textId="30850725" w:rsidR="00124B2B" w:rsidRPr="00124B2B" w:rsidRDefault="00124B2B" w:rsidP="00124B2B">
      <w:pPr>
        <w:spacing w:line="276" w:lineRule="auto"/>
        <w:ind w:left="709" w:hanging="709"/>
        <w:jc w:val="both"/>
        <w:rPr>
          <w:rStyle w:val="Ttulo2Car"/>
          <w:rFonts w:ascii="Cambria" w:hAnsi="Cambria" w:cs="Arial"/>
          <w:b w:val="0"/>
          <w:bCs w:val="0"/>
          <w:szCs w:val="24"/>
          <w:lang w:val="en-US"/>
        </w:rPr>
      </w:pPr>
      <w:bookmarkStart w:id="13" w:name="_Toc149228878"/>
      <w:proofErr w:type="spellStart"/>
      <w:r w:rsidRPr="00124B2B">
        <w:rPr>
          <w:rStyle w:val="Ttulo2Car"/>
          <w:rFonts w:ascii="Cambria" w:hAnsi="Cambria" w:cs="Arial"/>
          <w:b w:val="0"/>
          <w:bCs w:val="0"/>
          <w:szCs w:val="24"/>
        </w:rPr>
        <w:t>Cuofano</w:t>
      </w:r>
      <w:proofErr w:type="spellEnd"/>
      <w:r w:rsidRPr="00124B2B">
        <w:rPr>
          <w:rStyle w:val="Ttulo2Car"/>
          <w:rFonts w:ascii="Cambria" w:hAnsi="Cambria" w:cs="Arial"/>
          <w:b w:val="0"/>
          <w:bCs w:val="0"/>
          <w:szCs w:val="24"/>
        </w:rPr>
        <w:t xml:space="preserve">, </w:t>
      </w:r>
      <w:proofErr w:type="spellStart"/>
      <w:r w:rsidRPr="00124B2B">
        <w:rPr>
          <w:rStyle w:val="Ttulo2Car"/>
          <w:rFonts w:ascii="Cambria" w:hAnsi="Cambria" w:cs="Arial"/>
          <w:b w:val="0"/>
          <w:bCs w:val="0"/>
          <w:szCs w:val="24"/>
        </w:rPr>
        <w:t>Gennaro</w:t>
      </w:r>
      <w:proofErr w:type="spellEnd"/>
      <w:r w:rsidRPr="00124B2B">
        <w:rPr>
          <w:rStyle w:val="Ttulo2Car"/>
          <w:rFonts w:ascii="Cambria" w:hAnsi="Cambria" w:cs="Arial"/>
          <w:b w:val="0"/>
          <w:bCs w:val="0"/>
          <w:szCs w:val="24"/>
        </w:rPr>
        <w:t xml:space="preserve">. 2023. </w:t>
      </w:r>
      <w:r w:rsidR="00C31143" w:rsidRPr="00676348">
        <w:t>«</w:t>
      </w:r>
      <w:r w:rsidRPr="00124B2B">
        <w:rPr>
          <w:rStyle w:val="Ttulo2Car"/>
          <w:rFonts w:ascii="Cambria" w:hAnsi="Cambria" w:cs="Arial"/>
          <w:b w:val="0"/>
          <w:bCs w:val="0"/>
          <w:szCs w:val="24"/>
        </w:rPr>
        <w:t>¿Qué Es El Liderazgo Delegativo? Liderazgo Delegativo En Pocas Palabras</w:t>
      </w:r>
      <w:r w:rsidR="00C31143" w:rsidRPr="00A052A2">
        <w:t>»</w:t>
      </w:r>
      <w:r w:rsidRPr="00124B2B">
        <w:rPr>
          <w:rStyle w:val="Ttulo2Car"/>
          <w:rFonts w:ascii="Cambria" w:hAnsi="Cambria" w:cs="Arial"/>
          <w:b w:val="0"/>
          <w:bCs w:val="0"/>
          <w:szCs w:val="24"/>
        </w:rPr>
        <w:t xml:space="preserve">. </w:t>
      </w:r>
      <w:proofErr w:type="spellStart"/>
      <w:r w:rsidRPr="00124B2B">
        <w:rPr>
          <w:rStyle w:val="Ttulo2Car"/>
          <w:rFonts w:ascii="Cambria" w:hAnsi="Cambria" w:cs="Arial"/>
          <w:b w:val="0"/>
          <w:bCs w:val="0"/>
          <w:szCs w:val="24"/>
          <w:lang w:val="en-US"/>
        </w:rPr>
        <w:t>FourWeekMBA</w:t>
      </w:r>
      <w:proofErr w:type="spellEnd"/>
      <w:r w:rsidRPr="00124B2B">
        <w:rPr>
          <w:rStyle w:val="Ttulo2Car"/>
          <w:rFonts w:ascii="Cambria" w:hAnsi="Cambria" w:cs="Arial"/>
          <w:b w:val="0"/>
          <w:bCs w:val="0"/>
          <w:szCs w:val="24"/>
          <w:lang w:val="en-US"/>
        </w:rPr>
        <w:t xml:space="preserve">. What is The </w:t>
      </w:r>
      <w:proofErr w:type="spellStart"/>
      <w:r w:rsidRPr="00124B2B">
        <w:rPr>
          <w:rStyle w:val="Ttulo2Car"/>
          <w:rFonts w:ascii="Cambria" w:hAnsi="Cambria" w:cs="Arial"/>
          <w:b w:val="0"/>
          <w:bCs w:val="0"/>
          <w:szCs w:val="24"/>
          <w:lang w:val="en-US"/>
        </w:rPr>
        <w:t>FourWeekMBA</w:t>
      </w:r>
      <w:proofErr w:type="spellEnd"/>
      <w:r w:rsidRPr="00124B2B">
        <w:rPr>
          <w:rStyle w:val="Ttulo2Car"/>
          <w:rFonts w:ascii="Cambria" w:hAnsi="Cambria" w:cs="Arial"/>
          <w:b w:val="0"/>
          <w:bCs w:val="0"/>
          <w:szCs w:val="24"/>
          <w:lang w:val="en-US"/>
        </w:rPr>
        <w:t xml:space="preserve">. </w:t>
      </w:r>
      <w:proofErr w:type="spellStart"/>
      <w:r w:rsidRPr="00124B2B">
        <w:rPr>
          <w:rStyle w:val="Ttulo2Car"/>
          <w:rFonts w:ascii="Cambria" w:hAnsi="Cambria" w:cs="Arial"/>
          <w:b w:val="0"/>
          <w:bCs w:val="0"/>
          <w:szCs w:val="24"/>
          <w:lang w:val="en-US"/>
        </w:rPr>
        <w:t>el</w:t>
      </w:r>
      <w:proofErr w:type="spellEnd"/>
      <w:r w:rsidRPr="00124B2B">
        <w:rPr>
          <w:rStyle w:val="Ttulo2Car"/>
          <w:rFonts w:ascii="Cambria" w:hAnsi="Cambria" w:cs="Arial"/>
          <w:b w:val="0"/>
          <w:bCs w:val="0"/>
          <w:szCs w:val="24"/>
          <w:lang w:val="en-US"/>
        </w:rPr>
        <w:t xml:space="preserve"> 18 de </w:t>
      </w:r>
      <w:proofErr w:type="spellStart"/>
      <w:r w:rsidRPr="00124B2B">
        <w:rPr>
          <w:rStyle w:val="Ttulo2Car"/>
          <w:rFonts w:ascii="Cambria" w:hAnsi="Cambria" w:cs="Arial"/>
          <w:b w:val="0"/>
          <w:bCs w:val="0"/>
          <w:szCs w:val="24"/>
          <w:lang w:val="en-US"/>
        </w:rPr>
        <w:t>octubre</w:t>
      </w:r>
      <w:proofErr w:type="spellEnd"/>
      <w:r w:rsidRPr="00124B2B">
        <w:rPr>
          <w:rStyle w:val="Ttulo2Car"/>
          <w:rFonts w:ascii="Cambria" w:hAnsi="Cambria" w:cs="Arial"/>
          <w:b w:val="0"/>
          <w:bCs w:val="0"/>
          <w:szCs w:val="24"/>
          <w:lang w:val="en-US"/>
        </w:rPr>
        <w:t xml:space="preserve"> de 2023.</w:t>
      </w:r>
      <w:bookmarkEnd w:id="13"/>
      <w:r w:rsidRPr="00124B2B">
        <w:rPr>
          <w:rStyle w:val="Ttulo2Car"/>
          <w:rFonts w:ascii="Cambria" w:hAnsi="Cambria" w:cs="Arial"/>
          <w:b w:val="0"/>
          <w:bCs w:val="0"/>
          <w:szCs w:val="24"/>
          <w:lang w:val="en-US"/>
        </w:rPr>
        <w:t xml:space="preserve"> </w:t>
      </w:r>
      <w:hyperlink r:id="rId14" w:history="1">
        <w:r w:rsidRPr="00124B2B">
          <w:rPr>
            <w:rStyle w:val="Hipervnculo"/>
            <w:rFonts w:ascii="Cambria" w:eastAsiaTheme="majorEastAsia" w:hAnsi="Cambria" w:cs="Arial"/>
            <w:sz w:val="24"/>
            <w:szCs w:val="24"/>
            <w:lang w:val="en-US"/>
          </w:rPr>
          <w:t>https://fourweekmba.com/es/liderazgo-delegativo/</w:t>
        </w:r>
      </w:hyperlink>
      <w:r w:rsidRPr="00124B2B">
        <w:rPr>
          <w:rStyle w:val="Ttulo2Car"/>
          <w:rFonts w:ascii="Cambria" w:hAnsi="Cambria" w:cs="Arial"/>
          <w:b w:val="0"/>
          <w:bCs w:val="0"/>
          <w:szCs w:val="24"/>
          <w:lang w:val="en-US"/>
        </w:rPr>
        <w:t>.</w:t>
      </w:r>
    </w:p>
    <w:p w14:paraId="4D35E9AA" w14:textId="069CD4E6" w:rsidR="00124B2B" w:rsidRPr="00124B2B" w:rsidRDefault="00124B2B" w:rsidP="00124B2B">
      <w:pPr>
        <w:spacing w:line="276" w:lineRule="auto"/>
        <w:ind w:left="709" w:hanging="709"/>
        <w:jc w:val="both"/>
        <w:rPr>
          <w:rStyle w:val="Ttulo2Car"/>
          <w:rFonts w:ascii="Cambria" w:hAnsi="Cambria" w:cs="Arial"/>
          <w:b w:val="0"/>
          <w:bCs w:val="0"/>
          <w:szCs w:val="24"/>
        </w:rPr>
      </w:pPr>
      <w:bookmarkStart w:id="14" w:name="_Toc149228879"/>
      <w:r w:rsidRPr="00124B2B">
        <w:rPr>
          <w:rStyle w:val="Ttulo2Car"/>
          <w:rFonts w:ascii="Cambria" w:hAnsi="Cambria" w:cs="Arial"/>
          <w:b w:val="0"/>
          <w:bCs w:val="0"/>
          <w:szCs w:val="24"/>
        </w:rPr>
        <w:t xml:space="preserve">Equipo editorial, </w:t>
      </w:r>
      <w:proofErr w:type="spellStart"/>
      <w:r w:rsidRPr="00124B2B">
        <w:rPr>
          <w:rStyle w:val="Ttulo2Car"/>
          <w:rFonts w:ascii="Cambria" w:hAnsi="Cambria" w:cs="Arial"/>
          <w:b w:val="0"/>
          <w:bCs w:val="0"/>
          <w:szCs w:val="24"/>
        </w:rPr>
        <w:t>Etecé</w:t>
      </w:r>
      <w:proofErr w:type="spellEnd"/>
      <w:r w:rsidRPr="00124B2B">
        <w:rPr>
          <w:rStyle w:val="Ttulo2Car"/>
          <w:rFonts w:ascii="Cambria" w:hAnsi="Cambria" w:cs="Arial"/>
          <w:b w:val="0"/>
          <w:bCs w:val="0"/>
          <w:szCs w:val="24"/>
        </w:rPr>
        <w:t xml:space="preserve">. 2022. </w:t>
      </w:r>
      <w:r w:rsidR="00C31143" w:rsidRPr="00676348">
        <w:t>«</w:t>
      </w:r>
      <w:r w:rsidRPr="00124B2B">
        <w:rPr>
          <w:rStyle w:val="Ttulo2Car"/>
          <w:rFonts w:ascii="Cambria" w:hAnsi="Cambria" w:cs="Arial"/>
          <w:b w:val="0"/>
          <w:bCs w:val="0"/>
          <w:szCs w:val="24"/>
        </w:rPr>
        <w:t>El Conocimiento es Poder - Significado, origen y autores</w:t>
      </w:r>
      <w:r w:rsidR="00C31143" w:rsidRPr="00A052A2">
        <w:t>»</w:t>
      </w:r>
      <w:r w:rsidRPr="00124B2B">
        <w:rPr>
          <w:rStyle w:val="Ttulo2Car"/>
          <w:rFonts w:ascii="Cambria" w:hAnsi="Cambria" w:cs="Arial"/>
          <w:b w:val="0"/>
          <w:bCs w:val="0"/>
          <w:szCs w:val="24"/>
        </w:rPr>
        <w:t>, agosto.</w:t>
      </w:r>
      <w:bookmarkEnd w:id="14"/>
      <w:r w:rsidRPr="00124B2B">
        <w:rPr>
          <w:rStyle w:val="Ttulo2Car"/>
          <w:rFonts w:ascii="Cambria" w:hAnsi="Cambria" w:cs="Arial"/>
          <w:b w:val="0"/>
          <w:bCs w:val="0"/>
          <w:szCs w:val="24"/>
        </w:rPr>
        <w:t xml:space="preserve"> </w:t>
      </w:r>
      <w:hyperlink r:id="rId15" w:history="1">
        <w:r w:rsidRPr="00124B2B">
          <w:rPr>
            <w:rStyle w:val="Hipervnculo"/>
            <w:rFonts w:ascii="Cambria" w:eastAsiaTheme="majorEastAsia" w:hAnsi="Cambria" w:cs="Arial"/>
            <w:sz w:val="24"/>
            <w:szCs w:val="24"/>
          </w:rPr>
          <w:t>https://concepto.de/el-conocimiento-es-poder/</w:t>
        </w:r>
      </w:hyperlink>
      <w:r w:rsidRPr="00124B2B">
        <w:rPr>
          <w:rStyle w:val="Ttulo2Car"/>
          <w:rFonts w:ascii="Cambria" w:hAnsi="Cambria" w:cs="Arial"/>
          <w:b w:val="0"/>
          <w:bCs w:val="0"/>
          <w:szCs w:val="24"/>
        </w:rPr>
        <w:t>.</w:t>
      </w:r>
    </w:p>
    <w:p w14:paraId="2851F3BA" w14:textId="4DEE9284" w:rsidR="00124B2B" w:rsidRPr="00124B2B" w:rsidRDefault="00124B2B" w:rsidP="00124B2B">
      <w:pPr>
        <w:spacing w:line="276" w:lineRule="auto"/>
        <w:ind w:left="709" w:hanging="709"/>
        <w:jc w:val="both"/>
        <w:rPr>
          <w:rStyle w:val="Ttulo2Car"/>
          <w:rFonts w:ascii="Cambria" w:hAnsi="Cambria" w:cs="Arial"/>
          <w:b w:val="0"/>
          <w:bCs w:val="0"/>
          <w:szCs w:val="24"/>
        </w:rPr>
      </w:pPr>
      <w:bookmarkStart w:id="15" w:name="_Toc149228880"/>
      <w:proofErr w:type="spellStart"/>
      <w:r w:rsidRPr="00124B2B">
        <w:rPr>
          <w:rStyle w:val="Ttulo2Car"/>
          <w:rFonts w:ascii="Cambria" w:hAnsi="Cambria" w:cs="Arial"/>
          <w:b w:val="0"/>
          <w:bCs w:val="0"/>
          <w:szCs w:val="24"/>
        </w:rPr>
        <w:t>Hammond</w:t>
      </w:r>
      <w:proofErr w:type="spellEnd"/>
      <w:r w:rsidRPr="00124B2B">
        <w:rPr>
          <w:rStyle w:val="Ttulo2Car"/>
          <w:rFonts w:ascii="Cambria" w:hAnsi="Cambria" w:cs="Arial"/>
          <w:b w:val="0"/>
          <w:bCs w:val="0"/>
          <w:szCs w:val="24"/>
        </w:rPr>
        <w:t xml:space="preserve">, Melissa. 2022. </w:t>
      </w:r>
      <w:r w:rsidR="00C31143" w:rsidRPr="00676348">
        <w:t>«</w:t>
      </w:r>
      <w:r w:rsidRPr="00124B2B">
        <w:rPr>
          <w:rStyle w:val="Ttulo2Car"/>
          <w:rFonts w:ascii="Cambria" w:hAnsi="Cambria" w:cs="Arial"/>
          <w:b w:val="0"/>
          <w:bCs w:val="0"/>
          <w:szCs w:val="24"/>
        </w:rPr>
        <w:t>Satisfacción del cliente: qué es, sus elementos y cómo medirla</w:t>
      </w:r>
      <w:r w:rsidR="00C31143" w:rsidRPr="00A052A2">
        <w:t>»</w:t>
      </w:r>
      <w:r w:rsidRPr="00124B2B">
        <w:rPr>
          <w:rStyle w:val="Ttulo2Car"/>
          <w:rFonts w:ascii="Cambria" w:hAnsi="Cambria" w:cs="Arial"/>
          <w:b w:val="0"/>
          <w:bCs w:val="0"/>
          <w:szCs w:val="24"/>
        </w:rPr>
        <w:t>. Hubspot.es. el 15 de febrero de 2022.</w:t>
      </w:r>
      <w:bookmarkEnd w:id="15"/>
      <w:r w:rsidRPr="00124B2B">
        <w:rPr>
          <w:rStyle w:val="Ttulo2Car"/>
          <w:rFonts w:ascii="Cambria" w:hAnsi="Cambria" w:cs="Arial"/>
          <w:b w:val="0"/>
          <w:bCs w:val="0"/>
          <w:szCs w:val="24"/>
        </w:rPr>
        <w:t xml:space="preserve"> </w:t>
      </w:r>
      <w:hyperlink r:id="rId16" w:history="1">
        <w:r w:rsidRPr="00124B2B">
          <w:rPr>
            <w:rStyle w:val="Hipervnculo"/>
            <w:rFonts w:ascii="Cambria" w:eastAsiaTheme="majorEastAsia" w:hAnsi="Cambria" w:cs="Arial"/>
            <w:sz w:val="24"/>
            <w:szCs w:val="24"/>
          </w:rPr>
          <w:t>https://blog.hubspot.es/service/satisfaccion-del-cliente</w:t>
        </w:r>
      </w:hyperlink>
      <w:r w:rsidRPr="00124B2B">
        <w:rPr>
          <w:rStyle w:val="Ttulo2Car"/>
          <w:rFonts w:ascii="Cambria" w:hAnsi="Cambria" w:cs="Arial"/>
          <w:b w:val="0"/>
          <w:bCs w:val="0"/>
          <w:szCs w:val="24"/>
        </w:rPr>
        <w:t>.</w:t>
      </w:r>
    </w:p>
    <w:p w14:paraId="6AFFFFA8" w14:textId="3A4B28BB" w:rsidR="00124B2B" w:rsidRPr="00124B2B" w:rsidRDefault="00124B2B" w:rsidP="00124B2B">
      <w:pPr>
        <w:spacing w:line="276" w:lineRule="auto"/>
        <w:ind w:left="709" w:hanging="709"/>
        <w:jc w:val="both"/>
        <w:rPr>
          <w:rStyle w:val="Ttulo2Car"/>
          <w:rFonts w:ascii="Cambria" w:hAnsi="Cambria" w:cs="Arial"/>
          <w:b w:val="0"/>
          <w:bCs w:val="0"/>
          <w:szCs w:val="24"/>
        </w:rPr>
      </w:pPr>
      <w:bookmarkStart w:id="16" w:name="_Toc149228881"/>
      <w:proofErr w:type="spellStart"/>
      <w:r w:rsidRPr="00124B2B">
        <w:rPr>
          <w:rStyle w:val="Ttulo2Car"/>
          <w:rFonts w:ascii="Cambria" w:hAnsi="Cambria" w:cs="Arial"/>
          <w:b w:val="0"/>
          <w:bCs w:val="0"/>
          <w:szCs w:val="24"/>
        </w:rPr>
        <w:t>Info</w:t>
      </w:r>
      <w:proofErr w:type="spellEnd"/>
      <w:r w:rsidRPr="00124B2B">
        <w:rPr>
          <w:rStyle w:val="Ttulo2Car"/>
          <w:rFonts w:ascii="Cambria" w:hAnsi="Cambria" w:cs="Arial"/>
          <w:b w:val="0"/>
          <w:bCs w:val="0"/>
          <w:szCs w:val="24"/>
        </w:rPr>
        <w:t xml:space="preserve">, </w:t>
      </w:r>
      <w:proofErr w:type="spellStart"/>
      <w:r w:rsidRPr="00124B2B">
        <w:rPr>
          <w:rStyle w:val="Ttulo2Car"/>
          <w:rFonts w:ascii="Cambria" w:hAnsi="Cambria" w:cs="Arial"/>
          <w:b w:val="0"/>
          <w:bCs w:val="0"/>
          <w:szCs w:val="24"/>
        </w:rPr>
        <w:t>Pcweb</w:t>
      </w:r>
      <w:proofErr w:type="spellEnd"/>
      <w:r w:rsidRPr="00124B2B">
        <w:rPr>
          <w:rStyle w:val="Ttulo2Car"/>
          <w:rFonts w:ascii="Cambria" w:hAnsi="Cambria" w:cs="Arial"/>
          <w:b w:val="0"/>
          <w:bCs w:val="0"/>
          <w:szCs w:val="24"/>
        </w:rPr>
        <w:t xml:space="preserve">. 2022. </w:t>
      </w:r>
      <w:r w:rsidR="00C31143" w:rsidRPr="00676348">
        <w:t>«</w:t>
      </w:r>
      <w:r w:rsidRPr="00124B2B">
        <w:rPr>
          <w:rStyle w:val="Ttulo2Car"/>
          <w:rFonts w:ascii="Cambria" w:hAnsi="Cambria" w:cs="Arial"/>
          <w:b w:val="0"/>
          <w:bCs w:val="0"/>
          <w:szCs w:val="24"/>
        </w:rPr>
        <w:t>Gestión de costos: ¿Qué es y qué significa</w:t>
      </w:r>
      <w:proofErr w:type="gramStart"/>
      <w:r w:rsidRPr="00124B2B">
        <w:rPr>
          <w:rStyle w:val="Ttulo2Car"/>
          <w:rFonts w:ascii="Cambria" w:hAnsi="Cambria" w:cs="Arial"/>
          <w:b w:val="0"/>
          <w:bCs w:val="0"/>
          <w:szCs w:val="24"/>
        </w:rPr>
        <w:t>?</w:t>
      </w:r>
      <w:r w:rsidR="00C31143" w:rsidRPr="00C31143">
        <w:t xml:space="preserve"> </w:t>
      </w:r>
      <w:r w:rsidR="00C31143" w:rsidRPr="00A052A2">
        <w:t>»</w:t>
      </w:r>
      <w:proofErr w:type="gramEnd"/>
      <w:r w:rsidRPr="00124B2B">
        <w:rPr>
          <w:rStyle w:val="Ttulo2Car"/>
          <w:rFonts w:ascii="Cambria" w:hAnsi="Cambria" w:cs="Arial"/>
          <w:b w:val="0"/>
          <w:bCs w:val="0"/>
          <w:szCs w:val="24"/>
        </w:rPr>
        <w:t xml:space="preserve"> Pcweb.info. el 5 de septiembre de 2022.</w:t>
      </w:r>
      <w:bookmarkEnd w:id="16"/>
      <w:r w:rsidRPr="00124B2B">
        <w:rPr>
          <w:rStyle w:val="Ttulo2Car"/>
          <w:rFonts w:ascii="Cambria" w:hAnsi="Cambria" w:cs="Arial"/>
          <w:b w:val="0"/>
          <w:bCs w:val="0"/>
          <w:szCs w:val="24"/>
        </w:rPr>
        <w:t xml:space="preserve"> </w:t>
      </w:r>
      <w:hyperlink r:id="rId17" w:history="1">
        <w:r w:rsidRPr="00124B2B">
          <w:rPr>
            <w:rStyle w:val="Hipervnculo"/>
            <w:rFonts w:ascii="Cambria" w:eastAsiaTheme="majorEastAsia" w:hAnsi="Cambria" w:cs="Arial"/>
            <w:sz w:val="24"/>
            <w:szCs w:val="24"/>
          </w:rPr>
          <w:t>https://pcweb.info/gestion-de-costos-que-es-y-que-significa/</w:t>
        </w:r>
      </w:hyperlink>
      <w:r w:rsidRPr="00124B2B">
        <w:rPr>
          <w:rStyle w:val="Ttulo2Car"/>
          <w:rFonts w:ascii="Cambria" w:hAnsi="Cambria" w:cs="Arial"/>
          <w:b w:val="0"/>
          <w:bCs w:val="0"/>
          <w:szCs w:val="24"/>
        </w:rPr>
        <w:t>.</w:t>
      </w:r>
    </w:p>
    <w:p w14:paraId="79FFCF1B" w14:textId="5E2CCB05" w:rsidR="00124B2B" w:rsidRPr="00124B2B" w:rsidRDefault="00124B2B" w:rsidP="00124B2B">
      <w:pPr>
        <w:spacing w:line="276" w:lineRule="auto"/>
        <w:ind w:left="709" w:hanging="709"/>
        <w:jc w:val="both"/>
        <w:rPr>
          <w:rStyle w:val="Ttulo2Car"/>
          <w:rFonts w:ascii="Cambria" w:hAnsi="Cambria" w:cs="Arial"/>
          <w:b w:val="0"/>
          <w:bCs w:val="0"/>
          <w:szCs w:val="24"/>
        </w:rPr>
      </w:pPr>
      <w:bookmarkStart w:id="17" w:name="_Toc149228882"/>
      <w:r w:rsidRPr="00124B2B">
        <w:rPr>
          <w:rStyle w:val="Ttulo2Car"/>
          <w:rFonts w:ascii="Cambria" w:hAnsi="Cambria" w:cs="Arial"/>
          <w:b w:val="0"/>
          <w:bCs w:val="0"/>
          <w:szCs w:val="24"/>
        </w:rPr>
        <w:t xml:space="preserve">Obando, Rafael. 2023. </w:t>
      </w:r>
      <w:r w:rsidR="00C31143" w:rsidRPr="00676348">
        <w:t>«</w:t>
      </w:r>
      <w:r w:rsidRPr="00124B2B">
        <w:rPr>
          <w:rStyle w:val="Ttulo2Car"/>
          <w:rFonts w:ascii="Cambria" w:hAnsi="Cambria" w:cs="Arial"/>
          <w:b w:val="0"/>
          <w:bCs w:val="0"/>
          <w:szCs w:val="24"/>
        </w:rPr>
        <w:t>Qué es la eficiencia operativa, cómo medirla y mejorarla</w:t>
      </w:r>
      <w:r w:rsidR="00C31143" w:rsidRPr="00A052A2">
        <w:t>»</w:t>
      </w:r>
      <w:r w:rsidRPr="00124B2B">
        <w:rPr>
          <w:rStyle w:val="Ttulo2Car"/>
          <w:rFonts w:ascii="Cambria" w:hAnsi="Cambria" w:cs="Arial"/>
          <w:b w:val="0"/>
          <w:bCs w:val="0"/>
          <w:szCs w:val="24"/>
        </w:rPr>
        <w:t>. Hubspot.es. el 4 de mayo de 2023.</w:t>
      </w:r>
      <w:bookmarkEnd w:id="17"/>
      <w:r w:rsidRPr="00124B2B">
        <w:rPr>
          <w:rStyle w:val="Ttulo2Car"/>
          <w:rFonts w:ascii="Cambria" w:hAnsi="Cambria" w:cs="Arial"/>
          <w:b w:val="0"/>
          <w:bCs w:val="0"/>
          <w:szCs w:val="24"/>
        </w:rPr>
        <w:t xml:space="preserve"> </w:t>
      </w:r>
      <w:hyperlink r:id="rId18" w:history="1">
        <w:r w:rsidRPr="00124B2B">
          <w:rPr>
            <w:rStyle w:val="Hipervnculo"/>
            <w:rFonts w:ascii="Cambria" w:eastAsiaTheme="majorEastAsia" w:hAnsi="Cambria" w:cs="Arial"/>
            <w:sz w:val="24"/>
            <w:szCs w:val="24"/>
          </w:rPr>
          <w:t>https://blog.hubspot.es/sales/eficiencia-operativa</w:t>
        </w:r>
      </w:hyperlink>
      <w:r w:rsidRPr="00124B2B">
        <w:rPr>
          <w:rStyle w:val="Ttulo2Car"/>
          <w:rFonts w:ascii="Cambria" w:hAnsi="Cambria" w:cs="Arial"/>
          <w:b w:val="0"/>
          <w:bCs w:val="0"/>
          <w:szCs w:val="24"/>
        </w:rPr>
        <w:t>.</w:t>
      </w:r>
    </w:p>
    <w:p w14:paraId="65B94168" w14:textId="7DBBC530" w:rsidR="00124B2B" w:rsidRPr="00124B2B" w:rsidRDefault="00124B2B" w:rsidP="00124B2B">
      <w:pPr>
        <w:spacing w:line="276" w:lineRule="auto"/>
        <w:ind w:left="709" w:hanging="709"/>
        <w:jc w:val="both"/>
        <w:rPr>
          <w:rStyle w:val="Ttulo2Car"/>
          <w:rFonts w:ascii="Cambria" w:hAnsi="Cambria" w:cs="Arial"/>
          <w:b w:val="0"/>
          <w:bCs w:val="0"/>
          <w:szCs w:val="24"/>
        </w:rPr>
      </w:pPr>
      <w:bookmarkStart w:id="18" w:name="_Toc149228883"/>
      <w:r w:rsidRPr="00124B2B">
        <w:rPr>
          <w:rStyle w:val="Ttulo2Car"/>
          <w:rFonts w:ascii="Cambria" w:hAnsi="Cambria" w:cs="Arial"/>
          <w:b w:val="0"/>
          <w:bCs w:val="0"/>
          <w:szCs w:val="24"/>
        </w:rPr>
        <w:t xml:space="preserve">UNIR. 2022. </w:t>
      </w:r>
      <w:r w:rsidR="00C31143" w:rsidRPr="00676348">
        <w:t>«</w:t>
      </w:r>
      <w:r w:rsidRPr="00124B2B">
        <w:rPr>
          <w:rStyle w:val="Ttulo2Car"/>
          <w:rFonts w:ascii="Cambria" w:hAnsi="Cambria" w:cs="Arial"/>
          <w:b w:val="0"/>
          <w:bCs w:val="0"/>
          <w:szCs w:val="24"/>
        </w:rPr>
        <w:t>¿Qué es el liderazgo transaccional? Características y ejemplos”. UNIR México. el 12 de otoño de 2022.</w:t>
      </w:r>
      <w:bookmarkEnd w:id="18"/>
      <w:r w:rsidRPr="00124B2B">
        <w:rPr>
          <w:rStyle w:val="Ttulo2Car"/>
          <w:rFonts w:ascii="Cambria" w:hAnsi="Cambria" w:cs="Arial"/>
          <w:b w:val="0"/>
          <w:bCs w:val="0"/>
          <w:szCs w:val="24"/>
        </w:rPr>
        <w:t xml:space="preserve"> </w:t>
      </w:r>
      <w:hyperlink r:id="rId19" w:history="1">
        <w:r w:rsidRPr="00124B2B">
          <w:rPr>
            <w:rStyle w:val="Hipervnculo"/>
            <w:rFonts w:ascii="Cambria" w:eastAsiaTheme="majorEastAsia" w:hAnsi="Cambria" w:cs="Arial"/>
            <w:sz w:val="24"/>
            <w:szCs w:val="24"/>
          </w:rPr>
          <w:t>https://mexico.unir.net/economia/noticias/liderazgo-transaccional/</w:t>
        </w:r>
      </w:hyperlink>
      <w:r w:rsidRPr="00124B2B">
        <w:rPr>
          <w:rStyle w:val="Ttulo2Car"/>
          <w:rFonts w:ascii="Cambria" w:hAnsi="Cambria" w:cs="Arial"/>
          <w:b w:val="0"/>
          <w:bCs w:val="0"/>
          <w:szCs w:val="24"/>
        </w:rPr>
        <w:t>.</w:t>
      </w:r>
    </w:p>
    <w:p w14:paraId="0F0F23B4" w14:textId="5C56BF9E" w:rsidR="00124B2B" w:rsidRPr="00124B2B" w:rsidRDefault="00124B2B" w:rsidP="00124B2B">
      <w:pPr>
        <w:spacing w:line="276" w:lineRule="auto"/>
        <w:ind w:left="709" w:hanging="709"/>
        <w:jc w:val="both"/>
        <w:rPr>
          <w:rStyle w:val="Ttulo2Car"/>
          <w:rFonts w:ascii="Cambria" w:hAnsi="Cambria" w:cs="Arial"/>
          <w:b w:val="0"/>
          <w:bCs w:val="0"/>
          <w:szCs w:val="24"/>
        </w:rPr>
      </w:pPr>
      <w:bookmarkStart w:id="19" w:name="_Toc149228884"/>
      <w:proofErr w:type="spellStart"/>
      <w:r w:rsidRPr="00124B2B">
        <w:rPr>
          <w:rStyle w:val="Ttulo2Car"/>
          <w:rFonts w:ascii="Cambria" w:hAnsi="Cambria" w:cs="Arial"/>
          <w:b w:val="0"/>
          <w:bCs w:val="0"/>
          <w:szCs w:val="24"/>
        </w:rPr>
        <w:t>Westreicher</w:t>
      </w:r>
      <w:proofErr w:type="spellEnd"/>
      <w:r w:rsidRPr="00124B2B">
        <w:rPr>
          <w:rStyle w:val="Ttulo2Car"/>
          <w:rFonts w:ascii="Cambria" w:hAnsi="Cambria" w:cs="Arial"/>
          <w:b w:val="0"/>
          <w:bCs w:val="0"/>
          <w:szCs w:val="24"/>
        </w:rPr>
        <w:t xml:space="preserve">, Guillermo. 2020. </w:t>
      </w:r>
      <w:r w:rsidR="00C31143" w:rsidRPr="00676348">
        <w:t>«</w:t>
      </w:r>
      <w:r w:rsidRPr="00124B2B">
        <w:rPr>
          <w:rStyle w:val="Ttulo2Car"/>
          <w:rFonts w:ascii="Cambria" w:hAnsi="Cambria" w:cs="Arial"/>
          <w:b w:val="0"/>
          <w:bCs w:val="0"/>
          <w:szCs w:val="24"/>
        </w:rPr>
        <w:t>Jerarquía</w:t>
      </w:r>
      <w:r w:rsidR="00C31143" w:rsidRPr="00A052A2">
        <w:t>»</w:t>
      </w:r>
      <w:r w:rsidRPr="00124B2B">
        <w:rPr>
          <w:rStyle w:val="Ttulo2Car"/>
          <w:rFonts w:ascii="Cambria" w:hAnsi="Cambria" w:cs="Arial"/>
          <w:b w:val="0"/>
          <w:bCs w:val="0"/>
          <w:szCs w:val="24"/>
        </w:rPr>
        <w:t>. Economipedia. el 19 de junio de 2020.</w:t>
      </w:r>
      <w:bookmarkEnd w:id="19"/>
      <w:r w:rsidRPr="00124B2B">
        <w:rPr>
          <w:rStyle w:val="Ttulo2Car"/>
          <w:rFonts w:ascii="Cambria" w:hAnsi="Cambria" w:cs="Arial"/>
          <w:b w:val="0"/>
          <w:bCs w:val="0"/>
          <w:szCs w:val="24"/>
        </w:rPr>
        <w:t xml:space="preserve"> </w:t>
      </w:r>
      <w:hyperlink r:id="rId20" w:history="1">
        <w:r w:rsidRPr="00124B2B">
          <w:rPr>
            <w:rStyle w:val="Hipervnculo"/>
            <w:rFonts w:ascii="Cambria" w:eastAsiaTheme="majorEastAsia" w:hAnsi="Cambria" w:cs="Arial"/>
            <w:sz w:val="24"/>
            <w:szCs w:val="24"/>
          </w:rPr>
          <w:t>https://economipedia.com/definiciones/jerarquia.html</w:t>
        </w:r>
      </w:hyperlink>
      <w:r w:rsidRPr="00124B2B">
        <w:rPr>
          <w:rStyle w:val="Ttulo2Car"/>
          <w:rFonts w:ascii="Cambria" w:hAnsi="Cambria" w:cs="Arial"/>
          <w:b w:val="0"/>
          <w:bCs w:val="0"/>
          <w:szCs w:val="24"/>
        </w:rPr>
        <w:t>.</w:t>
      </w:r>
    </w:p>
    <w:p w14:paraId="52D9599A" w14:textId="77777777" w:rsidR="00124B2B" w:rsidRPr="00124B2B" w:rsidRDefault="00124B2B" w:rsidP="00124B2B">
      <w:pPr>
        <w:spacing w:line="276" w:lineRule="auto"/>
        <w:rPr>
          <w:rFonts w:ascii="Cambria" w:hAnsi="Cambria"/>
          <w:sz w:val="24"/>
          <w:szCs w:val="24"/>
        </w:rPr>
      </w:pPr>
    </w:p>
    <w:p w14:paraId="183803D1" w14:textId="32EBA546" w:rsidR="00124B2B" w:rsidRPr="00124B2B" w:rsidRDefault="00124B2B" w:rsidP="00124B2B"/>
    <w:p w14:paraId="15303CE2" w14:textId="77777777" w:rsidR="00124B2B" w:rsidRPr="00124B2B" w:rsidRDefault="00124B2B" w:rsidP="00124B2B"/>
    <w:sectPr w:rsidR="00124B2B" w:rsidRPr="00124B2B" w:rsidSect="00312E7D">
      <w:headerReference w:type="default" r:id="rId21"/>
      <w:footerReference w:type="default" r:id="rId22"/>
      <w:pgSz w:w="12240" w:h="15840"/>
      <w:pgMar w:top="1417" w:right="1701" w:bottom="1134" w:left="1701" w:header="708" w:footer="3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4D211" w14:textId="77777777" w:rsidR="00B652DB" w:rsidRDefault="00B652DB" w:rsidP="00F509B7">
      <w:pPr>
        <w:spacing w:after="0" w:line="240" w:lineRule="auto"/>
      </w:pPr>
      <w:r>
        <w:separator/>
      </w:r>
    </w:p>
  </w:endnote>
  <w:endnote w:type="continuationSeparator" w:id="0">
    <w:p w14:paraId="0A77E0C4" w14:textId="77777777" w:rsidR="00B652DB" w:rsidRDefault="00B652DB" w:rsidP="00F509B7">
      <w:pPr>
        <w:spacing w:after="0" w:line="240" w:lineRule="auto"/>
      </w:pPr>
      <w:r>
        <w:continuationSeparator/>
      </w:r>
    </w:p>
  </w:endnote>
  <w:endnote w:type="continuationNotice" w:id="1">
    <w:p w14:paraId="0FBA18F9" w14:textId="77777777" w:rsidR="00B652DB" w:rsidRDefault="00B652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5042" w14:textId="2ABC7CC7" w:rsidR="007D6337" w:rsidRDefault="007D63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E0FBF" w:rsidRPr="00DE0FBF">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E0FBF" w:rsidRPr="00DE0FBF">
      <w:rPr>
        <w:noProof/>
        <w:color w:val="323E4F" w:themeColor="text2" w:themeShade="BF"/>
        <w:sz w:val="24"/>
        <w:szCs w:val="24"/>
        <w:lang w:val="es-ES"/>
      </w:rPr>
      <w:t>9</w:t>
    </w:r>
    <w:r>
      <w:rPr>
        <w:color w:val="323E4F" w:themeColor="text2" w:themeShade="BF"/>
        <w:sz w:val="24"/>
        <w:szCs w:val="24"/>
      </w:rPr>
      <w:fldChar w:fldCharType="end"/>
    </w:r>
  </w:p>
  <w:p w14:paraId="0355284A" w14:textId="77777777" w:rsidR="009F38B2" w:rsidRPr="00242AB9" w:rsidRDefault="009F38B2" w:rsidP="00242AB9">
    <w:pPr>
      <w:pStyle w:val="Piedepgina"/>
      <w:jc w:val="right"/>
      <w:rPr>
        <w:rFonts w:asciiTheme="majorHAnsi" w:eastAsiaTheme="majorEastAsia" w:hAnsiTheme="majorHAns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0579" w14:textId="77777777" w:rsidR="00B652DB" w:rsidRDefault="00B652DB" w:rsidP="00F509B7">
      <w:pPr>
        <w:spacing w:after="0" w:line="240" w:lineRule="auto"/>
      </w:pPr>
      <w:r>
        <w:separator/>
      </w:r>
    </w:p>
  </w:footnote>
  <w:footnote w:type="continuationSeparator" w:id="0">
    <w:p w14:paraId="5E5E332E" w14:textId="77777777" w:rsidR="00B652DB" w:rsidRDefault="00B652DB" w:rsidP="00F509B7">
      <w:pPr>
        <w:spacing w:after="0" w:line="240" w:lineRule="auto"/>
      </w:pPr>
      <w:r>
        <w:continuationSeparator/>
      </w:r>
    </w:p>
  </w:footnote>
  <w:footnote w:type="continuationNotice" w:id="1">
    <w:p w14:paraId="13D0B959" w14:textId="77777777" w:rsidR="00B652DB" w:rsidRDefault="00B652DB">
      <w:pPr>
        <w:spacing w:after="0" w:line="240" w:lineRule="auto"/>
      </w:pPr>
    </w:p>
  </w:footnote>
  <w:footnote w:id="2">
    <w:p w14:paraId="61BFF004" w14:textId="167983BD" w:rsidR="000F3C12" w:rsidRPr="000F3C12" w:rsidRDefault="000F3C12">
      <w:pPr>
        <w:pStyle w:val="Textonotapie"/>
        <w:rPr>
          <w:lang w:val="es-ES"/>
        </w:rPr>
      </w:pPr>
      <w:r>
        <w:rPr>
          <w:rStyle w:val="Refdenotaalpie"/>
        </w:rPr>
        <w:footnoteRef/>
      </w:r>
      <w:r>
        <w:t xml:space="preserve"> </w:t>
      </w:r>
      <w:proofErr w:type="spellStart"/>
      <w:proofErr w:type="gramStart"/>
      <w:r w:rsidR="00A0214C" w:rsidRPr="000F3C12">
        <w:t>Gennaro</w:t>
      </w:r>
      <w:proofErr w:type="spellEnd"/>
      <w:r w:rsidR="00A0214C" w:rsidRPr="000F3C12">
        <w:t xml:space="preserve"> </w:t>
      </w:r>
      <w:r w:rsidR="00A0214C">
        <w:t xml:space="preserve"> </w:t>
      </w:r>
      <w:proofErr w:type="spellStart"/>
      <w:r w:rsidRPr="000F3C12">
        <w:t>Cuofano</w:t>
      </w:r>
      <w:proofErr w:type="spellEnd"/>
      <w:proofErr w:type="gramEnd"/>
      <w:r w:rsidRPr="000F3C12">
        <w:t xml:space="preserve">. 2023. </w:t>
      </w:r>
      <w:r w:rsidRPr="00676348">
        <w:t>«</w:t>
      </w:r>
      <w:r w:rsidRPr="000F3C12">
        <w:t>¿Qué Es El Liderazgo Delegativo? Liderazgo Delegativo En Pocas Palabras</w:t>
      </w:r>
      <w:r w:rsidRPr="00676348">
        <w:t>»</w:t>
      </w:r>
      <w:r w:rsidRPr="000F3C12">
        <w:t xml:space="preserve">. </w:t>
      </w:r>
      <w:proofErr w:type="spellStart"/>
      <w:r w:rsidRPr="000F3C12">
        <w:t>FourWeekMBA</w:t>
      </w:r>
      <w:proofErr w:type="spellEnd"/>
      <w:r w:rsidRPr="000F3C12">
        <w:t xml:space="preserve">. </w:t>
      </w:r>
      <w:proofErr w:type="spellStart"/>
      <w:r w:rsidRPr="000F3C12">
        <w:t>What</w:t>
      </w:r>
      <w:proofErr w:type="spellEnd"/>
      <w:r w:rsidRPr="000F3C12">
        <w:t xml:space="preserve"> </w:t>
      </w:r>
      <w:proofErr w:type="spellStart"/>
      <w:r w:rsidRPr="000F3C12">
        <w:t>is</w:t>
      </w:r>
      <w:proofErr w:type="spellEnd"/>
      <w:r w:rsidRPr="000F3C12">
        <w:t xml:space="preserve"> </w:t>
      </w:r>
      <w:proofErr w:type="spellStart"/>
      <w:r w:rsidRPr="000F3C12">
        <w:t>The</w:t>
      </w:r>
      <w:proofErr w:type="spellEnd"/>
      <w:r w:rsidRPr="000F3C12">
        <w:t xml:space="preserve"> </w:t>
      </w:r>
      <w:proofErr w:type="spellStart"/>
      <w:r w:rsidRPr="000F3C12">
        <w:t>FourWeekMBA</w:t>
      </w:r>
      <w:proofErr w:type="spellEnd"/>
      <w:r w:rsidRPr="000F3C12">
        <w:t>. el 18 de octubre de 2023. https://fourweekmba.com/es/liderazgo-delegativo/.</w:t>
      </w:r>
    </w:p>
  </w:footnote>
  <w:footnote w:id="3">
    <w:p w14:paraId="4ADAB4B5" w14:textId="7D3D33EB" w:rsidR="000F3C12" w:rsidRPr="000F3C12" w:rsidRDefault="000F3C12">
      <w:pPr>
        <w:pStyle w:val="Textonotapie"/>
        <w:rPr>
          <w:lang w:val="es-ES"/>
        </w:rPr>
      </w:pPr>
      <w:r>
        <w:rPr>
          <w:rStyle w:val="Refdenotaalpie"/>
        </w:rPr>
        <w:footnoteRef/>
      </w:r>
      <w:r>
        <w:t xml:space="preserve"> </w:t>
      </w:r>
      <w:r w:rsidRPr="000F3C12">
        <w:t xml:space="preserve">UNIR. 2022. </w:t>
      </w:r>
      <w:r w:rsidRPr="00676348">
        <w:t>«</w:t>
      </w:r>
      <w:r w:rsidRPr="000F3C12">
        <w:t>¿Qué es el liderazgo transaccional? Características y ejemplos</w:t>
      </w:r>
      <w:r w:rsidRPr="00676348">
        <w:t>»</w:t>
      </w:r>
      <w:r w:rsidRPr="000F3C12">
        <w:t>. UNIR México. el 12 de otoño de 2022. https://mexico.unir.net/economia/noticias/liderazgo-transaccional/.</w:t>
      </w:r>
    </w:p>
  </w:footnote>
  <w:footnote w:id="4">
    <w:p w14:paraId="724D8ACD" w14:textId="0FF016D9" w:rsidR="00A052A2" w:rsidRPr="00A052A2" w:rsidRDefault="00A052A2">
      <w:pPr>
        <w:pStyle w:val="Textonotapie"/>
        <w:rPr>
          <w:lang w:val="es-ES"/>
        </w:rPr>
      </w:pPr>
      <w:r>
        <w:rPr>
          <w:rStyle w:val="Refdenotaalpie"/>
        </w:rPr>
        <w:footnoteRef/>
      </w:r>
      <w:r>
        <w:t xml:space="preserve"> </w:t>
      </w:r>
      <w:r w:rsidRPr="00A052A2">
        <w:t xml:space="preserve">Equipo editorial, </w:t>
      </w:r>
      <w:proofErr w:type="spellStart"/>
      <w:r w:rsidRPr="00A052A2">
        <w:t>Etecé</w:t>
      </w:r>
      <w:proofErr w:type="spellEnd"/>
      <w:r w:rsidRPr="00A052A2">
        <w:t xml:space="preserve">. 2022. </w:t>
      </w:r>
      <w:r w:rsidRPr="00676348">
        <w:t>«</w:t>
      </w:r>
      <w:r w:rsidRPr="00A052A2">
        <w:t>El Conocimiento es Poder - Significado, origen y autores</w:t>
      </w:r>
      <w:r w:rsidRPr="00676348">
        <w:t>»</w:t>
      </w:r>
      <w:r w:rsidRPr="00A052A2">
        <w:t>, agosto. https://concepto.de/el-conocimiento-es-poder/.</w:t>
      </w:r>
    </w:p>
  </w:footnote>
  <w:footnote w:id="5">
    <w:p w14:paraId="458FD727" w14:textId="2D90DFEB" w:rsidR="00A052A2" w:rsidRPr="00A052A2" w:rsidRDefault="00A052A2">
      <w:pPr>
        <w:pStyle w:val="Textonotapie"/>
        <w:rPr>
          <w:lang w:val="es-ES"/>
        </w:rPr>
      </w:pPr>
      <w:r>
        <w:rPr>
          <w:rStyle w:val="Refdenotaalpie"/>
        </w:rPr>
        <w:footnoteRef/>
      </w:r>
      <w:r w:rsidRPr="00A052A2">
        <w:t>Guillermo</w:t>
      </w:r>
      <w:r>
        <w:t xml:space="preserve"> </w:t>
      </w:r>
      <w:proofErr w:type="spellStart"/>
      <w:r w:rsidRPr="00A052A2">
        <w:t>Westreicher</w:t>
      </w:r>
      <w:proofErr w:type="spellEnd"/>
      <w:r w:rsidRPr="00A052A2">
        <w:t xml:space="preserve">. 2020. </w:t>
      </w:r>
      <w:r w:rsidRPr="00676348">
        <w:t>«</w:t>
      </w:r>
      <w:r w:rsidRPr="00A052A2">
        <w:t>Jerarquía</w:t>
      </w:r>
      <w:r w:rsidRPr="00676348">
        <w:t>»</w:t>
      </w:r>
      <w:r w:rsidRPr="00A052A2">
        <w:t>. Economipedia. el 19 de junio de 2020. https://economipedia.com/definiciones/jerarquia.html.</w:t>
      </w:r>
    </w:p>
  </w:footnote>
  <w:footnote w:id="6">
    <w:p w14:paraId="77C0ED1A" w14:textId="3BBD3A1D" w:rsidR="00A052A2" w:rsidRPr="00A052A2" w:rsidRDefault="00A052A2">
      <w:pPr>
        <w:pStyle w:val="Textonotapie"/>
        <w:rPr>
          <w:lang w:val="es-ES"/>
        </w:rPr>
      </w:pPr>
      <w:r>
        <w:rPr>
          <w:rStyle w:val="Refdenotaalpie"/>
        </w:rPr>
        <w:footnoteRef/>
      </w:r>
      <w:r>
        <w:t xml:space="preserve"> </w:t>
      </w:r>
      <w:proofErr w:type="spellStart"/>
      <w:r w:rsidRPr="00A052A2">
        <w:t>Info</w:t>
      </w:r>
      <w:proofErr w:type="spellEnd"/>
      <w:r w:rsidRPr="00A052A2">
        <w:t xml:space="preserve">, </w:t>
      </w:r>
      <w:proofErr w:type="spellStart"/>
      <w:r w:rsidRPr="00A052A2">
        <w:t>Pcweb</w:t>
      </w:r>
      <w:proofErr w:type="spellEnd"/>
      <w:r w:rsidRPr="00A052A2">
        <w:t xml:space="preserve">. 2022. </w:t>
      </w:r>
      <w:r w:rsidRPr="00676348">
        <w:t>«</w:t>
      </w:r>
      <w:r w:rsidRPr="00A052A2">
        <w:t>Gestión de costos: ¿Qué es y qué significa</w:t>
      </w:r>
      <w:r w:rsidR="00D47E55" w:rsidRPr="00A052A2">
        <w:t>?»</w:t>
      </w:r>
      <w:r w:rsidRPr="00A052A2">
        <w:t xml:space="preserve"> Pcweb.info. el 5 de septiembre de 2022. https://pcweb.info/gestion-de-costos-que-es-y-que-significa/.</w:t>
      </w:r>
    </w:p>
  </w:footnote>
  <w:footnote w:id="7">
    <w:p w14:paraId="44CA3415" w14:textId="25AC8C6B" w:rsidR="00C73984" w:rsidRPr="00C73984" w:rsidRDefault="00C73984">
      <w:pPr>
        <w:pStyle w:val="Textonotapie"/>
        <w:rPr>
          <w:lang w:val="es-ES"/>
        </w:rPr>
      </w:pPr>
      <w:r>
        <w:rPr>
          <w:rStyle w:val="Refdenotaalpie"/>
        </w:rPr>
        <w:footnoteRef/>
      </w:r>
      <w:proofErr w:type="spellStart"/>
      <w:r w:rsidRPr="00C73984">
        <w:t>Dorota</w:t>
      </w:r>
      <w:proofErr w:type="spellEnd"/>
      <w:r>
        <w:t xml:space="preserve"> </w:t>
      </w:r>
      <w:r w:rsidRPr="00C73984">
        <w:t xml:space="preserve">Bradshaw. 2016. </w:t>
      </w:r>
      <w:r w:rsidRPr="00676348">
        <w:t>«</w:t>
      </w:r>
      <w:r w:rsidRPr="00C73984">
        <w:t>Cómo reducir las pérdidas de inventario y controlarlo</w:t>
      </w:r>
      <w:r w:rsidRPr="00A052A2">
        <w:t>»</w:t>
      </w:r>
      <w:r w:rsidRPr="00C73984">
        <w:t xml:space="preserve">. </w:t>
      </w:r>
      <w:proofErr w:type="spellStart"/>
      <w:r w:rsidRPr="00C73984">
        <w:t>Versum</w:t>
      </w:r>
      <w:proofErr w:type="spellEnd"/>
      <w:r w:rsidRPr="00C73984">
        <w:t xml:space="preserve"> ES. el 18 de agosto de 2016. https://www.versum.com/m/es/blog/como-reducir-perdidas-stock-y-controlar-inventario/</w:t>
      </w:r>
    </w:p>
  </w:footnote>
  <w:footnote w:id="8">
    <w:p w14:paraId="0FDB2E24" w14:textId="7F90D158" w:rsidR="00C73984" w:rsidRPr="00C73984" w:rsidRDefault="00C73984">
      <w:pPr>
        <w:pStyle w:val="Textonotapie"/>
        <w:rPr>
          <w:lang w:val="es-ES"/>
        </w:rPr>
      </w:pPr>
      <w:r>
        <w:rPr>
          <w:rStyle w:val="Refdenotaalpie"/>
        </w:rPr>
        <w:footnoteRef/>
      </w:r>
      <w:proofErr w:type="gramStart"/>
      <w:r w:rsidRPr="00C73984">
        <w:t>Rafael</w:t>
      </w:r>
      <w:r>
        <w:t xml:space="preserve">  </w:t>
      </w:r>
      <w:r w:rsidRPr="00C73984">
        <w:t>Obando</w:t>
      </w:r>
      <w:proofErr w:type="gramEnd"/>
      <w:r>
        <w:t>.</w:t>
      </w:r>
      <w:r w:rsidRPr="00C73984">
        <w:t xml:space="preserve"> 2023. </w:t>
      </w:r>
      <w:r w:rsidRPr="00676348">
        <w:t>«</w:t>
      </w:r>
      <w:r w:rsidRPr="00C73984">
        <w:t>Qué es la eficiencia operativa, cómo medirla y mejorarla</w:t>
      </w:r>
      <w:r w:rsidRPr="00A052A2">
        <w:t>»</w:t>
      </w:r>
      <w:r w:rsidRPr="00C73984">
        <w:t>. Hubspot.es. el 4 de mayo de 2023. https://blog.hubspot.es/sales/eficiencia-operativa.</w:t>
      </w:r>
    </w:p>
  </w:footnote>
  <w:footnote w:id="9">
    <w:p w14:paraId="3071486B" w14:textId="675B2B53" w:rsidR="00C73984" w:rsidRPr="00C73984" w:rsidRDefault="00C73984">
      <w:pPr>
        <w:pStyle w:val="Textonotapie"/>
        <w:rPr>
          <w:lang w:val="es-ES"/>
        </w:rPr>
      </w:pPr>
      <w:r>
        <w:rPr>
          <w:rStyle w:val="Refdenotaalpie"/>
        </w:rPr>
        <w:footnoteRef/>
      </w:r>
      <w:r>
        <w:t xml:space="preserve"> </w:t>
      </w:r>
      <w:r w:rsidRPr="00C73984">
        <w:t xml:space="preserve">Melissa </w:t>
      </w:r>
      <w:proofErr w:type="spellStart"/>
      <w:r w:rsidRPr="00C73984">
        <w:t>Hammond</w:t>
      </w:r>
      <w:proofErr w:type="spellEnd"/>
      <w:r w:rsidRPr="00C73984">
        <w:t xml:space="preserve">. 2022. </w:t>
      </w:r>
      <w:r w:rsidRPr="00676348">
        <w:t>«</w:t>
      </w:r>
      <w:r w:rsidRPr="00C73984">
        <w:t>Satisfacción del cliente: qué es, sus elementos y cómo medirla</w:t>
      </w:r>
      <w:r w:rsidRPr="00A052A2">
        <w:t>»</w:t>
      </w:r>
      <w:r w:rsidRPr="00C73984">
        <w:t>. Hubspot.es. el 15 de febrero de 2022. https://blog.hubspot.es/service/satisfaccion-del-cliente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6BB0" w14:textId="7DF9EE74" w:rsidR="00271DBC" w:rsidRDefault="00271DBC">
    <w:pPr>
      <w:pStyle w:val="Encabezado"/>
    </w:pPr>
  </w:p>
  <w:p w14:paraId="3BC0F12B" w14:textId="77777777" w:rsidR="00271DBC" w:rsidRDefault="00271DBC">
    <w:pPr>
      <w:pStyle w:val="Encabezado"/>
    </w:pPr>
  </w:p>
  <w:p w14:paraId="73F0CFB1" w14:textId="77777777" w:rsidR="00271DBC" w:rsidRDefault="00271DBC">
    <w:pPr>
      <w:pStyle w:val="Encabezado"/>
    </w:pPr>
  </w:p>
  <w:p w14:paraId="785CA7AB" w14:textId="77777777" w:rsidR="00271DBC" w:rsidRDefault="00271D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9C6"/>
    <w:multiLevelType w:val="hybridMultilevel"/>
    <w:tmpl w:val="5492D4C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B105DC"/>
    <w:multiLevelType w:val="multilevel"/>
    <w:tmpl w:val="CAFCBA98"/>
    <w:lvl w:ilvl="0">
      <w:start w:val="1"/>
      <w:numFmt w:val="decimal"/>
      <w:lvlText w:val="%1."/>
      <w:lvlJc w:val="left"/>
      <w:pPr>
        <w:ind w:left="360" w:hanging="360"/>
      </w:p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B36FF2"/>
    <w:multiLevelType w:val="hybridMultilevel"/>
    <w:tmpl w:val="AD9A689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ADD45E7"/>
    <w:multiLevelType w:val="hybridMultilevel"/>
    <w:tmpl w:val="FE64CCB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C797278"/>
    <w:multiLevelType w:val="multilevel"/>
    <w:tmpl w:val="512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83404"/>
    <w:multiLevelType w:val="hybridMultilevel"/>
    <w:tmpl w:val="541C0B50"/>
    <w:lvl w:ilvl="0" w:tplc="140A0013">
      <w:start w:val="1"/>
      <w:numFmt w:val="upperRoman"/>
      <w:lvlText w:val="%1."/>
      <w:lvlJc w:val="right"/>
      <w:pPr>
        <w:ind w:left="720" w:hanging="360"/>
      </w:pPr>
      <w:rPr>
        <w:rFonts w:hint="default"/>
        <w:b w:val="0"/>
        <w:bCs w:val="0"/>
        <w:sz w:val="22"/>
        <w:szCs w:val="2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3D02B52"/>
    <w:multiLevelType w:val="hybridMultilevel"/>
    <w:tmpl w:val="460E06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AD2944"/>
    <w:multiLevelType w:val="hybridMultilevel"/>
    <w:tmpl w:val="F3688092"/>
    <w:lvl w:ilvl="0" w:tplc="140A0013">
      <w:start w:val="1"/>
      <w:numFmt w:val="upperRoman"/>
      <w:lvlText w:val="%1."/>
      <w:lvlJc w:val="right"/>
      <w:pPr>
        <w:ind w:left="1080" w:hanging="360"/>
      </w:pPr>
      <w:rPr>
        <w:rFonts w:hint="default"/>
        <w:b w:val="0"/>
        <w:bCs w:val="0"/>
        <w:sz w:val="22"/>
        <w:szCs w:val="2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1ED0132"/>
    <w:multiLevelType w:val="multilevel"/>
    <w:tmpl w:val="2624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F312B"/>
    <w:multiLevelType w:val="hybridMultilevel"/>
    <w:tmpl w:val="E6FE48C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35623C6F"/>
    <w:multiLevelType w:val="hybridMultilevel"/>
    <w:tmpl w:val="760AC59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7295A02"/>
    <w:multiLevelType w:val="hybridMultilevel"/>
    <w:tmpl w:val="1BB2F66C"/>
    <w:lvl w:ilvl="0" w:tplc="53BE3B32">
      <w:start w:val="1"/>
      <w:numFmt w:val="decimal"/>
      <w:lvlText w:val="1.%1"/>
      <w:lvlJc w:val="left"/>
      <w:pPr>
        <w:ind w:left="360" w:hanging="360"/>
      </w:pPr>
      <w:rPr>
        <w:rFonts w:ascii="Arial" w:hAnsi="Arial" w:cs="Arial"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2" w15:restartNumberingAfterBreak="0">
    <w:nsid w:val="381F485E"/>
    <w:multiLevelType w:val="hybridMultilevel"/>
    <w:tmpl w:val="45A68742"/>
    <w:lvl w:ilvl="0" w:tplc="FFFFFFF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3" w15:restartNumberingAfterBreak="0">
    <w:nsid w:val="3EBD28EE"/>
    <w:multiLevelType w:val="hybridMultilevel"/>
    <w:tmpl w:val="4B92A17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B6C"/>
    <w:multiLevelType w:val="hybridMultilevel"/>
    <w:tmpl w:val="9BA6C88E"/>
    <w:lvl w:ilvl="0" w:tplc="140A0013">
      <w:start w:val="1"/>
      <w:numFmt w:val="upperRoman"/>
      <w:lvlText w:val="%1."/>
      <w:lvlJc w:val="right"/>
      <w:pPr>
        <w:ind w:left="1080" w:hanging="360"/>
      </w:pPr>
      <w:rPr>
        <w:rFonts w:hint="default"/>
        <w:b w:val="0"/>
        <w:bCs w:val="0"/>
        <w:sz w:val="22"/>
        <w:szCs w:val="22"/>
      </w:rPr>
    </w:lvl>
    <w:lvl w:ilvl="1" w:tplc="9B080DAA">
      <w:start w:val="1"/>
      <w:numFmt w:val="lowerLetter"/>
      <w:lvlText w:val="%2."/>
      <w:lvlJc w:val="left"/>
      <w:pPr>
        <w:ind w:left="1800" w:hanging="360"/>
      </w:pPr>
      <w:rPr>
        <w:color w:val="auto"/>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C550DA1"/>
    <w:multiLevelType w:val="hybridMultilevel"/>
    <w:tmpl w:val="D7DEED6E"/>
    <w:lvl w:ilvl="0" w:tplc="39C4A2AE">
      <w:start w:val="1"/>
      <w:numFmt w:val="decimal"/>
      <w:lvlText w:val="%1."/>
      <w:lvlJc w:val="left"/>
      <w:pPr>
        <w:ind w:left="720" w:hanging="360"/>
      </w:pPr>
      <w:rPr>
        <w:b/>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DAD291E"/>
    <w:multiLevelType w:val="hybridMultilevel"/>
    <w:tmpl w:val="3F8660B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56B077F7"/>
    <w:multiLevelType w:val="multilevel"/>
    <w:tmpl w:val="608E812E"/>
    <w:lvl w:ilvl="0">
      <w:start w:val="1"/>
      <w:numFmt w:val="decimal"/>
      <w:lvlText w:val="%1."/>
      <w:lvlJc w:val="left"/>
      <w:pPr>
        <w:tabs>
          <w:tab w:val="num" w:pos="567"/>
        </w:tabs>
        <w:ind w:left="567" w:hanging="567"/>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0C41D66"/>
    <w:multiLevelType w:val="hybridMultilevel"/>
    <w:tmpl w:val="24BA4A82"/>
    <w:lvl w:ilvl="0" w:tplc="04090001">
      <w:start w:val="1"/>
      <w:numFmt w:val="bullet"/>
      <w:lvlText w:val=""/>
      <w:lvlJc w:val="left"/>
      <w:pPr>
        <w:ind w:left="1146" w:hanging="360"/>
      </w:pPr>
      <w:rPr>
        <w:rFonts w:ascii="Symbol" w:hAnsi="Symbol" w:cs="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6BE90604"/>
    <w:multiLevelType w:val="hybridMultilevel"/>
    <w:tmpl w:val="04F46F4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6CEF4B26"/>
    <w:multiLevelType w:val="multilevel"/>
    <w:tmpl w:val="3272A246"/>
    <w:lvl w:ilvl="0">
      <w:start w:val="1"/>
      <w:numFmt w:val="decimal"/>
      <w:lvlText w:val="%1."/>
      <w:lvlJc w:val="left"/>
      <w:pPr>
        <w:ind w:left="360" w:hanging="360"/>
      </w:p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E05787B"/>
    <w:multiLevelType w:val="hybridMultilevel"/>
    <w:tmpl w:val="B532F6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EF16206"/>
    <w:multiLevelType w:val="hybridMultilevel"/>
    <w:tmpl w:val="86CCC70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759F2F9C"/>
    <w:multiLevelType w:val="hybridMultilevel"/>
    <w:tmpl w:val="61F08E40"/>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4" w15:restartNumberingAfterBreak="0">
    <w:nsid w:val="75C5610E"/>
    <w:multiLevelType w:val="hybridMultilevel"/>
    <w:tmpl w:val="6FCED110"/>
    <w:lvl w:ilvl="0" w:tplc="140A000F">
      <w:start w:val="2"/>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7B2C0EA6"/>
    <w:multiLevelType w:val="hybridMultilevel"/>
    <w:tmpl w:val="67C8F71A"/>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num w:numId="1">
    <w:abstractNumId w:val="13"/>
  </w:num>
  <w:num w:numId="2">
    <w:abstractNumId w:val="18"/>
  </w:num>
  <w:num w:numId="3">
    <w:abstractNumId w:val="17"/>
  </w:num>
  <w:num w:numId="4">
    <w:abstractNumId w:val="0"/>
  </w:num>
  <w:num w:numId="5">
    <w:abstractNumId w:val="2"/>
  </w:num>
  <w:num w:numId="6">
    <w:abstractNumId w:val="21"/>
  </w:num>
  <w:num w:numId="7">
    <w:abstractNumId w:val="10"/>
  </w:num>
  <w:num w:numId="8">
    <w:abstractNumId w:val="7"/>
  </w:num>
  <w:num w:numId="9">
    <w:abstractNumId w:val="14"/>
  </w:num>
  <w:num w:numId="10">
    <w:abstractNumId w:val="11"/>
  </w:num>
  <w:num w:numId="11">
    <w:abstractNumId w:val="12"/>
  </w:num>
  <w:num w:numId="12">
    <w:abstractNumId w:val="25"/>
  </w:num>
  <w:num w:numId="13">
    <w:abstractNumId w:val="24"/>
  </w:num>
  <w:num w:numId="14">
    <w:abstractNumId w:val="5"/>
  </w:num>
  <w:num w:numId="15">
    <w:abstractNumId w:val="23"/>
  </w:num>
  <w:num w:numId="16">
    <w:abstractNumId w:val="3"/>
  </w:num>
  <w:num w:numId="17">
    <w:abstractNumId w:val="9"/>
  </w:num>
  <w:num w:numId="18">
    <w:abstractNumId w:val="22"/>
  </w:num>
  <w:num w:numId="19">
    <w:abstractNumId w:val="16"/>
  </w:num>
  <w:num w:numId="20">
    <w:abstractNumId w:val="6"/>
  </w:num>
  <w:num w:numId="21">
    <w:abstractNumId w:val="1"/>
  </w:num>
  <w:num w:numId="22">
    <w:abstractNumId w:val="19"/>
  </w:num>
  <w:num w:numId="23">
    <w:abstractNumId w:val="20"/>
  </w:num>
  <w:num w:numId="24">
    <w:abstractNumId w:val="15"/>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B7"/>
    <w:rsid w:val="00001856"/>
    <w:rsid w:val="00004691"/>
    <w:rsid w:val="00005560"/>
    <w:rsid w:val="00010C86"/>
    <w:rsid w:val="000130F4"/>
    <w:rsid w:val="00015160"/>
    <w:rsid w:val="00020C34"/>
    <w:rsid w:val="00021F5C"/>
    <w:rsid w:val="00030B92"/>
    <w:rsid w:val="00032DD6"/>
    <w:rsid w:val="00034D90"/>
    <w:rsid w:val="00041275"/>
    <w:rsid w:val="0004175B"/>
    <w:rsid w:val="0004376C"/>
    <w:rsid w:val="00044FF0"/>
    <w:rsid w:val="00046E14"/>
    <w:rsid w:val="00051672"/>
    <w:rsid w:val="000605CF"/>
    <w:rsid w:val="000651EF"/>
    <w:rsid w:val="00075874"/>
    <w:rsid w:val="00076257"/>
    <w:rsid w:val="00076B9F"/>
    <w:rsid w:val="00080964"/>
    <w:rsid w:val="00081662"/>
    <w:rsid w:val="00083638"/>
    <w:rsid w:val="00085B11"/>
    <w:rsid w:val="00097AF4"/>
    <w:rsid w:val="000A2810"/>
    <w:rsid w:val="000A4EE7"/>
    <w:rsid w:val="000A6182"/>
    <w:rsid w:val="000B5C48"/>
    <w:rsid w:val="000B61D5"/>
    <w:rsid w:val="000B7AC1"/>
    <w:rsid w:val="000C13B5"/>
    <w:rsid w:val="000C678F"/>
    <w:rsid w:val="000D0AC8"/>
    <w:rsid w:val="000D55B7"/>
    <w:rsid w:val="000D712A"/>
    <w:rsid w:val="000E5EAC"/>
    <w:rsid w:val="000E7041"/>
    <w:rsid w:val="000E74AF"/>
    <w:rsid w:val="000E7742"/>
    <w:rsid w:val="000F07A9"/>
    <w:rsid w:val="000F08D1"/>
    <w:rsid w:val="000F3C12"/>
    <w:rsid w:val="000F67DF"/>
    <w:rsid w:val="0010506D"/>
    <w:rsid w:val="001064B2"/>
    <w:rsid w:val="00106F98"/>
    <w:rsid w:val="00111E47"/>
    <w:rsid w:val="00114C93"/>
    <w:rsid w:val="00122131"/>
    <w:rsid w:val="0012262D"/>
    <w:rsid w:val="00124B2B"/>
    <w:rsid w:val="00125DCE"/>
    <w:rsid w:val="00131182"/>
    <w:rsid w:val="001318D6"/>
    <w:rsid w:val="00132676"/>
    <w:rsid w:val="00133C70"/>
    <w:rsid w:val="0014345B"/>
    <w:rsid w:val="00154750"/>
    <w:rsid w:val="00154A26"/>
    <w:rsid w:val="001622C9"/>
    <w:rsid w:val="0017031F"/>
    <w:rsid w:val="001728BC"/>
    <w:rsid w:val="001737CB"/>
    <w:rsid w:val="00175703"/>
    <w:rsid w:val="001829E3"/>
    <w:rsid w:val="00185FC0"/>
    <w:rsid w:val="00187BFC"/>
    <w:rsid w:val="001956FB"/>
    <w:rsid w:val="0019584A"/>
    <w:rsid w:val="001A39CA"/>
    <w:rsid w:val="001A44FC"/>
    <w:rsid w:val="001B0FD1"/>
    <w:rsid w:val="001B1663"/>
    <w:rsid w:val="001B373C"/>
    <w:rsid w:val="001B398D"/>
    <w:rsid w:val="001B4AF1"/>
    <w:rsid w:val="001C1488"/>
    <w:rsid w:val="001C22C6"/>
    <w:rsid w:val="001C38FF"/>
    <w:rsid w:val="001C455C"/>
    <w:rsid w:val="001C5C4C"/>
    <w:rsid w:val="001C6DC4"/>
    <w:rsid w:val="001D1821"/>
    <w:rsid w:val="001D28D5"/>
    <w:rsid w:val="001D6849"/>
    <w:rsid w:val="001D746F"/>
    <w:rsid w:val="001D753E"/>
    <w:rsid w:val="001E05FD"/>
    <w:rsid w:val="001E171F"/>
    <w:rsid w:val="001E28A2"/>
    <w:rsid w:val="001E37E6"/>
    <w:rsid w:val="001F6A23"/>
    <w:rsid w:val="0020113B"/>
    <w:rsid w:val="00204CE9"/>
    <w:rsid w:val="00206138"/>
    <w:rsid w:val="00206597"/>
    <w:rsid w:val="002072BF"/>
    <w:rsid w:val="00207834"/>
    <w:rsid w:val="00213871"/>
    <w:rsid w:val="00217D96"/>
    <w:rsid w:val="00220CF7"/>
    <w:rsid w:val="00221A89"/>
    <w:rsid w:val="002261D8"/>
    <w:rsid w:val="00226655"/>
    <w:rsid w:val="00226E81"/>
    <w:rsid w:val="00233A9D"/>
    <w:rsid w:val="00242AB9"/>
    <w:rsid w:val="00251916"/>
    <w:rsid w:val="00252138"/>
    <w:rsid w:val="00254B55"/>
    <w:rsid w:val="00257D40"/>
    <w:rsid w:val="002600E4"/>
    <w:rsid w:val="002700B7"/>
    <w:rsid w:val="00270517"/>
    <w:rsid w:val="00270F9D"/>
    <w:rsid w:val="00271DBC"/>
    <w:rsid w:val="002755B0"/>
    <w:rsid w:val="00277A23"/>
    <w:rsid w:val="00282AC1"/>
    <w:rsid w:val="00282C40"/>
    <w:rsid w:val="00285A39"/>
    <w:rsid w:val="0028777B"/>
    <w:rsid w:val="00290C8D"/>
    <w:rsid w:val="002A7833"/>
    <w:rsid w:val="002B2B89"/>
    <w:rsid w:val="002B728A"/>
    <w:rsid w:val="002B7BD9"/>
    <w:rsid w:val="002C06F4"/>
    <w:rsid w:val="002C580F"/>
    <w:rsid w:val="002D59C6"/>
    <w:rsid w:val="002D76A0"/>
    <w:rsid w:val="002D77DB"/>
    <w:rsid w:val="002E12C7"/>
    <w:rsid w:val="002E1673"/>
    <w:rsid w:val="002E2AC2"/>
    <w:rsid w:val="002E4CF6"/>
    <w:rsid w:val="002E7FEF"/>
    <w:rsid w:val="002F4B23"/>
    <w:rsid w:val="002F5125"/>
    <w:rsid w:val="002F58F7"/>
    <w:rsid w:val="003052FE"/>
    <w:rsid w:val="00305492"/>
    <w:rsid w:val="00310CD4"/>
    <w:rsid w:val="00312E7D"/>
    <w:rsid w:val="00313623"/>
    <w:rsid w:val="00316BBD"/>
    <w:rsid w:val="00323A10"/>
    <w:rsid w:val="00325118"/>
    <w:rsid w:val="003307F3"/>
    <w:rsid w:val="00330E48"/>
    <w:rsid w:val="003331D6"/>
    <w:rsid w:val="00341406"/>
    <w:rsid w:val="003424FD"/>
    <w:rsid w:val="003439CD"/>
    <w:rsid w:val="00354123"/>
    <w:rsid w:val="00355CAA"/>
    <w:rsid w:val="00355E1C"/>
    <w:rsid w:val="003610A4"/>
    <w:rsid w:val="00362636"/>
    <w:rsid w:val="00365C74"/>
    <w:rsid w:val="00367CA1"/>
    <w:rsid w:val="00370EB5"/>
    <w:rsid w:val="003722CA"/>
    <w:rsid w:val="0037282D"/>
    <w:rsid w:val="00375628"/>
    <w:rsid w:val="00376381"/>
    <w:rsid w:val="00376919"/>
    <w:rsid w:val="003844A4"/>
    <w:rsid w:val="00390BA2"/>
    <w:rsid w:val="003A0270"/>
    <w:rsid w:val="003A5FCB"/>
    <w:rsid w:val="003A7D08"/>
    <w:rsid w:val="003B1B84"/>
    <w:rsid w:val="003B21D8"/>
    <w:rsid w:val="003B26EE"/>
    <w:rsid w:val="003C27B4"/>
    <w:rsid w:val="003D2E4C"/>
    <w:rsid w:val="003D2F29"/>
    <w:rsid w:val="003D4AC4"/>
    <w:rsid w:val="003D63BA"/>
    <w:rsid w:val="003E2A2C"/>
    <w:rsid w:val="003F100D"/>
    <w:rsid w:val="003F1268"/>
    <w:rsid w:val="003F5B46"/>
    <w:rsid w:val="003F657F"/>
    <w:rsid w:val="003F7784"/>
    <w:rsid w:val="004019FC"/>
    <w:rsid w:val="00403E70"/>
    <w:rsid w:val="00407560"/>
    <w:rsid w:val="00413FCD"/>
    <w:rsid w:val="0041484F"/>
    <w:rsid w:val="00426B24"/>
    <w:rsid w:val="00430EDC"/>
    <w:rsid w:val="00431ECB"/>
    <w:rsid w:val="00433588"/>
    <w:rsid w:val="00433ED4"/>
    <w:rsid w:val="00434393"/>
    <w:rsid w:val="004357BE"/>
    <w:rsid w:val="00435E9E"/>
    <w:rsid w:val="00436303"/>
    <w:rsid w:val="00436EE6"/>
    <w:rsid w:val="00440324"/>
    <w:rsid w:val="0044064A"/>
    <w:rsid w:val="004414AA"/>
    <w:rsid w:val="00444A5B"/>
    <w:rsid w:val="004530D8"/>
    <w:rsid w:val="004540BF"/>
    <w:rsid w:val="004605E6"/>
    <w:rsid w:val="00460691"/>
    <w:rsid w:val="0046206E"/>
    <w:rsid w:val="004629FD"/>
    <w:rsid w:val="004729BC"/>
    <w:rsid w:val="00475CA5"/>
    <w:rsid w:val="00475D56"/>
    <w:rsid w:val="004767AE"/>
    <w:rsid w:val="00480A93"/>
    <w:rsid w:val="00480E73"/>
    <w:rsid w:val="00485CB6"/>
    <w:rsid w:val="00490DCB"/>
    <w:rsid w:val="004916FC"/>
    <w:rsid w:val="004938F1"/>
    <w:rsid w:val="004A307D"/>
    <w:rsid w:val="004A46F8"/>
    <w:rsid w:val="004A6BE6"/>
    <w:rsid w:val="004A7C83"/>
    <w:rsid w:val="004B1B75"/>
    <w:rsid w:val="004B3694"/>
    <w:rsid w:val="004B3F09"/>
    <w:rsid w:val="004B43EF"/>
    <w:rsid w:val="004C02BE"/>
    <w:rsid w:val="004C1D26"/>
    <w:rsid w:val="004C2B4A"/>
    <w:rsid w:val="004C5D82"/>
    <w:rsid w:val="004D6D27"/>
    <w:rsid w:val="004D7BF3"/>
    <w:rsid w:val="004D7E50"/>
    <w:rsid w:val="004E3F09"/>
    <w:rsid w:val="004F49F3"/>
    <w:rsid w:val="004F51B2"/>
    <w:rsid w:val="00503D90"/>
    <w:rsid w:val="005044D1"/>
    <w:rsid w:val="0050528B"/>
    <w:rsid w:val="0051493F"/>
    <w:rsid w:val="0051541C"/>
    <w:rsid w:val="00522F45"/>
    <w:rsid w:val="00523437"/>
    <w:rsid w:val="0052472B"/>
    <w:rsid w:val="005270B7"/>
    <w:rsid w:val="0053037D"/>
    <w:rsid w:val="00532115"/>
    <w:rsid w:val="0053286C"/>
    <w:rsid w:val="005377DE"/>
    <w:rsid w:val="0054684B"/>
    <w:rsid w:val="00555D3D"/>
    <w:rsid w:val="00560400"/>
    <w:rsid w:val="00560C6E"/>
    <w:rsid w:val="0056282C"/>
    <w:rsid w:val="00571C46"/>
    <w:rsid w:val="00576717"/>
    <w:rsid w:val="00592CD8"/>
    <w:rsid w:val="005935D1"/>
    <w:rsid w:val="00593F9E"/>
    <w:rsid w:val="00594652"/>
    <w:rsid w:val="005967BC"/>
    <w:rsid w:val="00597D03"/>
    <w:rsid w:val="005A064C"/>
    <w:rsid w:val="005A267F"/>
    <w:rsid w:val="005A36A2"/>
    <w:rsid w:val="005A3E1D"/>
    <w:rsid w:val="005A4DDF"/>
    <w:rsid w:val="005B2FA2"/>
    <w:rsid w:val="005B42BB"/>
    <w:rsid w:val="005B7E60"/>
    <w:rsid w:val="005C1E35"/>
    <w:rsid w:val="005C4399"/>
    <w:rsid w:val="005C733A"/>
    <w:rsid w:val="005D2B75"/>
    <w:rsid w:val="005E1CFD"/>
    <w:rsid w:val="005E4292"/>
    <w:rsid w:val="005E4946"/>
    <w:rsid w:val="005E5168"/>
    <w:rsid w:val="005F0533"/>
    <w:rsid w:val="005F17EF"/>
    <w:rsid w:val="005F35FD"/>
    <w:rsid w:val="005F3808"/>
    <w:rsid w:val="005F649D"/>
    <w:rsid w:val="005F6B1A"/>
    <w:rsid w:val="00600B2F"/>
    <w:rsid w:val="0060473B"/>
    <w:rsid w:val="00605CD5"/>
    <w:rsid w:val="00607829"/>
    <w:rsid w:val="006103AD"/>
    <w:rsid w:val="00615BF6"/>
    <w:rsid w:val="00621A89"/>
    <w:rsid w:val="00623B7D"/>
    <w:rsid w:val="00626657"/>
    <w:rsid w:val="006337EB"/>
    <w:rsid w:val="00633F4C"/>
    <w:rsid w:val="006424E0"/>
    <w:rsid w:val="00645778"/>
    <w:rsid w:val="00645975"/>
    <w:rsid w:val="0064769F"/>
    <w:rsid w:val="00651D3B"/>
    <w:rsid w:val="00653C5E"/>
    <w:rsid w:val="00661432"/>
    <w:rsid w:val="00663422"/>
    <w:rsid w:val="0066456E"/>
    <w:rsid w:val="00665096"/>
    <w:rsid w:val="00665B64"/>
    <w:rsid w:val="00670F31"/>
    <w:rsid w:val="006725B4"/>
    <w:rsid w:val="0067503C"/>
    <w:rsid w:val="0067578A"/>
    <w:rsid w:val="006767D2"/>
    <w:rsid w:val="00676D0C"/>
    <w:rsid w:val="0067716A"/>
    <w:rsid w:val="00680FDC"/>
    <w:rsid w:val="00681E33"/>
    <w:rsid w:val="006821FF"/>
    <w:rsid w:val="006876DB"/>
    <w:rsid w:val="006918FF"/>
    <w:rsid w:val="0069268E"/>
    <w:rsid w:val="0069321C"/>
    <w:rsid w:val="006978C9"/>
    <w:rsid w:val="006A0DE8"/>
    <w:rsid w:val="006A292E"/>
    <w:rsid w:val="006A3D6E"/>
    <w:rsid w:val="006A49FA"/>
    <w:rsid w:val="006A7050"/>
    <w:rsid w:val="006B1BA1"/>
    <w:rsid w:val="006B1C55"/>
    <w:rsid w:val="006C019A"/>
    <w:rsid w:val="006C0BFE"/>
    <w:rsid w:val="006C3AFC"/>
    <w:rsid w:val="006C3D79"/>
    <w:rsid w:val="006C58E1"/>
    <w:rsid w:val="006D272C"/>
    <w:rsid w:val="006D78AC"/>
    <w:rsid w:val="006E4F7A"/>
    <w:rsid w:val="006F3E56"/>
    <w:rsid w:val="006F4FCA"/>
    <w:rsid w:val="00700C9E"/>
    <w:rsid w:val="007015BD"/>
    <w:rsid w:val="0071710F"/>
    <w:rsid w:val="0071752F"/>
    <w:rsid w:val="0072208A"/>
    <w:rsid w:val="00723CFB"/>
    <w:rsid w:val="00725FC9"/>
    <w:rsid w:val="007261F3"/>
    <w:rsid w:val="007341D7"/>
    <w:rsid w:val="00734353"/>
    <w:rsid w:val="00735CC3"/>
    <w:rsid w:val="007360C7"/>
    <w:rsid w:val="00737B61"/>
    <w:rsid w:val="007403BA"/>
    <w:rsid w:val="007501DB"/>
    <w:rsid w:val="0075110F"/>
    <w:rsid w:val="00751CF1"/>
    <w:rsid w:val="00760974"/>
    <w:rsid w:val="00767D30"/>
    <w:rsid w:val="00773117"/>
    <w:rsid w:val="00773E30"/>
    <w:rsid w:val="00774545"/>
    <w:rsid w:val="00774BE1"/>
    <w:rsid w:val="0077622C"/>
    <w:rsid w:val="007806C2"/>
    <w:rsid w:val="007815DD"/>
    <w:rsid w:val="00787E1E"/>
    <w:rsid w:val="00790BE9"/>
    <w:rsid w:val="00791F4E"/>
    <w:rsid w:val="00796353"/>
    <w:rsid w:val="00796951"/>
    <w:rsid w:val="007A3E26"/>
    <w:rsid w:val="007A46B9"/>
    <w:rsid w:val="007A7066"/>
    <w:rsid w:val="007B1F26"/>
    <w:rsid w:val="007B20F4"/>
    <w:rsid w:val="007B4078"/>
    <w:rsid w:val="007C3DE5"/>
    <w:rsid w:val="007C53E9"/>
    <w:rsid w:val="007D6337"/>
    <w:rsid w:val="007E472B"/>
    <w:rsid w:val="007E4E3A"/>
    <w:rsid w:val="007E4FF2"/>
    <w:rsid w:val="007E5708"/>
    <w:rsid w:val="007F1C84"/>
    <w:rsid w:val="007F566A"/>
    <w:rsid w:val="007F7445"/>
    <w:rsid w:val="008007C8"/>
    <w:rsid w:val="00800E99"/>
    <w:rsid w:val="00801225"/>
    <w:rsid w:val="00802837"/>
    <w:rsid w:val="00803502"/>
    <w:rsid w:val="00814AE6"/>
    <w:rsid w:val="0081548C"/>
    <w:rsid w:val="00815874"/>
    <w:rsid w:val="008173A9"/>
    <w:rsid w:val="00827BF5"/>
    <w:rsid w:val="008341D3"/>
    <w:rsid w:val="008353B8"/>
    <w:rsid w:val="00835E9E"/>
    <w:rsid w:val="00837F3B"/>
    <w:rsid w:val="008401A8"/>
    <w:rsid w:val="00840911"/>
    <w:rsid w:val="00844CE9"/>
    <w:rsid w:val="00845597"/>
    <w:rsid w:val="00850563"/>
    <w:rsid w:val="00852369"/>
    <w:rsid w:val="008549FC"/>
    <w:rsid w:val="00855731"/>
    <w:rsid w:val="008558A1"/>
    <w:rsid w:val="00856962"/>
    <w:rsid w:val="00857D11"/>
    <w:rsid w:val="00865AF1"/>
    <w:rsid w:val="008678B7"/>
    <w:rsid w:val="008745BE"/>
    <w:rsid w:val="00882EC9"/>
    <w:rsid w:val="008913B6"/>
    <w:rsid w:val="008959A2"/>
    <w:rsid w:val="008A12C0"/>
    <w:rsid w:val="008A4811"/>
    <w:rsid w:val="008A50B6"/>
    <w:rsid w:val="008B1944"/>
    <w:rsid w:val="008B2FF1"/>
    <w:rsid w:val="008B4321"/>
    <w:rsid w:val="008B5400"/>
    <w:rsid w:val="008C547B"/>
    <w:rsid w:val="008D220E"/>
    <w:rsid w:val="008D2835"/>
    <w:rsid w:val="008D397B"/>
    <w:rsid w:val="008D54BF"/>
    <w:rsid w:val="008D6705"/>
    <w:rsid w:val="008D6F07"/>
    <w:rsid w:val="008D7F24"/>
    <w:rsid w:val="008E134F"/>
    <w:rsid w:val="008F1F0D"/>
    <w:rsid w:val="008F2F1B"/>
    <w:rsid w:val="009043E0"/>
    <w:rsid w:val="00905CC4"/>
    <w:rsid w:val="009132FD"/>
    <w:rsid w:val="00913E0C"/>
    <w:rsid w:val="00916517"/>
    <w:rsid w:val="00921795"/>
    <w:rsid w:val="00931E51"/>
    <w:rsid w:val="009326D8"/>
    <w:rsid w:val="00954FF8"/>
    <w:rsid w:val="0095704B"/>
    <w:rsid w:val="0096023D"/>
    <w:rsid w:val="009608E2"/>
    <w:rsid w:val="009624D2"/>
    <w:rsid w:val="00972746"/>
    <w:rsid w:val="00976581"/>
    <w:rsid w:val="009920F0"/>
    <w:rsid w:val="0099414F"/>
    <w:rsid w:val="00994F3D"/>
    <w:rsid w:val="009A1C17"/>
    <w:rsid w:val="009A5A67"/>
    <w:rsid w:val="009B5CD5"/>
    <w:rsid w:val="009D05F5"/>
    <w:rsid w:val="009D4C54"/>
    <w:rsid w:val="009D5428"/>
    <w:rsid w:val="009E1AD2"/>
    <w:rsid w:val="009E3096"/>
    <w:rsid w:val="009F0C6A"/>
    <w:rsid w:val="009F3161"/>
    <w:rsid w:val="009F38B2"/>
    <w:rsid w:val="00A0214C"/>
    <w:rsid w:val="00A052A2"/>
    <w:rsid w:val="00A07678"/>
    <w:rsid w:val="00A076E8"/>
    <w:rsid w:val="00A14627"/>
    <w:rsid w:val="00A15E3B"/>
    <w:rsid w:val="00A17C40"/>
    <w:rsid w:val="00A24AC2"/>
    <w:rsid w:val="00A3090E"/>
    <w:rsid w:val="00A31B65"/>
    <w:rsid w:val="00A33673"/>
    <w:rsid w:val="00A4176F"/>
    <w:rsid w:val="00A4209B"/>
    <w:rsid w:val="00A42565"/>
    <w:rsid w:val="00A52C28"/>
    <w:rsid w:val="00A54251"/>
    <w:rsid w:val="00A56B7E"/>
    <w:rsid w:val="00A573B3"/>
    <w:rsid w:val="00A62D0D"/>
    <w:rsid w:val="00A65089"/>
    <w:rsid w:val="00A65D87"/>
    <w:rsid w:val="00A66D6D"/>
    <w:rsid w:val="00A67965"/>
    <w:rsid w:val="00A70F08"/>
    <w:rsid w:val="00A72255"/>
    <w:rsid w:val="00A72946"/>
    <w:rsid w:val="00A76DB9"/>
    <w:rsid w:val="00A81914"/>
    <w:rsid w:val="00A87649"/>
    <w:rsid w:val="00A914D4"/>
    <w:rsid w:val="00A9151C"/>
    <w:rsid w:val="00A93CA1"/>
    <w:rsid w:val="00A965BA"/>
    <w:rsid w:val="00AA08D0"/>
    <w:rsid w:val="00AA0D9C"/>
    <w:rsid w:val="00AA1357"/>
    <w:rsid w:val="00AA3ECB"/>
    <w:rsid w:val="00AA62D5"/>
    <w:rsid w:val="00AA6F43"/>
    <w:rsid w:val="00AB003B"/>
    <w:rsid w:val="00AB4F4A"/>
    <w:rsid w:val="00AB769F"/>
    <w:rsid w:val="00AC0AF9"/>
    <w:rsid w:val="00AC3F0B"/>
    <w:rsid w:val="00AD5D9C"/>
    <w:rsid w:val="00AE6B5C"/>
    <w:rsid w:val="00AF2880"/>
    <w:rsid w:val="00AF4346"/>
    <w:rsid w:val="00AF4B24"/>
    <w:rsid w:val="00B01285"/>
    <w:rsid w:val="00B02222"/>
    <w:rsid w:val="00B172B8"/>
    <w:rsid w:val="00B223EF"/>
    <w:rsid w:val="00B23923"/>
    <w:rsid w:val="00B2644D"/>
    <w:rsid w:val="00B33786"/>
    <w:rsid w:val="00B33DD7"/>
    <w:rsid w:val="00B358DB"/>
    <w:rsid w:val="00B440F1"/>
    <w:rsid w:val="00B44257"/>
    <w:rsid w:val="00B45D42"/>
    <w:rsid w:val="00B47623"/>
    <w:rsid w:val="00B5282C"/>
    <w:rsid w:val="00B53954"/>
    <w:rsid w:val="00B53CF6"/>
    <w:rsid w:val="00B55F5A"/>
    <w:rsid w:val="00B605C8"/>
    <w:rsid w:val="00B61D6E"/>
    <w:rsid w:val="00B62DF7"/>
    <w:rsid w:val="00B6378C"/>
    <w:rsid w:val="00B6456B"/>
    <w:rsid w:val="00B652DB"/>
    <w:rsid w:val="00B718A3"/>
    <w:rsid w:val="00B74779"/>
    <w:rsid w:val="00B76608"/>
    <w:rsid w:val="00B83BAF"/>
    <w:rsid w:val="00B87803"/>
    <w:rsid w:val="00B9335C"/>
    <w:rsid w:val="00B934DF"/>
    <w:rsid w:val="00B94FAA"/>
    <w:rsid w:val="00B97250"/>
    <w:rsid w:val="00B97496"/>
    <w:rsid w:val="00BA03A1"/>
    <w:rsid w:val="00BA2726"/>
    <w:rsid w:val="00BA7208"/>
    <w:rsid w:val="00BB0B90"/>
    <w:rsid w:val="00BC248B"/>
    <w:rsid w:val="00BD01BA"/>
    <w:rsid w:val="00BD03E6"/>
    <w:rsid w:val="00BD2033"/>
    <w:rsid w:val="00BD5A2A"/>
    <w:rsid w:val="00BD6A2E"/>
    <w:rsid w:val="00BF5042"/>
    <w:rsid w:val="00C02848"/>
    <w:rsid w:val="00C02C35"/>
    <w:rsid w:val="00C10DE5"/>
    <w:rsid w:val="00C116D1"/>
    <w:rsid w:val="00C11750"/>
    <w:rsid w:val="00C13817"/>
    <w:rsid w:val="00C13A5E"/>
    <w:rsid w:val="00C22111"/>
    <w:rsid w:val="00C22360"/>
    <w:rsid w:val="00C2615C"/>
    <w:rsid w:val="00C275E8"/>
    <w:rsid w:val="00C31143"/>
    <w:rsid w:val="00C32836"/>
    <w:rsid w:val="00C33744"/>
    <w:rsid w:val="00C33BCE"/>
    <w:rsid w:val="00C43462"/>
    <w:rsid w:val="00C50981"/>
    <w:rsid w:val="00C51112"/>
    <w:rsid w:val="00C53974"/>
    <w:rsid w:val="00C53BF4"/>
    <w:rsid w:val="00C55A82"/>
    <w:rsid w:val="00C71BE8"/>
    <w:rsid w:val="00C7341B"/>
    <w:rsid w:val="00C73984"/>
    <w:rsid w:val="00C754DE"/>
    <w:rsid w:val="00C7634B"/>
    <w:rsid w:val="00C76ABA"/>
    <w:rsid w:val="00C7755D"/>
    <w:rsid w:val="00C82A81"/>
    <w:rsid w:val="00C96D21"/>
    <w:rsid w:val="00CA116F"/>
    <w:rsid w:val="00CA6259"/>
    <w:rsid w:val="00CA66DA"/>
    <w:rsid w:val="00CA708E"/>
    <w:rsid w:val="00CB0F22"/>
    <w:rsid w:val="00CB275B"/>
    <w:rsid w:val="00CC0F7A"/>
    <w:rsid w:val="00CC1EFF"/>
    <w:rsid w:val="00CC45BB"/>
    <w:rsid w:val="00CC4E37"/>
    <w:rsid w:val="00CC7275"/>
    <w:rsid w:val="00CD3B1D"/>
    <w:rsid w:val="00CD3CFB"/>
    <w:rsid w:val="00CD5061"/>
    <w:rsid w:val="00CE1870"/>
    <w:rsid w:val="00CE5C63"/>
    <w:rsid w:val="00CF2932"/>
    <w:rsid w:val="00CF57B3"/>
    <w:rsid w:val="00CF69CE"/>
    <w:rsid w:val="00CF72DC"/>
    <w:rsid w:val="00D000D9"/>
    <w:rsid w:val="00D00F6E"/>
    <w:rsid w:val="00D0122B"/>
    <w:rsid w:val="00D05932"/>
    <w:rsid w:val="00D076E3"/>
    <w:rsid w:val="00D102FB"/>
    <w:rsid w:val="00D1045F"/>
    <w:rsid w:val="00D15539"/>
    <w:rsid w:val="00D20C97"/>
    <w:rsid w:val="00D23930"/>
    <w:rsid w:val="00D24CB8"/>
    <w:rsid w:val="00D25DE1"/>
    <w:rsid w:val="00D26B0E"/>
    <w:rsid w:val="00D30BF4"/>
    <w:rsid w:val="00D3134F"/>
    <w:rsid w:val="00D31622"/>
    <w:rsid w:val="00D325EB"/>
    <w:rsid w:val="00D429CD"/>
    <w:rsid w:val="00D47216"/>
    <w:rsid w:val="00D47E55"/>
    <w:rsid w:val="00D50DA1"/>
    <w:rsid w:val="00D50DE0"/>
    <w:rsid w:val="00D51031"/>
    <w:rsid w:val="00D60D2B"/>
    <w:rsid w:val="00D617C8"/>
    <w:rsid w:val="00D62634"/>
    <w:rsid w:val="00D66C22"/>
    <w:rsid w:val="00D73EF4"/>
    <w:rsid w:val="00D74422"/>
    <w:rsid w:val="00D74ED6"/>
    <w:rsid w:val="00D8152C"/>
    <w:rsid w:val="00D966F4"/>
    <w:rsid w:val="00DA1E87"/>
    <w:rsid w:val="00DA48F1"/>
    <w:rsid w:val="00DB5E70"/>
    <w:rsid w:val="00DB6C00"/>
    <w:rsid w:val="00DC33D7"/>
    <w:rsid w:val="00DC4445"/>
    <w:rsid w:val="00DD5793"/>
    <w:rsid w:val="00DD6B4E"/>
    <w:rsid w:val="00DD7CAA"/>
    <w:rsid w:val="00DE0FBF"/>
    <w:rsid w:val="00DE4071"/>
    <w:rsid w:val="00DF753B"/>
    <w:rsid w:val="00E16A93"/>
    <w:rsid w:val="00E20DA6"/>
    <w:rsid w:val="00E251ED"/>
    <w:rsid w:val="00E27114"/>
    <w:rsid w:val="00E33138"/>
    <w:rsid w:val="00E358B5"/>
    <w:rsid w:val="00E42597"/>
    <w:rsid w:val="00E42DCA"/>
    <w:rsid w:val="00E43E48"/>
    <w:rsid w:val="00E4433C"/>
    <w:rsid w:val="00E47715"/>
    <w:rsid w:val="00E47E46"/>
    <w:rsid w:val="00E50DB5"/>
    <w:rsid w:val="00E57FDE"/>
    <w:rsid w:val="00E6162E"/>
    <w:rsid w:val="00E62E47"/>
    <w:rsid w:val="00E67EC6"/>
    <w:rsid w:val="00E700ED"/>
    <w:rsid w:val="00E7041A"/>
    <w:rsid w:val="00E70FC8"/>
    <w:rsid w:val="00E74328"/>
    <w:rsid w:val="00E746A9"/>
    <w:rsid w:val="00E752D5"/>
    <w:rsid w:val="00E8106F"/>
    <w:rsid w:val="00E82052"/>
    <w:rsid w:val="00E84628"/>
    <w:rsid w:val="00E855D6"/>
    <w:rsid w:val="00E91379"/>
    <w:rsid w:val="00E9249F"/>
    <w:rsid w:val="00EA25C0"/>
    <w:rsid w:val="00EA5001"/>
    <w:rsid w:val="00EB0E05"/>
    <w:rsid w:val="00EB1A06"/>
    <w:rsid w:val="00EB6CDC"/>
    <w:rsid w:val="00EE226F"/>
    <w:rsid w:val="00EE3B5E"/>
    <w:rsid w:val="00EE486F"/>
    <w:rsid w:val="00EF376F"/>
    <w:rsid w:val="00EF7CB1"/>
    <w:rsid w:val="00F012EF"/>
    <w:rsid w:val="00F07139"/>
    <w:rsid w:val="00F11014"/>
    <w:rsid w:val="00F12B94"/>
    <w:rsid w:val="00F13BE9"/>
    <w:rsid w:val="00F14339"/>
    <w:rsid w:val="00F17CA7"/>
    <w:rsid w:val="00F21DFD"/>
    <w:rsid w:val="00F2203F"/>
    <w:rsid w:val="00F27A62"/>
    <w:rsid w:val="00F30B4B"/>
    <w:rsid w:val="00F32018"/>
    <w:rsid w:val="00F41A14"/>
    <w:rsid w:val="00F42830"/>
    <w:rsid w:val="00F509B7"/>
    <w:rsid w:val="00F50CC3"/>
    <w:rsid w:val="00F516AD"/>
    <w:rsid w:val="00F51EC0"/>
    <w:rsid w:val="00F52DBE"/>
    <w:rsid w:val="00F57763"/>
    <w:rsid w:val="00F57D94"/>
    <w:rsid w:val="00F67E2D"/>
    <w:rsid w:val="00F74FF2"/>
    <w:rsid w:val="00F80A12"/>
    <w:rsid w:val="00F81A00"/>
    <w:rsid w:val="00F83D55"/>
    <w:rsid w:val="00F93FAA"/>
    <w:rsid w:val="00F940E4"/>
    <w:rsid w:val="00F97568"/>
    <w:rsid w:val="00F9796A"/>
    <w:rsid w:val="00FA1491"/>
    <w:rsid w:val="00FA5B86"/>
    <w:rsid w:val="00FB173C"/>
    <w:rsid w:val="00FB534C"/>
    <w:rsid w:val="00FC5AB6"/>
    <w:rsid w:val="00FD5406"/>
    <w:rsid w:val="00FE2A8A"/>
    <w:rsid w:val="00FE5FAC"/>
    <w:rsid w:val="00FF0039"/>
    <w:rsid w:val="00FF1664"/>
    <w:rsid w:val="00FF29CE"/>
    <w:rsid w:val="00FF57A8"/>
    <w:rsid w:val="00FF5B5A"/>
    <w:rsid w:val="13D172EB"/>
    <w:rsid w:val="30B4DEE6"/>
    <w:rsid w:val="34F96AF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2F828F"/>
  <w15:docId w15:val="{3D6F852A-17AE-41EB-979C-0846520C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14D4"/>
    <w:pPr>
      <w:keepNext/>
      <w:keepLines/>
      <w:spacing w:before="120" w:after="120"/>
      <w:outlineLvl w:val="1"/>
    </w:pPr>
    <w:rPr>
      <w:rFonts w:ascii="Calibri Light" w:eastAsiaTheme="majorEastAsia" w:hAnsi="Calibri Light" w:cstheme="majorBidi"/>
      <w:b/>
      <w:bCs/>
      <w:color w:val="000000" w:themeColor="text1"/>
      <w:sz w:val="24"/>
      <w:szCs w:val="28"/>
    </w:rPr>
  </w:style>
  <w:style w:type="paragraph" w:styleId="Ttulo3">
    <w:name w:val="heading 3"/>
    <w:basedOn w:val="Normal"/>
    <w:next w:val="Normal"/>
    <w:link w:val="Ttulo3Car"/>
    <w:uiPriority w:val="9"/>
    <w:semiHidden/>
    <w:unhideWhenUsed/>
    <w:qFormat/>
    <w:rsid w:val="0061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09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09B7"/>
  </w:style>
  <w:style w:type="paragraph" w:styleId="Piedepgina">
    <w:name w:val="footer"/>
    <w:basedOn w:val="Normal"/>
    <w:link w:val="PiedepginaCar"/>
    <w:uiPriority w:val="99"/>
    <w:unhideWhenUsed/>
    <w:rsid w:val="00F509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09B7"/>
  </w:style>
  <w:style w:type="paragraph" w:styleId="Prrafodelista">
    <w:name w:val="List Paragraph"/>
    <w:basedOn w:val="Normal"/>
    <w:uiPriority w:val="34"/>
    <w:qFormat/>
    <w:rsid w:val="008A4811"/>
    <w:pPr>
      <w:ind w:left="720"/>
      <w:contextualSpacing/>
    </w:pPr>
    <w:rPr>
      <w:lang w:val="en-US"/>
    </w:rPr>
  </w:style>
  <w:style w:type="character" w:styleId="Hipervnculo">
    <w:name w:val="Hyperlink"/>
    <w:basedOn w:val="Fuentedeprrafopredeter"/>
    <w:uiPriority w:val="99"/>
    <w:unhideWhenUsed/>
    <w:rsid w:val="006C3D79"/>
    <w:rPr>
      <w:color w:val="0563C1" w:themeColor="hyperlink"/>
      <w:u w:val="single"/>
    </w:rPr>
  </w:style>
  <w:style w:type="character" w:customStyle="1" w:styleId="normaltextrun">
    <w:name w:val="normaltextrun"/>
    <w:basedOn w:val="Fuentedeprrafopredeter"/>
    <w:rsid w:val="00597D03"/>
  </w:style>
  <w:style w:type="paragraph" w:customStyle="1" w:styleId="Default">
    <w:name w:val="Default"/>
    <w:rsid w:val="006918FF"/>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tulo2Car">
    <w:name w:val="Título 2 Car"/>
    <w:basedOn w:val="Fuentedeprrafopredeter"/>
    <w:link w:val="Ttulo2"/>
    <w:uiPriority w:val="9"/>
    <w:rsid w:val="00A914D4"/>
    <w:rPr>
      <w:rFonts w:ascii="Calibri Light" w:eastAsiaTheme="majorEastAsia" w:hAnsi="Calibri Light" w:cstheme="majorBidi"/>
      <w:b/>
      <w:bCs/>
      <w:color w:val="000000" w:themeColor="text1"/>
      <w:sz w:val="24"/>
      <w:szCs w:val="28"/>
    </w:rPr>
  </w:style>
  <w:style w:type="paragraph" w:styleId="Textoindependiente3">
    <w:name w:val="Body Text 3"/>
    <w:basedOn w:val="Normal"/>
    <w:link w:val="Textoindependiente3Car"/>
    <w:uiPriority w:val="99"/>
    <w:unhideWhenUsed/>
    <w:rsid w:val="004C5D82"/>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4C5D82"/>
    <w:rPr>
      <w:rFonts w:ascii="Times New Roman" w:eastAsia="Times New Roman" w:hAnsi="Times New Roman" w:cs="Times New Roman"/>
      <w:sz w:val="16"/>
      <w:szCs w:val="16"/>
      <w:lang w:val="es-ES" w:eastAsia="es-ES"/>
    </w:rPr>
  </w:style>
  <w:style w:type="table" w:styleId="Tablaconcuadrcula">
    <w:name w:val="Table Grid"/>
    <w:basedOn w:val="Tablanormal"/>
    <w:uiPriority w:val="39"/>
    <w:rsid w:val="00114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6103A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BD03E6"/>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BD03E6"/>
    <w:pPr>
      <w:spacing w:after="0" w:line="240" w:lineRule="auto"/>
    </w:pPr>
    <w:rPr>
      <w:lang w:val="en-US"/>
    </w:rPr>
  </w:style>
  <w:style w:type="paragraph" w:styleId="TtuloTDC">
    <w:name w:val="TOC Heading"/>
    <w:basedOn w:val="Ttulo1"/>
    <w:next w:val="Normal"/>
    <w:uiPriority w:val="39"/>
    <w:unhideWhenUsed/>
    <w:qFormat/>
    <w:rsid w:val="00773117"/>
    <w:pPr>
      <w:outlineLvl w:val="9"/>
    </w:pPr>
    <w:rPr>
      <w:lang w:eastAsia="es-CR"/>
    </w:rPr>
  </w:style>
  <w:style w:type="paragraph" w:styleId="TDC1">
    <w:name w:val="toc 1"/>
    <w:basedOn w:val="Normal"/>
    <w:next w:val="Normal"/>
    <w:autoRedefine/>
    <w:uiPriority w:val="39"/>
    <w:unhideWhenUsed/>
    <w:rsid w:val="00773117"/>
    <w:pPr>
      <w:spacing w:after="100"/>
    </w:pPr>
  </w:style>
  <w:style w:type="paragraph" w:styleId="TDC3">
    <w:name w:val="toc 3"/>
    <w:basedOn w:val="Normal"/>
    <w:next w:val="Normal"/>
    <w:autoRedefine/>
    <w:uiPriority w:val="39"/>
    <w:unhideWhenUsed/>
    <w:rsid w:val="00773117"/>
    <w:pPr>
      <w:spacing w:after="100"/>
      <w:ind w:left="440"/>
    </w:pPr>
  </w:style>
  <w:style w:type="paragraph" w:styleId="Textonotapie">
    <w:name w:val="footnote text"/>
    <w:basedOn w:val="Normal"/>
    <w:link w:val="TextonotapieCar"/>
    <w:uiPriority w:val="99"/>
    <w:semiHidden/>
    <w:unhideWhenUsed/>
    <w:rsid w:val="00271D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1DBC"/>
    <w:rPr>
      <w:sz w:val="20"/>
      <w:szCs w:val="20"/>
    </w:rPr>
  </w:style>
  <w:style w:type="character" w:styleId="Refdenotaalpie">
    <w:name w:val="footnote reference"/>
    <w:basedOn w:val="Fuentedeprrafopredeter"/>
    <w:uiPriority w:val="99"/>
    <w:semiHidden/>
    <w:unhideWhenUsed/>
    <w:rsid w:val="00271DBC"/>
    <w:rPr>
      <w:vertAlign w:val="superscript"/>
    </w:rPr>
  </w:style>
  <w:style w:type="table" w:customStyle="1" w:styleId="Tablaconcuadrcula6concolores-nfasis51">
    <w:name w:val="Tabla con cuadrícula 6 con colores - Énfasis 51"/>
    <w:basedOn w:val="Tablanormal"/>
    <w:uiPriority w:val="51"/>
    <w:rsid w:val="00271D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aconcuadrcula6concolores-nfasis510">
    <w:name w:val="Tabla con cuadrícula 6 con colores - Énfasis 51"/>
    <w:basedOn w:val="Tablanormal"/>
    <w:uiPriority w:val="51"/>
    <w:rsid w:val="003439C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B87803"/>
    <w:rPr>
      <w:b/>
      <w:bCs/>
    </w:rPr>
  </w:style>
  <w:style w:type="character" w:styleId="Mencinsinresolver">
    <w:name w:val="Unresolved Mention"/>
    <w:basedOn w:val="Fuentedeprrafopredeter"/>
    <w:uiPriority w:val="99"/>
    <w:semiHidden/>
    <w:unhideWhenUsed/>
    <w:rsid w:val="00532115"/>
    <w:rPr>
      <w:color w:val="605E5C"/>
      <w:shd w:val="clear" w:color="auto" w:fill="E1DFDD"/>
    </w:rPr>
  </w:style>
  <w:style w:type="paragraph" w:styleId="TDC2">
    <w:name w:val="toc 2"/>
    <w:basedOn w:val="Normal"/>
    <w:next w:val="Normal"/>
    <w:autoRedefine/>
    <w:uiPriority w:val="39"/>
    <w:unhideWhenUsed/>
    <w:rsid w:val="001728BC"/>
    <w:pPr>
      <w:spacing w:after="100"/>
      <w:ind w:left="220"/>
    </w:pPr>
  </w:style>
  <w:style w:type="character" w:styleId="Hipervnculovisitado">
    <w:name w:val="FollowedHyperlink"/>
    <w:basedOn w:val="Fuentedeprrafopredeter"/>
    <w:uiPriority w:val="99"/>
    <w:semiHidden/>
    <w:unhideWhenUsed/>
    <w:rsid w:val="00376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6238">
      <w:bodyDiv w:val="1"/>
      <w:marLeft w:val="0"/>
      <w:marRight w:val="0"/>
      <w:marTop w:val="0"/>
      <w:marBottom w:val="0"/>
      <w:divBdr>
        <w:top w:val="none" w:sz="0" w:space="0" w:color="auto"/>
        <w:left w:val="none" w:sz="0" w:space="0" w:color="auto"/>
        <w:bottom w:val="none" w:sz="0" w:space="0" w:color="auto"/>
        <w:right w:val="none" w:sz="0" w:space="0" w:color="auto"/>
      </w:divBdr>
    </w:div>
    <w:div w:id="312805733">
      <w:bodyDiv w:val="1"/>
      <w:marLeft w:val="0"/>
      <w:marRight w:val="0"/>
      <w:marTop w:val="0"/>
      <w:marBottom w:val="0"/>
      <w:divBdr>
        <w:top w:val="none" w:sz="0" w:space="0" w:color="auto"/>
        <w:left w:val="none" w:sz="0" w:space="0" w:color="auto"/>
        <w:bottom w:val="none" w:sz="0" w:space="0" w:color="auto"/>
        <w:right w:val="none" w:sz="0" w:space="0" w:color="auto"/>
      </w:divBdr>
      <w:divsChild>
        <w:div w:id="1419642647">
          <w:marLeft w:val="0"/>
          <w:marRight w:val="0"/>
          <w:marTop w:val="0"/>
          <w:marBottom w:val="0"/>
          <w:divBdr>
            <w:top w:val="single" w:sz="2" w:space="0" w:color="auto"/>
            <w:left w:val="single" w:sz="2" w:space="0" w:color="auto"/>
            <w:bottom w:val="single" w:sz="6" w:space="0" w:color="auto"/>
            <w:right w:val="single" w:sz="2" w:space="0" w:color="auto"/>
          </w:divBdr>
          <w:divsChild>
            <w:div w:id="192768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874316046">
                  <w:marLeft w:val="0"/>
                  <w:marRight w:val="0"/>
                  <w:marTop w:val="0"/>
                  <w:marBottom w:val="0"/>
                  <w:divBdr>
                    <w:top w:val="single" w:sz="2" w:space="0" w:color="D9D9E3"/>
                    <w:left w:val="single" w:sz="2" w:space="0" w:color="D9D9E3"/>
                    <w:bottom w:val="single" w:sz="2" w:space="0" w:color="D9D9E3"/>
                    <w:right w:val="single" w:sz="2" w:space="0" w:color="D9D9E3"/>
                  </w:divBdr>
                  <w:divsChild>
                    <w:div w:id="1798796304">
                      <w:marLeft w:val="0"/>
                      <w:marRight w:val="0"/>
                      <w:marTop w:val="0"/>
                      <w:marBottom w:val="0"/>
                      <w:divBdr>
                        <w:top w:val="single" w:sz="2" w:space="0" w:color="D9D9E3"/>
                        <w:left w:val="single" w:sz="2" w:space="0" w:color="D9D9E3"/>
                        <w:bottom w:val="single" w:sz="2" w:space="0" w:color="D9D9E3"/>
                        <w:right w:val="single" w:sz="2" w:space="0" w:color="D9D9E3"/>
                      </w:divBdr>
                      <w:divsChild>
                        <w:div w:id="1787306840">
                          <w:marLeft w:val="0"/>
                          <w:marRight w:val="0"/>
                          <w:marTop w:val="0"/>
                          <w:marBottom w:val="0"/>
                          <w:divBdr>
                            <w:top w:val="single" w:sz="2" w:space="0" w:color="D9D9E3"/>
                            <w:left w:val="single" w:sz="2" w:space="0" w:color="D9D9E3"/>
                            <w:bottom w:val="single" w:sz="2" w:space="0" w:color="D9D9E3"/>
                            <w:right w:val="single" w:sz="2" w:space="0" w:color="D9D9E3"/>
                          </w:divBdr>
                          <w:divsChild>
                            <w:div w:id="1197768555">
                              <w:marLeft w:val="0"/>
                              <w:marRight w:val="0"/>
                              <w:marTop w:val="0"/>
                              <w:marBottom w:val="0"/>
                              <w:divBdr>
                                <w:top w:val="single" w:sz="2" w:space="0" w:color="D9D9E3"/>
                                <w:left w:val="single" w:sz="2" w:space="0" w:color="D9D9E3"/>
                                <w:bottom w:val="single" w:sz="2" w:space="0" w:color="D9D9E3"/>
                                <w:right w:val="single" w:sz="2" w:space="0" w:color="D9D9E3"/>
                              </w:divBdr>
                              <w:divsChild>
                                <w:div w:id="1087845825">
                                  <w:marLeft w:val="0"/>
                                  <w:marRight w:val="0"/>
                                  <w:marTop w:val="0"/>
                                  <w:marBottom w:val="0"/>
                                  <w:divBdr>
                                    <w:top w:val="single" w:sz="2" w:space="0" w:color="D9D9E3"/>
                                    <w:left w:val="single" w:sz="2" w:space="0" w:color="D9D9E3"/>
                                    <w:bottom w:val="single" w:sz="2" w:space="0" w:color="D9D9E3"/>
                                    <w:right w:val="single" w:sz="2" w:space="0" w:color="D9D9E3"/>
                                  </w:divBdr>
                                  <w:divsChild>
                                    <w:div w:id="74457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6787137">
      <w:bodyDiv w:val="1"/>
      <w:marLeft w:val="0"/>
      <w:marRight w:val="0"/>
      <w:marTop w:val="0"/>
      <w:marBottom w:val="0"/>
      <w:divBdr>
        <w:top w:val="none" w:sz="0" w:space="0" w:color="auto"/>
        <w:left w:val="none" w:sz="0" w:space="0" w:color="auto"/>
        <w:bottom w:val="none" w:sz="0" w:space="0" w:color="auto"/>
        <w:right w:val="none" w:sz="0" w:space="0" w:color="auto"/>
      </w:divBdr>
    </w:div>
    <w:div w:id="1661427629">
      <w:bodyDiv w:val="1"/>
      <w:marLeft w:val="0"/>
      <w:marRight w:val="0"/>
      <w:marTop w:val="0"/>
      <w:marBottom w:val="0"/>
      <w:divBdr>
        <w:top w:val="none" w:sz="0" w:space="0" w:color="auto"/>
        <w:left w:val="none" w:sz="0" w:space="0" w:color="auto"/>
        <w:bottom w:val="none" w:sz="0" w:space="0" w:color="auto"/>
        <w:right w:val="none" w:sz="0" w:space="0" w:color="auto"/>
      </w:divBdr>
    </w:div>
    <w:div w:id="177964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ersum.com/m/es/blog/como-reducir-perdidas-stock-y-controlar-inventario/" TargetMode="External"/><Relationship Id="rId18" Type="http://schemas.openxmlformats.org/officeDocument/2006/relationships/hyperlink" Target="https://blog.hubspot.es/sales/eficiencia-operativ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cweb.info/gestion-de-costos-que-es-y-que-significa/" TargetMode="External"/><Relationship Id="rId2" Type="http://schemas.openxmlformats.org/officeDocument/2006/relationships/customXml" Target="../customXml/item2.xml"/><Relationship Id="rId16" Type="http://schemas.openxmlformats.org/officeDocument/2006/relationships/hyperlink" Target="https://blog.hubspot.es/service/satisfaccion-del-cliente" TargetMode="External"/><Relationship Id="rId20" Type="http://schemas.openxmlformats.org/officeDocument/2006/relationships/hyperlink" Target="https://economipedia.com/definiciones/jerarqui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ncepto.de/el-conocimiento-es-pode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exico.unir.net/economia/noticias/liderazgo-transaccion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urweekmba.com/es/liderazgo-delegativ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185E25698046458F79F07181D557C2" ma:contentTypeVersion="2" ma:contentTypeDescription="Crear nuevo documento." ma:contentTypeScope="" ma:versionID="0ae65a88ff8989b3f998aee669381d26">
  <xsd:schema xmlns:xsd="http://www.w3.org/2001/XMLSchema" xmlns:xs="http://www.w3.org/2001/XMLSchema" xmlns:p="http://schemas.microsoft.com/office/2006/metadata/properties" xmlns:ns2="af41992c-ac19-471a-b890-d2cfe3b27a2f" targetNamespace="http://schemas.microsoft.com/office/2006/metadata/properties" ma:root="true" ma:fieldsID="a52b52f6641db46609f1c1cd68d53dc8" ns2:_="">
    <xsd:import namespace="af41992c-ac19-471a-b890-d2cfe3b27a2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1992c-ac19-471a-b890-d2cfe3b27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3455C-223E-48F7-9E01-323AD136F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1992c-ac19-471a-b890-d2cfe3b27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AFC3F-5450-4896-9094-D564BC99A0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A2D90D-48FA-4C2C-B5CA-248D72568F30}">
  <ds:schemaRefs>
    <ds:schemaRef ds:uri="http://schemas.microsoft.com/sharepoint/v3/contenttype/forms"/>
  </ds:schemaRefs>
</ds:datastoreItem>
</file>

<file path=customXml/itemProps4.xml><?xml version="1.0" encoding="utf-8"?>
<ds:datastoreItem xmlns:ds="http://schemas.openxmlformats.org/officeDocument/2006/customXml" ds:itemID="{25B56F13-369E-4B70-8643-C21701E9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Pages>
  <Words>3740</Words>
  <Characters>20576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Vanessa Solís Zúñiga</dc:creator>
  <cp:keywords/>
  <dc:description/>
  <cp:lastModifiedBy>Francisco campos</cp:lastModifiedBy>
  <cp:revision>27</cp:revision>
  <cp:lastPrinted>2023-11-04T03:02:00Z</cp:lastPrinted>
  <dcterms:created xsi:type="dcterms:W3CDTF">2023-10-24T22:58:00Z</dcterms:created>
  <dcterms:modified xsi:type="dcterms:W3CDTF">2023-11-04T03:26:00Z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0x01010009185E25698046458F79F07181D557C2</vt:lpwstr>
  </property>
  <property fmtid="{D5CDD505-2E9C-101B-9397-08002B2CF9AE}" pid="3" name="GrammarlyDocumentId">
    <vt:lpwstr>9b4df17c90b7992511912f8092291b1054bfeafa77531632593a376869940dca</vt:lpwstr>
  </property>
</Properties>
</file>